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4E6" w:rsidRPr="007D34E6" w:rsidRDefault="007D34E6" w:rsidP="007D34E6">
      <w:pPr>
        <w:shd w:val="clear" w:color="auto" w:fill="FFFFFF"/>
        <w:spacing w:after="0" w:line="600" w:lineRule="atLeast"/>
        <w:outlineLvl w:val="0"/>
        <w:rPr>
          <w:rFonts w:ascii="Segoe UI" w:eastAsia="Times New Roman" w:hAnsi="Segoe UI" w:cs="Segoe UI"/>
          <w:b/>
          <w:bCs/>
          <w:color w:val="0070C0"/>
          <w:kern w:val="36"/>
          <w:sz w:val="28"/>
          <w:szCs w:val="51"/>
        </w:rPr>
      </w:pPr>
      <w:r w:rsidRPr="007D34E6">
        <w:rPr>
          <w:rFonts w:ascii="Segoe UI" w:eastAsia="Times New Roman" w:hAnsi="Segoe UI" w:cs="Segoe UI"/>
          <w:b/>
          <w:bCs/>
          <w:color w:val="0070C0"/>
          <w:kern w:val="36"/>
          <w:sz w:val="28"/>
          <w:szCs w:val="51"/>
        </w:rPr>
        <w:t>Recommendations and guidelines for the "max degree of parallelism" configuration option in SQL Server</w:t>
      </w:r>
    </w:p>
    <w:p w:rsidR="00D5178B" w:rsidRDefault="00D5178B" w:rsidP="007D34E6"/>
    <w:p w:rsidR="007D34E6" w:rsidRPr="007D34E6" w:rsidRDefault="007D34E6" w:rsidP="007D34E6">
      <w:pPr>
        <w:spacing w:after="0" w:line="240" w:lineRule="auto"/>
        <w:rPr>
          <w:rFonts w:ascii="Times New Roman" w:eastAsia="Times New Roman" w:hAnsi="Times New Roman" w:cs="Times New Roman"/>
          <w:sz w:val="24"/>
          <w:szCs w:val="24"/>
        </w:rPr>
      </w:pPr>
      <w:r w:rsidRPr="007D34E6">
        <w:rPr>
          <w:rFonts w:ascii="Segoe UI" w:eastAsia="Times New Roman" w:hAnsi="Segoe UI" w:cs="Segoe UI"/>
          <w:color w:val="000000"/>
          <w:sz w:val="23"/>
          <w:szCs w:val="23"/>
          <w:shd w:val="clear" w:color="auto" w:fill="FFFFFF"/>
        </w:rPr>
        <w:t>The Microsoft SQL Server </w:t>
      </w:r>
      <w:r w:rsidRPr="007D34E6">
        <w:rPr>
          <w:rFonts w:ascii="Segoe UI" w:eastAsia="Times New Roman" w:hAnsi="Segoe UI" w:cs="Segoe UI"/>
          <w:b/>
          <w:bCs/>
          <w:color w:val="000000"/>
          <w:sz w:val="23"/>
          <w:szCs w:val="23"/>
          <w:shd w:val="clear" w:color="auto" w:fill="FFFFFF"/>
        </w:rPr>
        <w:t>max degree of parallelism</w:t>
      </w:r>
      <w:r w:rsidRPr="007D34E6">
        <w:rPr>
          <w:rFonts w:ascii="Segoe UI" w:eastAsia="Times New Roman" w:hAnsi="Segoe UI" w:cs="Segoe UI"/>
          <w:color w:val="000000"/>
          <w:sz w:val="23"/>
          <w:szCs w:val="23"/>
          <w:shd w:val="clear" w:color="auto" w:fill="FFFFFF"/>
        </w:rPr>
        <w:t xml:space="preserve"> (MAXDOP) configuration option controls the number of processors that are used for the execution of a query in a parallel plan. This option determines the computing and thread resources that are used for the query plan operators that perform the work in parallel. Depending on whether SQL Server is set up on a symmetric multiprocessing (SMP) computer, a non-uniform memory access (NUMA) computer, or hyperthreading-enabled processors, you </w:t>
      </w:r>
      <w:proofErr w:type="gramStart"/>
      <w:r w:rsidRPr="007D34E6">
        <w:rPr>
          <w:rFonts w:ascii="Segoe UI" w:eastAsia="Times New Roman" w:hAnsi="Segoe UI" w:cs="Segoe UI"/>
          <w:color w:val="000000"/>
          <w:sz w:val="23"/>
          <w:szCs w:val="23"/>
          <w:shd w:val="clear" w:color="auto" w:fill="FFFFFF"/>
        </w:rPr>
        <w:t>have to</w:t>
      </w:r>
      <w:proofErr w:type="gramEnd"/>
      <w:r w:rsidRPr="007D34E6">
        <w:rPr>
          <w:rFonts w:ascii="Segoe UI" w:eastAsia="Times New Roman" w:hAnsi="Segoe UI" w:cs="Segoe UI"/>
          <w:color w:val="000000"/>
          <w:sz w:val="23"/>
          <w:szCs w:val="23"/>
          <w:shd w:val="clear" w:color="auto" w:fill="FFFFFF"/>
        </w:rPr>
        <w:t xml:space="preserve"> configure the </w:t>
      </w:r>
      <w:r w:rsidRPr="007D34E6">
        <w:rPr>
          <w:rFonts w:ascii="Segoe UI" w:eastAsia="Times New Roman" w:hAnsi="Segoe UI" w:cs="Segoe UI"/>
          <w:b/>
          <w:bCs/>
          <w:color w:val="000000"/>
          <w:sz w:val="23"/>
          <w:szCs w:val="23"/>
          <w:shd w:val="clear" w:color="auto" w:fill="FFFFFF"/>
        </w:rPr>
        <w:t>max degree of parallelism</w:t>
      </w:r>
      <w:r w:rsidRPr="007D34E6">
        <w:rPr>
          <w:rFonts w:ascii="Segoe UI" w:eastAsia="Times New Roman" w:hAnsi="Segoe UI" w:cs="Segoe UI"/>
          <w:color w:val="000000"/>
          <w:sz w:val="23"/>
          <w:szCs w:val="23"/>
          <w:shd w:val="clear" w:color="auto" w:fill="FFFFFF"/>
        </w:rPr>
        <w:t> option appropriately. This article discusses the general guidelines that you can use to configure the </w:t>
      </w:r>
      <w:r w:rsidRPr="007D34E6">
        <w:rPr>
          <w:rFonts w:ascii="Segoe UI" w:eastAsia="Times New Roman" w:hAnsi="Segoe UI" w:cs="Segoe UI"/>
          <w:b/>
          <w:bCs/>
          <w:color w:val="000000"/>
          <w:sz w:val="23"/>
          <w:szCs w:val="23"/>
          <w:shd w:val="clear" w:color="auto" w:fill="FFFFFF"/>
        </w:rPr>
        <w:t>max degree of parallelism</w:t>
      </w:r>
      <w:r w:rsidRPr="007D34E6">
        <w:rPr>
          <w:rFonts w:ascii="Segoe UI" w:eastAsia="Times New Roman" w:hAnsi="Segoe UI" w:cs="Segoe UI"/>
          <w:color w:val="000000"/>
          <w:sz w:val="23"/>
          <w:szCs w:val="23"/>
          <w:shd w:val="clear" w:color="auto" w:fill="FFFFFF"/>
        </w:rPr>
        <w:t> option for SQL Server when you use the </w:t>
      </w:r>
      <w:proofErr w:type="spellStart"/>
      <w:r w:rsidRPr="007D34E6">
        <w:rPr>
          <w:rFonts w:ascii="Segoe UI" w:eastAsia="Times New Roman" w:hAnsi="Segoe UI" w:cs="Segoe UI"/>
          <w:color w:val="000000"/>
          <w:sz w:val="23"/>
          <w:szCs w:val="23"/>
          <w:shd w:val="clear" w:color="auto" w:fill="FFFFFF"/>
        </w:rPr>
        <w:t>sp_configure</w:t>
      </w:r>
      <w:proofErr w:type="spellEnd"/>
      <w:r w:rsidRPr="007D34E6">
        <w:rPr>
          <w:rFonts w:ascii="Segoe UI" w:eastAsia="Times New Roman" w:hAnsi="Segoe UI" w:cs="Segoe UI"/>
          <w:color w:val="000000"/>
          <w:sz w:val="23"/>
          <w:szCs w:val="23"/>
          <w:shd w:val="clear" w:color="auto" w:fill="FFFFFF"/>
        </w:rPr>
        <w:t> system stored procedure. </w:t>
      </w:r>
      <w:r w:rsidRPr="007D34E6">
        <w:rPr>
          <w:rFonts w:ascii="Segoe UI" w:eastAsia="Times New Roman" w:hAnsi="Segoe UI" w:cs="Segoe UI"/>
          <w:color w:val="000000"/>
          <w:sz w:val="23"/>
          <w:szCs w:val="23"/>
        </w:rPr>
        <w:br/>
      </w:r>
      <w:r w:rsidRPr="007D34E6">
        <w:rPr>
          <w:rFonts w:ascii="Segoe UI" w:eastAsia="Times New Roman" w:hAnsi="Segoe UI" w:cs="Segoe UI"/>
          <w:color w:val="000000"/>
          <w:sz w:val="23"/>
          <w:szCs w:val="23"/>
        </w:rPr>
        <w:br/>
      </w:r>
      <w:r w:rsidRPr="007D34E6">
        <w:rPr>
          <w:rFonts w:ascii="Segoe UI" w:eastAsia="Times New Roman" w:hAnsi="Segoe UI" w:cs="Segoe UI"/>
          <w:color w:val="000000"/>
          <w:sz w:val="23"/>
          <w:szCs w:val="23"/>
          <w:shd w:val="clear" w:color="auto" w:fill="FFFFFF"/>
        </w:rPr>
        <w:t>The OPTION (MAXDOP) Transact-SQL query hints can override the </w:t>
      </w:r>
      <w:r w:rsidRPr="007D34E6">
        <w:rPr>
          <w:rFonts w:ascii="Segoe UI" w:eastAsia="Times New Roman" w:hAnsi="Segoe UI" w:cs="Segoe UI"/>
          <w:b/>
          <w:bCs/>
          <w:color w:val="000000"/>
          <w:sz w:val="23"/>
          <w:szCs w:val="23"/>
          <w:shd w:val="clear" w:color="auto" w:fill="FFFFFF"/>
        </w:rPr>
        <w:t>max degree of parallelism</w:t>
      </w:r>
      <w:r w:rsidRPr="007D34E6">
        <w:rPr>
          <w:rFonts w:ascii="Segoe UI" w:eastAsia="Times New Roman" w:hAnsi="Segoe UI" w:cs="Segoe UI"/>
          <w:color w:val="000000"/>
          <w:sz w:val="23"/>
          <w:szCs w:val="23"/>
          <w:shd w:val="clear" w:color="auto" w:fill="FFFFFF"/>
        </w:rPr>
        <w:t> option in the </w:t>
      </w:r>
      <w:proofErr w:type="spellStart"/>
      <w:r w:rsidRPr="007D34E6">
        <w:rPr>
          <w:rFonts w:ascii="Segoe UI" w:eastAsia="Times New Roman" w:hAnsi="Segoe UI" w:cs="Segoe UI"/>
          <w:color w:val="000000"/>
          <w:sz w:val="23"/>
          <w:szCs w:val="23"/>
          <w:shd w:val="clear" w:color="auto" w:fill="FFFFFF"/>
        </w:rPr>
        <w:t>sp_configure</w:t>
      </w:r>
      <w:proofErr w:type="spellEnd"/>
      <w:r w:rsidRPr="007D34E6">
        <w:rPr>
          <w:rFonts w:ascii="Segoe UI" w:eastAsia="Times New Roman" w:hAnsi="Segoe UI" w:cs="Segoe UI"/>
          <w:color w:val="000000"/>
          <w:sz w:val="23"/>
          <w:szCs w:val="23"/>
          <w:shd w:val="clear" w:color="auto" w:fill="FFFFFF"/>
        </w:rPr>
        <w:t> value if the query specifies this option. In SQL Server 2000, the override takes effect only if the value that is specified in the hint is less than or equal to the </w:t>
      </w:r>
      <w:proofErr w:type="spellStart"/>
      <w:r w:rsidRPr="007D34E6">
        <w:rPr>
          <w:rFonts w:ascii="Segoe UI" w:eastAsia="Times New Roman" w:hAnsi="Segoe UI" w:cs="Segoe UI"/>
          <w:color w:val="000000"/>
          <w:sz w:val="23"/>
          <w:szCs w:val="23"/>
          <w:shd w:val="clear" w:color="auto" w:fill="FFFFFF"/>
        </w:rPr>
        <w:t>sp_configure</w:t>
      </w:r>
      <w:proofErr w:type="spellEnd"/>
      <w:r w:rsidRPr="007D34E6">
        <w:rPr>
          <w:rFonts w:ascii="Segoe UI" w:eastAsia="Times New Roman" w:hAnsi="Segoe UI" w:cs="Segoe UI"/>
          <w:color w:val="000000"/>
          <w:sz w:val="23"/>
          <w:szCs w:val="23"/>
          <w:shd w:val="clear" w:color="auto" w:fill="FFFFFF"/>
        </w:rPr>
        <w:t> value. In SQL Server 2005 and later versions, the override always takes effect. In SQL Server 2008 and later versions, if the MAXDOP value exceeds the value that was configured by using the Resource Governor, the database engine uses the Resource Governor MAXDOP value. All semantic rules that are used with the </w:t>
      </w:r>
      <w:r w:rsidRPr="007D34E6">
        <w:rPr>
          <w:rFonts w:ascii="Segoe UI" w:eastAsia="Times New Roman" w:hAnsi="Segoe UI" w:cs="Segoe UI"/>
          <w:b/>
          <w:bCs/>
          <w:color w:val="000000"/>
          <w:sz w:val="23"/>
          <w:szCs w:val="23"/>
          <w:shd w:val="clear" w:color="auto" w:fill="FFFFFF"/>
        </w:rPr>
        <w:t>max degree of parallelism</w:t>
      </w:r>
      <w:r w:rsidRPr="007D34E6">
        <w:rPr>
          <w:rFonts w:ascii="Segoe UI" w:eastAsia="Times New Roman" w:hAnsi="Segoe UI" w:cs="Segoe UI"/>
          <w:color w:val="000000"/>
          <w:sz w:val="23"/>
          <w:szCs w:val="23"/>
          <w:shd w:val="clear" w:color="auto" w:fill="FFFFFF"/>
        </w:rPr>
        <w:t> option are applicable when you use the MAXDOP query hint. The other two options that can override or affect the MAXDOP setting are as follows: </w:t>
      </w:r>
    </w:p>
    <w:p w:rsidR="007D34E6" w:rsidRPr="007D34E6" w:rsidRDefault="007D34E6" w:rsidP="007D34E6">
      <w:pPr>
        <w:numPr>
          <w:ilvl w:val="0"/>
          <w:numId w:val="1"/>
        </w:numPr>
        <w:shd w:val="clear" w:color="auto" w:fill="FFFFFF"/>
        <w:spacing w:before="120" w:after="120" w:line="240" w:lineRule="auto"/>
        <w:ind w:left="480"/>
        <w:rPr>
          <w:rFonts w:ascii="Segoe UI" w:eastAsia="Times New Roman" w:hAnsi="Segoe UI" w:cs="Segoe UI"/>
          <w:color w:val="000000"/>
          <w:sz w:val="23"/>
          <w:szCs w:val="23"/>
        </w:rPr>
      </w:pPr>
      <w:r w:rsidRPr="007D34E6">
        <w:rPr>
          <w:rFonts w:ascii="Segoe UI" w:eastAsia="Times New Roman" w:hAnsi="Segoe UI" w:cs="Segoe UI"/>
          <w:color w:val="000000"/>
          <w:sz w:val="23"/>
          <w:szCs w:val="23"/>
        </w:rPr>
        <w:t>Soft NUMA</w:t>
      </w:r>
    </w:p>
    <w:p w:rsidR="007D34E6" w:rsidRDefault="007D34E6" w:rsidP="007D34E6">
      <w:pPr>
        <w:numPr>
          <w:ilvl w:val="0"/>
          <w:numId w:val="1"/>
        </w:numPr>
        <w:shd w:val="clear" w:color="auto" w:fill="FFFFFF"/>
        <w:spacing w:before="120" w:after="120" w:line="240" w:lineRule="auto"/>
        <w:ind w:left="480"/>
        <w:rPr>
          <w:rFonts w:ascii="Segoe UI" w:eastAsia="Times New Roman" w:hAnsi="Segoe UI" w:cs="Segoe UI"/>
          <w:color w:val="000000"/>
          <w:sz w:val="23"/>
          <w:szCs w:val="23"/>
        </w:rPr>
      </w:pPr>
      <w:r w:rsidRPr="007D34E6">
        <w:rPr>
          <w:rFonts w:ascii="Segoe UI" w:eastAsia="Times New Roman" w:hAnsi="Segoe UI" w:cs="Segoe UI"/>
          <w:color w:val="000000"/>
          <w:sz w:val="23"/>
          <w:szCs w:val="23"/>
        </w:rPr>
        <w:t>Parallel index</w:t>
      </w:r>
    </w:p>
    <w:p w:rsidR="007D34E6" w:rsidRDefault="007D34E6" w:rsidP="007D34E6">
      <w:pPr>
        <w:shd w:val="clear" w:color="auto" w:fill="FFFFFF"/>
        <w:spacing w:before="120" w:after="120" w:line="240" w:lineRule="auto"/>
        <w:ind w:left="480"/>
        <w:rPr>
          <w:rFonts w:ascii="Segoe UI" w:eastAsia="Times New Roman" w:hAnsi="Segoe UI" w:cs="Segoe UI"/>
          <w:color w:val="000000"/>
          <w:sz w:val="23"/>
          <w:szCs w:val="23"/>
        </w:rPr>
      </w:pPr>
    </w:p>
    <w:p w:rsidR="007D34E6" w:rsidRPr="007D34E6" w:rsidRDefault="007D34E6" w:rsidP="007D34E6">
      <w:pPr>
        <w:shd w:val="clear" w:color="auto" w:fill="FFFFFF"/>
        <w:spacing w:before="120" w:after="120" w:line="240" w:lineRule="auto"/>
        <w:ind w:left="120"/>
        <w:rPr>
          <w:rFonts w:ascii="Segoe UI" w:eastAsia="Times New Roman" w:hAnsi="Segoe UI" w:cs="Segoe UI"/>
          <w:color w:val="000000"/>
          <w:sz w:val="23"/>
          <w:szCs w:val="23"/>
        </w:rPr>
      </w:pPr>
      <w:r w:rsidRPr="007D34E6">
        <w:rPr>
          <w:rStyle w:val="text-base"/>
          <w:rFonts w:ascii="Segoe UI" w:hAnsi="Segoe UI" w:cs="Segoe UI"/>
          <w:b/>
          <w:color w:val="000000"/>
          <w:sz w:val="23"/>
          <w:szCs w:val="23"/>
          <w:shd w:val="clear" w:color="auto" w:fill="FFFFFF"/>
        </w:rPr>
        <w:t>Note</w:t>
      </w:r>
      <w:r>
        <w:rPr>
          <w:rFonts w:ascii="Segoe UI" w:hAnsi="Segoe UI" w:cs="Segoe UI"/>
          <w:color w:val="000000"/>
          <w:sz w:val="23"/>
          <w:szCs w:val="23"/>
          <w:shd w:val="clear" w:color="auto" w:fill="FFFFFF"/>
        </w:rPr>
        <w:t>:</w:t>
      </w:r>
      <w:r>
        <w:rPr>
          <w:rFonts w:ascii="Segoe UI" w:hAnsi="Segoe UI" w:cs="Segoe UI"/>
          <w:color w:val="000000"/>
          <w:sz w:val="23"/>
          <w:szCs w:val="23"/>
          <w:shd w:val="clear" w:color="auto" w:fill="FFFFFF"/>
        </w:rPr>
        <w:t> The </w:t>
      </w:r>
      <w:r>
        <w:rPr>
          <w:rStyle w:val="Strong"/>
          <w:rFonts w:ascii="Segoe UI" w:hAnsi="Segoe UI" w:cs="Segoe UI"/>
          <w:color w:val="000000"/>
          <w:sz w:val="23"/>
          <w:szCs w:val="23"/>
          <w:shd w:val="clear" w:color="auto" w:fill="FFFFFF"/>
        </w:rPr>
        <w:t>max degree of parallelism</w:t>
      </w:r>
      <w:r>
        <w:rPr>
          <w:rFonts w:ascii="Segoe UI" w:hAnsi="Segoe UI" w:cs="Segoe UI"/>
          <w:color w:val="000000"/>
          <w:sz w:val="23"/>
          <w:szCs w:val="23"/>
          <w:shd w:val="clear" w:color="auto" w:fill="FFFFFF"/>
        </w:rPr>
        <w:t> configuration option does </w:t>
      </w:r>
      <w:r>
        <w:rPr>
          <w:rStyle w:val="sbody-italic"/>
          <w:rFonts w:ascii="Segoe UI" w:hAnsi="Segoe UI" w:cs="Segoe UI"/>
          <w:i/>
          <w:iCs/>
          <w:color w:val="000000"/>
          <w:sz w:val="23"/>
          <w:szCs w:val="23"/>
          <w:shd w:val="clear" w:color="auto" w:fill="FFFFFF"/>
        </w:rPr>
        <w:t>not</w:t>
      </w:r>
      <w:r>
        <w:rPr>
          <w:rFonts w:ascii="Segoe UI" w:hAnsi="Segoe UI" w:cs="Segoe UI"/>
          <w:color w:val="000000"/>
          <w:sz w:val="23"/>
          <w:szCs w:val="23"/>
          <w:shd w:val="clear" w:color="auto" w:fill="FFFFFF"/>
        </w:rPr>
        <w:t> limit the number of processors that SQL Server uses. To configure the number of processors that SQL Server uses, use the </w:t>
      </w:r>
      <w:r>
        <w:rPr>
          <w:rStyle w:val="Strong"/>
          <w:rFonts w:ascii="Segoe UI" w:hAnsi="Segoe UI" w:cs="Segoe UI"/>
          <w:color w:val="000000"/>
          <w:sz w:val="23"/>
          <w:szCs w:val="23"/>
          <w:shd w:val="clear" w:color="auto" w:fill="FFFFFF"/>
        </w:rPr>
        <w:t xml:space="preserve">affinity </w:t>
      </w:r>
      <w:proofErr w:type="spellStart"/>
      <w:r>
        <w:rPr>
          <w:rStyle w:val="Strong"/>
          <w:rFonts w:ascii="Segoe UI" w:hAnsi="Segoe UI" w:cs="Segoe UI"/>
          <w:color w:val="000000"/>
          <w:sz w:val="23"/>
          <w:szCs w:val="23"/>
          <w:shd w:val="clear" w:color="auto" w:fill="FFFFFF"/>
        </w:rPr>
        <w:t>mask</w:t>
      </w:r>
      <w:r>
        <w:rPr>
          <w:rFonts w:ascii="Segoe UI" w:hAnsi="Segoe UI" w:cs="Segoe UI"/>
          <w:color w:val="000000"/>
          <w:sz w:val="23"/>
          <w:szCs w:val="23"/>
          <w:shd w:val="clear" w:color="auto" w:fill="FFFFFF"/>
        </w:rPr>
        <w:t>configuration</w:t>
      </w:r>
      <w:proofErr w:type="spellEnd"/>
      <w:r>
        <w:rPr>
          <w:rFonts w:ascii="Segoe UI" w:hAnsi="Segoe UI" w:cs="Segoe UI"/>
          <w:color w:val="000000"/>
          <w:sz w:val="23"/>
          <w:szCs w:val="23"/>
          <w:shd w:val="clear" w:color="auto" w:fill="FFFFFF"/>
        </w:rPr>
        <w:t xml:space="preserve"> option.</w:t>
      </w:r>
      <w:r>
        <w:rPr>
          <w:rFonts w:ascii="Segoe UI" w:hAnsi="Segoe UI" w:cs="Segoe UI"/>
          <w:color w:val="000000"/>
          <w:sz w:val="23"/>
          <w:szCs w:val="23"/>
        </w:rPr>
        <w:br/>
      </w:r>
      <w:r>
        <w:rPr>
          <w:rFonts w:ascii="Segoe UI" w:hAnsi="Segoe UI" w:cs="Segoe UI"/>
          <w:color w:val="000000"/>
          <w:sz w:val="23"/>
          <w:szCs w:val="23"/>
        </w:rPr>
        <w:br/>
      </w:r>
      <w:bookmarkStart w:id="0" w:name="_GoBack"/>
      <w:bookmarkEnd w:id="0"/>
      <w:r>
        <w:rPr>
          <w:rFonts w:ascii="Segoe UI" w:hAnsi="Segoe UI" w:cs="Segoe UI"/>
          <w:color w:val="000000"/>
          <w:sz w:val="23"/>
          <w:szCs w:val="23"/>
          <w:shd w:val="clear" w:color="auto" w:fill="FFFFFF"/>
        </w:rPr>
        <w:t>Use the following guidelines when you configure the MAXDOP value.</w:t>
      </w:r>
    </w:p>
    <w:p w:rsidR="007D34E6" w:rsidRDefault="007D34E6" w:rsidP="007D34E6">
      <w:pPr>
        <w:pStyle w:val="Heading3"/>
        <w:shd w:val="clear" w:color="auto" w:fill="FFFFFF"/>
        <w:spacing w:before="360" w:after="480"/>
        <w:rPr>
          <w:rFonts w:ascii="Segoe UI" w:hAnsi="Segoe UI" w:cs="Segoe UI"/>
          <w:color w:val="000000"/>
        </w:rPr>
      </w:pPr>
      <w:r>
        <w:rPr>
          <w:rFonts w:ascii="Segoe UI" w:hAnsi="Segoe UI" w:cs="Segoe UI"/>
          <w:color w:val="000000"/>
        </w:rPr>
        <w:t>SQL Server 2005 and later versions</w:t>
      </w:r>
    </w:p>
    <w:tbl>
      <w:tblPr>
        <w:tblW w:w="10695" w:type="dxa"/>
        <w:tblCellMar>
          <w:top w:w="15" w:type="dxa"/>
          <w:left w:w="15" w:type="dxa"/>
          <w:bottom w:w="15" w:type="dxa"/>
          <w:right w:w="15" w:type="dxa"/>
        </w:tblCellMar>
        <w:tblLook w:val="04A0" w:firstRow="1" w:lastRow="0" w:firstColumn="1" w:lastColumn="0" w:noHBand="0" w:noVBand="1"/>
      </w:tblPr>
      <w:tblGrid>
        <w:gridCol w:w="2509"/>
        <w:gridCol w:w="3568"/>
        <w:gridCol w:w="4618"/>
      </w:tblGrid>
      <w:tr w:rsidR="007D34E6" w:rsidTr="007D34E6">
        <w:tc>
          <w:tcPr>
            <w:tcW w:w="0" w:type="auto"/>
            <w:tcBorders>
              <w:top w:val="single" w:sz="6" w:space="0" w:color="D0D0D0"/>
              <w:left w:val="single" w:sz="6" w:space="0" w:color="D0D0D0"/>
              <w:bottom w:val="single" w:sz="6" w:space="0" w:color="D0D0D0"/>
              <w:right w:val="single" w:sz="6" w:space="0" w:color="D0D0D0"/>
            </w:tcBorders>
            <w:shd w:val="clear" w:color="auto" w:fill="F2F2F2"/>
            <w:tcMar>
              <w:top w:w="60" w:type="dxa"/>
              <w:left w:w="60" w:type="dxa"/>
              <w:bottom w:w="60" w:type="dxa"/>
              <w:right w:w="60" w:type="dxa"/>
            </w:tcMar>
            <w:vAlign w:val="center"/>
            <w:hideMark/>
          </w:tcPr>
          <w:p w:rsidR="007D34E6" w:rsidRDefault="007D34E6">
            <w:pPr>
              <w:rPr>
                <w:rFonts w:ascii="Times New Roman" w:hAnsi="Times New Roman" w:cs="Times New Roman"/>
              </w:rPr>
            </w:pPr>
            <w:r>
              <w:t>Server with single NUMA node</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Less than 8 logical processors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Keep MAXDOP at or below # of logical processors</w:t>
            </w:r>
          </w:p>
        </w:tc>
      </w:tr>
      <w:tr w:rsidR="007D34E6" w:rsidTr="007D34E6">
        <w:tc>
          <w:tcPr>
            <w:tcW w:w="0" w:type="auto"/>
            <w:tcBorders>
              <w:top w:val="single" w:sz="6" w:space="0" w:color="D0D0D0"/>
              <w:left w:val="single" w:sz="6" w:space="0" w:color="D0D0D0"/>
              <w:bottom w:val="single" w:sz="6" w:space="0" w:color="D0D0D0"/>
              <w:right w:val="single" w:sz="6" w:space="0" w:color="D0D0D0"/>
            </w:tcBorders>
            <w:shd w:val="clear" w:color="auto" w:fill="F2F2F2"/>
            <w:tcMar>
              <w:top w:w="60" w:type="dxa"/>
              <w:left w:w="60" w:type="dxa"/>
              <w:bottom w:w="60" w:type="dxa"/>
              <w:right w:w="60" w:type="dxa"/>
            </w:tcMar>
            <w:vAlign w:val="center"/>
            <w:hideMark/>
          </w:tcPr>
          <w:p w:rsidR="007D34E6" w:rsidRDefault="007D34E6">
            <w:r>
              <w:t>Server with single NUMA node</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Greater than 8 logical processors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Keep MAXDOP at 8</w:t>
            </w:r>
          </w:p>
        </w:tc>
      </w:tr>
      <w:tr w:rsidR="007D34E6" w:rsidTr="007D34E6">
        <w:tc>
          <w:tcPr>
            <w:tcW w:w="0" w:type="auto"/>
            <w:tcBorders>
              <w:top w:val="single" w:sz="6" w:space="0" w:color="D0D0D0"/>
              <w:left w:val="single" w:sz="6" w:space="0" w:color="D0D0D0"/>
              <w:bottom w:val="single" w:sz="6" w:space="0" w:color="D0D0D0"/>
              <w:right w:val="single" w:sz="6" w:space="0" w:color="D0D0D0"/>
            </w:tcBorders>
            <w:shd w:val="clear" w:color="auto" w:fill="F2F2F2"/>
            <w:tcMar>
              <w:top w:w="60" w:type="dxa"/>
              <w:left w:w="60" w:type="dxa"/>
              <w:bottom w:w="60" w:type="dxa"/>
              <w:right w:w="60" w:type="dxa"/>
            </w:tcMar>
            <w:vAlign w:val="center"/>
            <w:hideMark/>
          </w:tcPr>
          <w:p w:rsidR="007D34E6" w:rsidRDefault="007D34E6">
            <w:r>
              <w:t>Server with multiple NUMA nodes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Less than 8 logical processors per NUMA node</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Keep MAXDOP at or below # of logical processors per NUMA node</w:t>
            </w:r>
          </w:p>
        </w:tc>
      </w:tr>
      <w:tr w:rsidR="007D34E6" w:rsidTr="007D34E6">
        <w:tc>
          <w:tcPr>
            <w:tcW w:w="0" w:type="auto"/>
            <w:tcBorders>
              <w:top w:val="single" w:sz="6" w:space="0" w:color="D0D0D0"/>
              <w:left w:val="single" w:sz="6" w:space="0" w:color="D0D0D0"/>
              <w:bottom w:val="single" w:sz="6" w:space="0" w:color="D0D0D0"/>
              <w:right w:val="single" w:sz="6" w:space="0" w:color="D0D0D0"/>
            </w:tcBorders>
            <w:shd w:val="clear" w:color="auto" w:fill="F2F2F2"/>
            <w:tcMar>
              <w:top w:w="60" w:type="dxa"/>
              <w:left w:w="60" w:type="dxa"/>
              <w:bottom w:w="60" w:type="dxa"/>
              <w:right w:w="60" w:type="dxa"/>
            </w:tcMar>
            <w:vAlign w:val="center"/>
            <w:hideMark/>
          </w:tcPr>
          <w:p w:rsidR="007D34E6" w:rsidRDefault="007D34E6">
            <w:r>
              <w:lastRenderedPageBreak/>
              <w:t>Server with multiple NUMA nodes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Greater than 8 logical processors per NUMA node</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rsidR="007D34E6" w:rsidRDefault="007D34E6">
            <w:r>
              <w:t>Keep MAXDOP at 8</w:t>
            </w:r>
          </w:p>
        </w:tc>
      </w:tr>
    </w:tbl>
    <w:p w:rsidR="007D34E6" w:rsidRDefault="007D34E6" w:rsidP="007D34E6">
      <w:pPr>
        <w:rPr>
          <w:rFonts w:ascii="Times New Roman" w:hAnsi="Times New Roman" w:cs="Times New Roman"/>
          <w:sz w:val="24"/>
          <w:szCs w:val="24"/>
        </w:rPr>
      </w:pPr>
      <w:r>
        <w:rPr>
          <w:rFonts w:ascii="Segoe UI" w:hAnsi="Segoe UI" w:cs="Segoe UI"/>
          <w:color w:val="000000"/>
          <w:sz w:val="23"/>
          <w:szCs w:val="23"/>
          <w:shd w:val="clear" w:color="auto" w:fill="FFFFFF"/>
        </w:rPr>
        <w:br/>
      </w:r>
      <w:r>
        <w:rPr>
          <w:rFonts w:ascii="Segoe UI" w:hAnsi="Segoe UI" w:cs="Segoe UI"/>
          <w:color w:val="000000"/>
          <w:sz w:val="23"/>
          <w:szCs w:val="23"/>
          <w:shd w:val="clear" w:color="auto" w:fill="FFFFFF"/>
        </w:rPr>
        <w:br/>
      </w:r>
      <w:r>
        <w:rPr>
          <w:rFonts w:ascii="Segoe UI" w:hAnsi="Segoe UI" w:cs="Segoe UI"/>
          <w:color w:val="000000"/>
          <w:sz w:val="23"/>
          <w:szCs w:val="23"/>
          <w:shd w:val="clear" w:color="auto" w:fill="FFFFFF"/>
        </w:rPr>
        <w:br/>
      </w:r>
      <w:r>
        <w:rPr>
          <w:rStyle w:val="text-base"/>
          <w:rFonts w:ascii="Segoe UI" w:hAnsi="Segoe UI" w:cs="Segoe UI"/>
          <w:color w:val="000000"/>
          <w:sz w:val="23"/>
          <w:szCs w:val="23"/>
          <w:shd w:val="clear" w:color="auto" w:fill="FFFFFF"/>
        </w:rPr>
        <w:t>Note</w:t>
      </w:r>
      <w:r>
        <w:rPr>
          <w:rFonts w:ascii="Segoe UI" w:hAnsi="Segoe UI" w:cs="Segoe UI"/>
          <w:color w:val="000000"/>
          <w:sz w:val="23"/>
          <w:szCs w:val="23"/>
          <w:shd w:val="clear" w:color="auto" w:fill="FFFFFF"/>
        </w:rPr>
        <w:t> Use these same guidelines when you set the </w:t>
      </w:r>
      <w:r>
        <w:rPr>
          <w:rStyle w:val="Strong"/>
          <w:rFonts w:ascii="Segoe UI" w:hAnsi="Segoe UI" w:cs="Segoe UI"/>
          <w:color w:val="000000"/>
          <w:sz w:val="23"/>
          <w:szCs w:val="23"/>
          <w:shd w:val="clear" w:color="auto" w:fill="FFFFFF"/>
        </w:rPr>
        <w:t>max degree of parallelism</w:t>
      </w:r>
      <w:r>
        <w:rPr>
          <w:rFonts w:ascii="Segoe UI" w:hAnsi="Segoe UI" w:cs="Segoe UI"/>
          <w:color w:val="000000"/>
          <w:sz w:val="23"/>
          <w:szCs w:val="23"/>
          <w:shd w:val="clear" w:color="auto" w:fill="FFFFFF"/>
        </w:rPr>
        <w:t> option for Resource Governor workload groups. </w:t>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shd w:val="clear" w:color="auto" w:fill="FFFFFF"/>
        </w:rPr>
        <w:t>Also, the maximum value of 8 that is mentioned in these guidelines is applicable for typical SQL Server activity and the overhead for the exchange operators that are used in parallel query plans. You can vary this maximum value, depending on your specific application patterns and the concurrent activity on the instance of SQL Server. For example, consider the following situations:</w:t>
      </w:r>
    </w:p>
    <w:p w:rsidR="007D34E6" w:rsidRDefault="007D34E6" w:rsidP="007D34E6">
      <w:pPr>
        <w:numPr>
          <w:ilvl w:val="0"/>
          <w:numId w:val="2"/>
        </w:numPr>
        <w:shd w:val="clear" w:color="auto" w:fill="FFFFFF"/>
        <w:spacing w:before="120" w:after="120" w:line="240" w:lineRule="auto"/>
        <w:ind w:left="480"/>
        <w:rPr>
          <w:rFonts w:ascii="Segoe UI" w:hAnsi="Segoe UI" w:cs="Segoe UI"/>
          <w:color w:val="000000"/>
          <w:sz w:val="23"/>
          <w:szCs w:val="23"/>
        </w:rPr>
      </w:pPr>
      <w:r>
        <w:rPr>
          <w:rFonts w:ascii="Segoe UI" w:hAnsi="Segoe UI" w:cs="Segoe UI"/>
          <w:color w:val="000000"/>
          <w:sz w:val="23"/>
          <w:szCs w:val="23"/>
        </w:rPr>
        <w:t>If you have very small number of queries that are executing at the same time compared with the number of processors, you can set the MAXDOP value to a larger value. For example, you can set the MAXDOP value to 16.  </w:t>
      </w:r>
    </w:p>
    <w:p w:rsidR="007D34E6" w:rsidRDefault="007D34E6" w:rsidP="007D34E6">
      <w:pPr>
        <w:numPr>
          <w:ilvl w:val="0"/>
          <w:numId w:val="2"/>
        </w:numPr>
        <w:shd w:val="clear" w:color="auto" w:fill="FFFFFF"/>
        <w:spacing w:before="120" w:after="120" w:line="240" w:lineRule="auto"/>
        <w:ind w:left="480"/>
        <w:rPr>
          <w:rFonts w:ascii="Segoe UI" w:hAnsi="Segoe UI" w:cs="Segoe UI"/>
          <w:color w:val="000000"/>
          <w:sz w:val="23"/>
          <w:szCs w:val="23"/>
        </w:rPr>
      </w:pPr>
      <w:r>
        <w:rPr>
          <w:rFonts w:ascii="Segoe UI" w:hAnsi="Segoe UI" w:cs="Segoe UI"/>
          <w:color w:val="000000"/>
          <w:sz w:val="23"/>
          <w:szCs w:val="23"/>
        </w:rPr>
        <w:t>If you a have very large number of queries that are executing at the same time compared with the number of processors, you can set the MAXDOP value to a smaller value. For example, you can set the MAXDOP value to 4. </w:t>
      </w:r>
    </w:p>
    <w:p w:rsidR="007D34E6" w:rsidRDefault="007D34E6" w:rsidP="007D34E6">
      <w:pPr>
        <w:spacing w:after="0"/>
        <w:rPr>
          <w:rFonts w:ascii="Times New Roman" w:hAnsi="Times New Roman" w:cs="Times New Roman"/>
          <w:sz w:val="24"/>
          <w:szCs w:val="24"/>
        </w:rPr>
      </w:pPr>
      <w:r>
        <w:rPr>
          <w:rStyle w:val="text-base"/>
          <w:rFonts w:ascii="Segoe UI" w:hAnsi="Segoe UI" w:cs="Segoe UI"/>
          <w:color w:val="000000"/>
          <w:sz w:val="23"/>
          <w:szCs w:val="23"/>
          <w:shd w:val="clear" w:color="auto" w:fill="FFFFFF"/>
        </w:rPr>
        <w:t>Note</w:t>
      </w:r>
      <w:r>
        <w:rPr>
          <w:rFonts w:ascii="Segoe UI" w:hAnsi="Segoe UI" w:cs="Segoe UI"/>
          <w:color w:val="000000"/>
          <w:sz w:val="23"/>
          <w:szCs w:val="23"/>
          <w:shd w:val="clear" w:color="auto" w:fill="FFFFFF"/>
        </w:rPr>
        <w:t> Any value that you consider using should be thoroughly tested against the specific application activity or pattern of queries before you implement that value on a production server.</w:t>
      </w:r>
    </w:p>
    <w:p w:rsidR="007D34E6" w:rsidRDefault="007D34E6" w:rsidP="007D34E6">
      <w:pPr>
        <w:pStyle w:val="Heading3"/>
        <w:shd w:val="clear" w:color="auto" w:fill="FFFFFF"/>
        <w:spacing w:before="360" w:after="480"/>
        <w:rPr>
          <w:rFonts w:ascii="Segoe UI" w:hAnsi="Segoe UI" w:cs="Segoe UI"/>
          <w:color w:val="000000"/>
        </w:rPr>
      </w:pPr>
      <w:r>
        <w:rPr>
          <w:rFonts w:ascii="Segoe UI" w:hAnsi="Segoe UI" w:cs="Segoe UI"/>
          <w:color w:val="000000"/>
        </w:rPr>
        <w:t>SQL Server 2000 and earlier versions</w:t>
      </w:r>
    </w:p>
    <w:p w:rsidR="007D34E6" w:rsidRDefault="007D34E6" w:rsidP="007D34E6">
      <w:r>
        <w:rPr>
          <w:rFonts w:ascii="Segoe UI" w:hAnsi="Segoe UI" w:cs="Segoe UI"/>
          <w:color w:val="000000"/>
          <w:sz w:val="23"/>
          <w:szCs w:val="23"/>
          <w:shd w:val="clear" w:color="auto" w:fill="FFFFFF"/>
        </w:rPr>
        <w:t>If SQL Server uses a serial plan, it will use only one processor. However, if SQL Server uses parallelism, it must use all the configured processors (as determined by the MAXDOP query hint configuration) for the execution of a parallel plan. For example, if you use MAXDOP=0 on a 32-way server, SQL Server tries to use all 32 processors even if 7 processors might perform the job more efficiently compared with a serial plan that uses only one processor. Because of this all-or-nothing behavior, if SQL Server uses the parallel plan, and if you do not restrict the MAXDOP query hint to a maximum value of 8, the time that is required by SQL Server to coordinate all the processors on a high-end server outweighs the advantages of using a parallel plan.</w:t>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shd w:val="clear" w:color="auto" w:fill="FFFFFF"/>
        </w:rPr>
        <w:t>The MAXDOP setting applies to each step of the plan. Each step will use one CPU or the number of CPUs that is specified by MAXDOP and never anything in between. If steps execute in parallel, the number of threads that are used by the query may exceed the MAXDOP setting.</w:t>
      </w:r>
    </w:p>
    <w:sectPr w:rsidR="007D34E6" w:rsidSect="007D34E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BC6A74"/>
    <w:multiLevelType w:val="multilevel"/>
    <w:tmpl w:val="756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20097E"/>
    <w:multiLevelType w:val="multilevel"/>
    <w:tmpl w:val="CCD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E6"/>
    <w:rsid w:val="007D34E6"/>
    <w:rsid w:val="00D5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4716"/>
  <w15:chartTrackingRefBased/>
  <w15:docId w15:val="{0D3AF040-2291-426D-90DE-8DE1DA2D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D34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7D34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4E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7D34E6"/>
    <w:rPr>
      <w:b/>
      <w:bCs/>
    </w:rPr>
  </w:style>
  <w:style w:type="character" w:customStyle="1" w:styleId="text-base">
    <w:name w:val="text-base"/>
    <w:basedOn w:val="DefaultParagraphFont"/>
    <w:rsid w:val="007D34E6"/>
  </w:style>
  <w:style w:type="character" w:customStyle="1" w:styleId="sbody-italic">
    <w:name w:val="sbody-italic"/>
    <w:basedOn w:val="DefaultParagraphFont"/>
    <w:rsid w:val="007D34E6"/>
  </w:style>
  <w:style w:type="character" w:customStyle="1" w:styleId="Heading3Char">
    <w:name w:val="Heading 3 Char"/>
    <w:basedOn w:val="DefaultParagraphFont"/>
    <w:link w:val="Heading3"/>
    <w:uiPriority w:val="9"/>
    <w:semiHidden/>
    <w:rsid w:val="007D34E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784138">
      <w:bodyDiv w:val="1"/>
      <w:marLeft w:val="0"/>
      <w:marRight w:val="0"/>
      <w:marTop w:val="0"/>
      <w:marBottom w:val="0"/>
      <w:divBdr>
        <w:top w:val="none" w:sz="0" w:space="0" w:color="auto"/>
        <w:left w:val="none" w:sz="0" w:space="0" w:color="auto"/>
        <w:bottom w:val="none" w:sz="0" w:space="0" w:color="auto"/>
        <w:right w:val="none" w:sz="0" w:space="0" w:color="auto"/>
      </w:divBdr>
    </w:div>
    <w:div w:id="1031419913">
      <w:bodyDiv w:val="1"/>
      <w:marLeft w:val="0"/>
      <w:marRight w:val="0"/>
      <w:marTop w:val="0"/>
      <w:marBottom w:val="0"/>
      <w:divBdr>
        <w:top w:val="none" w:sz="0" w:space="0" w:color="auto"/>
        <w:left w:val="none" w:sz="0" w:space="0" w:color="auto"/>
        <w:bottom w:val="none" w:sz="0" w:space="0" w:color="auto"/>
        <w:right w:val="none" w:sz="0" w:space="0" w:color="auto"/>
      </w:divBdr>
      <w:divsChild>
        <w:div w:id="1799375498">
          <w:marLeft w:val="0"/>
          <w:marRight w:val="0"/>
          <w:marTop w:val="0"/>
          <w:marBottom w:val="0"/>
          <w:divBdr>
            <w:top w:val="none" w:sz="0" w:space="0" w:color="auto"/>
            <w:left w:val="none" w:sz="0" w:space="0" w:color="auto"/>
            <w:bottom w:val="none" w:sz="0" w:space="0" w:color="auto"/>
            <w:right w:val="none" w:sz="0" w:space="0" w:color="auto"/>
          </w:divBdr>
        </w:div>
      </w:divsChild>
    </w:div>
    <w:div w:id="178155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6D8DD-0FB4-4F5B-B4E6-44DF1C7B9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2018-12-17T05:50:00Z</dcterms:created>
  <dcterms:modified xsi:type="dcterms:W3CDTF">2018-12-17T05:55:00Z</dcterms:modified>
</cp:coreProperties>
</file>