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04A8" w:rsidRPr="00BE04A8" w:rsidRDefault="00BE04A8" w:rsidP="00BE04A8">
      <w:pPr>
        <w:shd w:val="clear" w:color="auto" w:fill="FFFFFF"/>
        <w:spacing w:before="300" w:after="150" w:line="240" w:lineRule="auto"/>
        <w:ind w:right="225"/>
        <w:jc w:val="center"/>
        <w:outlineLvl w:val="0"/>
        <w:rPr>
          <w:rFonts w:ascii="Segoe UI" w:eastAsia="Times New Roman" w:hAnsi="Segoe UI" w:cs="Segoe UI"/>
          <w:b/>
          <w:bCs/>
          <w:color w:val="515092"/>
          <w:kern w:val="36"/>
          <w:sz w:val="32"/>
          <w:szCs w:val="21"/>
        </w:rPr>
      </w:pPr>
      <w:r w:rsidRPr="00BE04A8">
        <w:rPr>
          <w:rFonts w:ascii="Segoe UI" w:eastAsia="Times New Roman" w:hAnsi="Segoe UI" w:cs="Segoe UI"/>
          <w:b/>
          <w:bCs/>
          <w:color w:val="515092"/>
          <w:kern w:val="36"/>
          <w:sz w:val="32"/>
          <w:szCs w:val="21"/>
        </w:rPr>
        <w:t>How to troubleshoot SQL Server performance problems using the SSMS Performance Dashboard</w:t>
      </w:r>
    </w:p>
    <w:p w:rsidR="00BE04A8" w:rsidRPr="00BE04A8" w:rsidRDefault="00BE04A8" w:rsidP="00BE04A8">
      <w:pPr>
        <w:shd w:val="clear" w:color="auto" w:fill="FFFFFF"/>
        <w:spacing w:before="165" w:after="315" w:line="240" w:lineRule="auto"/>
        <w:jc w:val="both"/>
        <w:rPr>
          <w:rFonts w:ascii="Segoe UI" w:eastAsia="Times New Roman" w:hAnsi="Segoe UI" w:cs="Segoe UI"/>
          <w:color w:val="000000"/>
        </w:rPr>
      </w:pPr>
      <w:r w:rsidRPr="00BE04A8">
        <w:rPr>
          <w:rFonts w:ascii="Segoe UI" w:eastAsia="Times New Roman" w:hAnsi="Segoe UI" w:cs="Segoe UI"/>
          <w:color w:val="000000"/>
        </w:rPr>
        <w:t xml:space="preserve">When it comes to SQL Server performance, you might not think of it as a big deal because of today’s modern hardware but </w:t>
      </w:r>
      <w:proofErr w:type="gramStart"/>
      <w:r w:rsidRPr="00BE04A8">
        <w:rPr>
          <w:rFonts w:ascii="Segoe UI" w:eastAsia="Times New Roman" w:hAnsi="Segoe UI" w:cs="Segoe UI"/>
          <w:color w:val="000000"/>
        </w:rPr>
        <w:t>every once in a while</w:t>
      </w:r>
      <w:proofErr w:type="gramEnd"/>
      <w:r w:rsidRPr="00BE04A8">
        <w:rPr>
          <w:rFonts w:ascii="Segoe UI" w:eastAsia="Times New Roman" w:hAnsi="Segoe UI" w:cs="Segoe UI"/>
          <w:color w:val="000000"/>
        </w:rPr>
        <w:t>, your office phone will start ringing off the hook, your email inbox will start blowing up… SQL Server has been brought to its knees. What happened?</w:t>
      </w:r>
      <w:bookmarkStart w:id="0" w:name="_GoBack"/>
      <w:bookmarkEnd w:id="0"/>
    </w:p>
    <w:p w:rsidR="00BE04A8" w:rsidRPr="00BE04A8" w:rsidRDefault="00BE04A8" w:rsidP="00BE04A8">
      <w:pPr>
        <w:shd w:val="clear" w:color="auto" w:fill="FFFFFF"/>
        <w:spacing w:before="165" w:after="315" w:line="240" w:lineRule="auto"/>
        <w:jc w:val="both"/>
        <w:rPr>
          <w:rFonts w:ascii="Segoe UI" w:eastAsia="Times New Roman" w:hAnsi="Segoe UI" w:cs="Segoe UI"/>
          <w:color w:val="000000"/>
        </w:rPr>
      </w:pPr>
      <w:r w:rsidRPr="00BE04A8">
        <w:rPr>
          <w:rFonts w:ascii="Segoe UI" w:eastAsia="Times New Roman" w:hAnsi="Segoe UI" w:cs="Segoe UI"/>
          <w:color w:val="000000"/>
        </w:rPr>
        <w:t>That’s what we are going to look at in this article. The main goal is to identify what some of the common problems are and take a close look at the SSMS Performance Dashboard tool. This tool is available out of the box for DBAs allowing to diagnose and resolve their SQL Server performance issues quickly and easily for all supported versions of SQL Server from SQL Server 2008 to SQL Server 2017.</w:t>
      </w:r>
    </w:p>
    <w:p w:rsidR="00BE04A8" w:rsidRPr="00BE04A8" w:rsidRDefault="00BE04A8" w:rsidP="00BE04A8">
      <w:pPr>
        <w:shd w:val="clear" w:color="auto" w:fill="FFFFFF"/>
        <w:spacing w:before="165" w:after="315" w:line="240" w:lineRule="auto"/>
        <w:jc w:val="both"/>
        <w:rPr>
          <w:rFonts w:ascii="Segoe UI" w:eastAsia="Times New Roman" w:hAnsi="Segoe UI" w:cs="Segoe UI"/>
          <w:color w:val="000000"/>
        </w:rPr>
      </w:pPr>
      <w:r w:rsidRPr="00BE04A8">
        <w:rPr>
          <w:rFonts w:ascii="Segoe UI" w:eastAsia="Times New Roman" w:hAnsi="Segoe UI" w:cs="Segoe UI"/>
          <w:color w:val="000000"/>
        </w:rPr>
        <w:t xml:space="preserve">SSMS Performance Dashboard used to be a separate download that required a schema to be deployed but with the release of </w:t>
      </w:r>
      <w:r w:rsidRPr="00BE04A8">
        <w:rPr>
          <w:rFonts w:ascii="Segoe UI" w:eastAsia="Times New Roman" w:hAnsi="Segoe UI" w:cs="Segoe UI"/>
          <w:b/>
          <w:color w:val="000000"/>
        </w:rPr>
        <w:t>SSMS 17.2,</w:t>
      </w:r>
      <w:r w:rsidRPr="00BE04A8">
        <w:rPr>
          <w:rFonts w:ascii="Segoe UI" w:eastAsia="Times New Roman" w:hAnsi="Segoe UI" w:cs="Segoe UI"/>
          <w:color w:val="000000"/>
        </w:rPr>
        <w:t xml:space="preserve"> Microsoft released the Performance Dashboard as a part of Standard Reports into SSMS eliminating the previous installation process.</w:t>
      </w:r>
    </w:p>
    <w:p w:rsidR="00BE04A8" w:rsidRPr="00BE04A8" w:rsidRDefault="00BE04A8" w:rsidP="00BE04A8">
      <w:pPr>
        <w:shd w:val="clear" w:color="auto" w:fill="FFFFFF"/>
        <w:spacing w:before="165" w:after="315" w:line="240" w:lineRule="auto"/>
        <w:jc w:val="both"/>
        <w:rPr>
          <w:rFonts w:ascii="Segoe UI" w:eastAsia="Times New Roman" w:hAnsi="Segoe UI" w:cs="Segoe UI"/>
          <w:color w:val="000000"/>
        </w:rPr>
      </w:pPr>
      <w:r w:rsidRPr="00BE04A8">
        <w:rPr>
          <w:rFonts w:ascii="Segoe UI" w:eastAsia="Times New Roman" w:hAnsi="Segoe UI" w:cs="Segoe UI"/>
          <w:color w:val="000000"/>
        </w:rPr>
        <w:t>So, let’s select a server in SSMS from Object Explorer, and from the right-click context menu choose </w:t>
      </w:r>
      <w:r w:rsidRPr="00BE04A8">
        <w:rPr>
          <w:rFonts w:ascii="Segoe UI" w:eastAsia="Times New Roman" w:hAnsi="Segoe UI" w:cs="Segoe UI"/>
          <w:b/>
          <w:bCs/>
          <w:color w:val="000000"/>
        </w:rPr>
        <w:t>Reports</w:t>
      </w:r>
      <w:r w:rsidRPr="00BE04A8">
        <w:rPr>
          <w:rFonts w:ascii="Segoe UI" w:eastAsia="Times New Roman" w:hAnsi="Segoe UI" w:cs="Segoe UI"/>
          <w:color w:val="000000"/>
        </w:rPr>
        <w:t> &gt; </w:t>
      </w:r>
      <w:r w:rsidRPr="00BE04A8">
        <w:rPr>
          <w:rFonts w:ascii="Segoe UI" w:eastAsia="Times New Roman" w:hAnsi="Segoe UI" w:cs="Segoe UI"/>
          <w:b/>
          <w:bCs/>
          <w:color w:val="000000"/>
        </w:rPr>
        <w:t>Standard Reports</w:t>
      </w:r>
      <w:r w:rsidRPr="00BE04A8">
        <w:rPr>
          <w:rFonts w:ascii="Segoe UI" w:eastAsia="Times New Roman" w:hAnsi="Segoe UI" w:cs="Segoe UI"/>
          <w:color w:val="000000"/>
        </w:rPr>
        <w:t> and open the </w:t>
      </w:r>
      <w:r w:rsidRPr="00BE04A8">
        <w:rPr>
          <w:rFonts w:ascii="Segoe UI" w:eastAsia="Times New Roman" w:hAnsi="Segoe UI" w:cs="Segoe UI"/>
          <w:b/>
          <w:bCs/>
          <w:color w:val="000000"/>
        </w:rPr>
        <w:t>Performance Dashboard</w:t>
      </w:r>
      <w:r w:rsidRPr="00BE04A8">
        <w:rPr>
          <w:rFonts w:ascii="Segoe UI" w:eastAsia="Times New Roman" w:hAnsi="Segoe UI" w:cs="Segoe UI"/>
          <w:color w:val="000000"/>
        </w:rPr>
        <w:t>:</w:t>
      </w:r>
    </w:p>
    <w:p w:rsidR="00BE04A8" w:rsidRPr="00BE04A8" w:rsidRDefault="00BE04A8" w:rsidP="00BE04A8">
      <w:pPr>
        <w:shd w:val="clear" w:color="auto" w:fill="FFFFFF"/>
        <w:spacing w:before="165" w:after="315" w:line="240" w:lineRule="auto"/>
        <w:jc w:val="center"/>
        <w:rPr>
          <w:rFonts w:ascii="Segoe UI" w:eastAsia="Times New Roman" w:hAnsi="Segoe UI" w:cs="Segoe UI"/>
          <w:color w:val="000000"/>
        </w:rPr>
      </w:pPr>
      <w:r w:rsidRPr="00BE04A8">
        <w:rPr>
          <w:rFonts w:ascii="Segoe UI" w:eastAsia="Times New Roman" w:hAnsi="Segoe UI" w:cs="Segoe UI"/>
          <w:noProof/>
          <w:color w:val="337AB7"/>
        </w:rPr>
        <w:drawing>
          <wp:inline distT="0" distB="0" distL="0" distR="0">
            <wp:extent cx="4886325" cy="2652945"/>
            <wp:effectExtent l="0" t="0" r="0" b="0"/>
            <wp:docPr id="10" name="Picture 10" descr="https://solutioncenter.apexsql.com/wp-content/uploads/2018/05/https-msdnshared-blob-core-windows-net-media-201.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olutioncenter.apexsql.com/wp-content/uploads/2018/05/https-msdnshared-blob-core-windows-net-media-201.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7597" cy="2675353"/>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Next, we will see the data populated in the report:</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lastRenderedPageBreak/>
        <w:drawing>
          <wp:inline distT="0" distB="0" distL="0" distR="0">
            <wp:extent cx="6205855" cy="3705225"/>
            <wp:effectExtent l="0" t="0" r="4445" b="9525"/>
            <wp:docPr id="9" name="Picture 9" descr="https://solutioncenter.apexsql.com/wp-content/uploads/2018/05/word-image-14.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olutioncenter.apexsql.com/wp-content/uploads/2018/05/word-image-14.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049" cy="3711908"/>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 xml:space="preserve">This report is designed to help a DBA easily single out if there </w:t>
      </w:r>
      <w:proofErr w:type="gramStart"/>
      <w:r w:rsidRPr="00BE04A8">
        <w:rPr>
          <w:rFonts w:ascii="Segoe UI" w:eastAsia="Times New Roman" w:hAnsi="Segoe UI" w:cs="Segoe UI"/>
          <w:color w:val="000000"/>
        </w:rPr>
        <w:t>is</w:t>
      </w:r>
      <w:proofErr w:type="gramEnd"/>
      <w:r w:rsidRPr="00BE04A8">
        <w:rPr>
          <w:rFonts w:ascii="Segoe UI" w:eastAsia="Times New Roman" w:hAnsi="Segoe UI" w:cs="Segoe UI"/>
          <w:color w:val="000000"/>
        </w:rPr>
        <w:t xml:space="preserve"> any present performance killers on the targeted SQL Server. From the dashboard itself, we can further click on the hyperlinks to navigate to additional report for further drill through. For example, click the </w:t>
      </w:r>
      <w:r w:rsidRPr="00BE04A8">
        <w:rPr>
          <w:rFonts w:ascii="Segoe UI" w:eastAsia="Times New Roman" w:hAnsi="Segoe UI" w:cs="Segoe UI"/>
          <w:b/>
          <w:bCs/>
          <w:color w:val="000000"/>
        </w:rPr>
        <w:t>IO Statistics</w:t>
      </w:r>
      <w:r w:rsidRPr="00BE04A8">
        <w:rPr>
          <w:rFonts w:ascii="Segoe UI" w:eastAsia="Times New Roman" w:hAnsi="Segoe UI" w:cs="Segoe UI"/>
          <w:color w:val="000000"/>
        </w:rPr>
        <w:t> under the </w:t>
      </w:r>
      <w:r w:rsidRPr="00BE04A8">
        <w:rPr>
          <w:rFonts w:ascii="Segoe UI" w:eastAsia="Times New Roman" w:hAnsi="Segoe UI" w:cs="Segoe UI"/>
          <w:b/>
          <w:bCs/>
          <w:color w:val="000000"/>
        </w:rPr>
        <w:t>Historical Information</w:t>
      </w:r>
      <w:r w:rsidRPr="00BE04A8">
        <w:rPr>
          <w:rFonts w:ascii="Segoe UI" w:eastAsia="Times New Roman" w:hAnsi="Segoe UI" w:cs="Segoe UI"/>
          <w:color w:val="000000"/>
        </w:rPr>
        <w:t> to show the number of IOs performed for each database since it was brought online:</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drawing>
          <wp:inline distT="0" distB="0" distL="0" distR="0">
            <wp:extent cx="4914900" cy="2728847"/>
            <wp:effectExtent l="0" t="0" r="0" b="0"/>
            <wp:docPr id="8" name="Picture 8" descr="https://solutioncenter.apexsql.com/wp-content/uploads/2018/05/word-image-15.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olutioncenter.apexsql.com/wp-content/uploads/2018/05/word-image-15.png">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7940" cy="2747192"/>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lastRenderedPageBreak/>
        <w:t>Each hyperlink will generate a report that puts the targeted task into a specific category, so it’s easier to read the generated data and what makes this a great SQL Server monitoring solution.</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The most common performance issues which the Performance Dashboard can pick up and help you resolve it cover cases like:</w:t>
      </w:r>
    </w:p>
    <w:p w:rsidR="00BE04A8" w:rsidRPr="00BE04A8" w:rsidRDefault="00BE04A8" w:rsidP="00BE04A8">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rPr>
      </w:pPr>
      <w:r w:rsidRPr="00BE04A8">
        <w:rPr>
          <w:rFonts w:ascii="Segoe UI" w:eastAsia="Times New Roman" w:hAnsi="Segoe UI" w:cs="Segoe UI"/>
          <w:color w:val="000000"/>
        </w:rPr>
        <w:t>CPU bottlenecks (shows queries with the most CPU utilization)</w:t>
      </w:r>
    </w:p>
    <w:p w:rsidR="00BE04A8" w:rsidRPr="00BE04A8" w:rsidRDefault="00BE04A8" w:rsidP="00BE04A8">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rPr>
      </w:pPr>
      <w:r w:rsidRPr="00BE04A8">
        <w:rPr>
          <w:rFonts w:ascii="Segoe UI" w:eastAsia="Times New Roman" w:hAnsi="Segoe UI" w:cs="Segoe UI"/>
          <w:color w:val="000000"/>
        </w:rPr>
        <w:t>I/O bottlenecks (shows queries with the most disk activity)</w:t>
      </w:r>
    </w:p>
    <w:p w:rsidR="00BE04A8" w:rsidRPr="00BE04A8" w:rsidRDefault="00BE04A8" w:rsidP="00BE04A8">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rPr>
      </w:pPr>
      <w:r w:rsidRPr="00BE04A8">
        <w:rPr>
          <w:rFonts w:ascii="Segoe UI" w:eastAsia="Times New Roman" w:hAnsi="Segoe UI" w:cs="Segoe UI"/>
          <w:color w:val="000000"/>
        </w:rPr>
        <w:t>Index recommendations (missing indexes)</w:t>
      </w:r>
    </w:p>
    <w:p w:rsidR="00BE04A8" w:rsidRPr="00BE04A8" w:rsidRDefault="00BE04A8" w:rsidP="00BE04A8">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rPr>
      </w:pPr>
      <w:r w:rsidRPr="00BE04A8">
        <w:rPr>
          <w:rFonts w:ascii="Segoe UI" w:eastAsia="Times New Roman" w:hAnsi="Segoe UI" w:cs="Segoe UI"/>
          <w:color w:val="000000"/>
        </w:rPr>
        <w:t>Blocking</w:t>
      </w:r>
    </w:p>
    <w:p w:rsidR="00BE04A8" w:rsidRPr="00BE04A8" w:rsidRDefault="00BE04A8" w:rsidP="00BE04A8">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rPr>
      </w:pPr>
      <w:r w:rsidRPr="00BE04A8">
        <w:rPr>
          <w:rFonts w:ascii="Segoe UI" w:eastAsia="Times New Roman" w:hAnsi="Segoe UI" w:cs="Segoe UI"/>
          <w:color w:val="000000"/>
        </w:rPr>
        <w:t>Resource contention (latch contention)</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If a CPU holds back the rest of the system, SQL Server Performance Dashboard Report will capture additional diagnostic data that may be necessary to resolve the problem and point out the presence of the issue:</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drawing>
          <wp:inline distT="0" distB="0" distL="0" distR="0">
            <wp:extent cx="5349787" cy="4381500"/>
            <wp:effectExtent l="0" t="0" r="3810" b="0"/>
            <wp:docPr id="7" name="Picture 7" descr="https://solutioncenter.apexsql.com/wp-content/uploads/2018/05/word-image-16.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olutioncenter.apexsql.com/wp-content/uploads/2018/05/word-image-16.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0435" cy="4390221"/>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All this information can be used in a global set of SQL Server tools that make an ecosystem. For instance, after reading the reports, we can fire up the </w:t>
      </w:r>
      <w:r w:rsidRPr="00BE04A8">
        <w:rPr>
          <w:rFonts w:ascii="Segoe UI" w:eastAsia="Times New Roman" w:hAnsi="Segoe UI" w:cs="Segoe UI"/>
          <w:b/>
          <w:bCs/>
          <w:color w:val="000000"/>
        </w:rPr>
        <w:t>Activity Monitor</w:t>
      </w:r>
      <w:r w:rsidRPr="00BE04A8">
        <w:rPr>
          <w:rFonts w:ascii="Segoe UI" w:eastAsia="Times New Roman" w:hAnsi="Segoe UI" w:cs="Segoe UI"/>
          <w:color w:val="000000"/>
        </w:rPr>
        <w:t> from the same right-click context menu:</w:t>
      </w:r>
    </w:p>
    <w:p w:rsidR="00BE04A8" w:rsidRPr="00BE04A8" w:rsidRDefault="00BE04A8" w:rsidP="00BE04A8">
      <w:pPr>
        <w:shd w:val="clear" w:color="auto" w:fill="FFFFFF"/>
        <w:spacing w:after="0" w:line="240" w:lineRule="auto"/>
        <w:jc w:val="center"/>
        <w:rPr>
          <w:rFonts w:ascii="Segoe UI" w:eastAsia="Times New Roman" w:hAnsi="Segoe UI" w:cs="Segoe UI"/>
          <w:color w:val="000000"/>
        </w:rPr>
      </w:pPr>
      <w:r w:rsidRPr="00BE04A8">
        <w:rPr>
          <w:rFonts w:ascii="Segoe UI" w:eastAsia="Times New Roman" w:hAnsi="Segoe UI" w:cs="Segoe UI"/>
          <w:noProof/>
          <w:color w:val="000000"/>
        </w:rPr>
        <w:lastRenderedPageBreak/>
        <w:drawing>
          <wp:inline distT="0" distB="0" distL="0" distR="0">
            <wp:extent cx="4533900" cy="1905000"/>
            <wp:effectExtent l="0" t="0" r="0" b="0"/>
            <wp:docPr id="6" name="Picture 6" descr="https://solutioncenter.apexsql.com/wp-content/uploads/2018/05/word-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olutioncenter.apexsql.com/wp-content/uploads/2018/05/word-image-1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3900" cy="1905000"/>
                    </a:xfrm>
                    <a:prstGeom prst="rect">
                      <a:avLst/>
                    </a:prstGeom>
                    <a:noFill/>
                    <a:ln>
                      <a:noFill/>
                    </a:ln>
                  </pic:spPr>
                </pic:pic>
              </a:graphicData>
            </a:graphic>
          </wp:inline>
        </w:drawing>
      </w:r>
    </w:p>
    <w:p w:rsid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This monitor provides an overview of the active expensive queries among other useful information about SQL Server processes and how these processes affect the current instance of SQL Server:</w:t>
      </w:r>
    </w:p>
    <w:p w:rsidR="00BE04A8" w:rsidRDefault="00BE04A8" w:rsidP="00BE04A8">
      <w:pPr>
        <w:shd w:val="clear" w:color="auto" w:fill="FFFFFF"/>
        <w:spacing w:before="165" w:after="315" w:line="240" w:lineRule="auto"/>
        <w:rPr>
          <w:noProof/>
        </w:rPr>
      </w:pPr>
    </w:p>
    <w:p w:rsidR="00BE04A8" w:rsidRDefault="00BE04A8" w:rsidP="00BE04A8">
      <w:pPr>
        <w:shd w:val="clear" w:color="auto" w:fill="FFFFFF"/>
        <w:spacing w:before="165" w:after="315" w:line="240" w:lineRule="auto"/>
        <w:rPr>
          <w:rFonts w:ascii="Segoe UI" w:eastAsia="Times New Roman" w:hAnsi="Segoe UI" w:cs="Segoe UI"/>
          <w:color w:val="000000"/>
        </w:rPr>
      </w:pPr>
      <w:r>
        <w:rPr>
          <w:noProof/>
        </w:rPr>
        <w:drawing>
          <wp:inline distT="0" distB="0" distL="0" distR="0">
            <wp:extent cx="5991225" cy="4000500"/>
            <wp:effectExtent l="0" t="0" r="9525" b="0"/>
            <wp:docPr id="11" name="Picture 11" descr="https://solutioncenter.apexsql.com/wp-content/uploads/2018/05/word-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olutioncenter.apexsql.com/wp-content/uploads/2018/05/word-image-2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0886" cy="4013628"/>
                    </a:xfrm>
                    <a:prstGeom prst="rect">
                      <a:avLst/>
                    </a:prstGeom>
                    <a:noFill/>
                    <a:ln>
                      <a:noFill/>
                    </a:ln>
                  </pic:spPr>
                </pic:pic>
              </a:graphicData>
            </a:graphic>
          </wp:inline>
        </w:drawing>
      </w:r>
    </w:p>
    <w:p w:rsidR="00BE04A8" w:rsidRPr="00BE04A8" w:rsidRDefault="00BE04A8" w:rsidP="00BE04A8">
      <w:pPr>
        <w:ind w:firstLine="720"/>
        <w:rPr>
          <w:rFonts w:ascii="Segoe UI" w:eastAsia="Times New Roman" w:hAnsi="Segoe UI" w:cs="Segoe UI"/>
        </w:rPr>
      </w:pP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lastRenderedPageBreak/>
        <w:drawing>
          <wp:inline distT="0" distB="0" distL="0" distR="0">
            <wp:extent cx="6743065" cy="3154650"/>
            <wp:effectExtent l="0" t="0" r="635" b="8255"/>
            <wp:docPr id="5" name="Picture 5" descr="https://solutioncenter.apexsql.com/wp-content/uploads/2018/05/word-image-18.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olutioncenter.apexsql.com/wp-content/uploads/2018/05/word-image-18.png">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95636" cy="3179245"/>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Microsoft indicates that this monitoring has lightweight profiling infrastructure which basically means the service can run all the time and it only takes 1.5 – 2% of resource consumption in terms of CPU. This doesn’t hit overall performance of most SQL Servers and in return brings a lot to the table.</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How, what we can do from here is right-click the actively expensive query and choose </w:t>
      </w:r>
      <w:r w:rsidRPr="00BE04A8">
        <w:rPr>
          <w:rFonts w:ascii="Segoe UI" w:eastAsia="Times New Roman" w:hAnsi="Segoe UI" w:cs="Segoe UI"/>
          <w:b/>
          <w:bCs/>
          <w:color w:val="000000"/>
        </w:rPr>
        <w:t>Show Execution Plan</w:t>
      </w:r>
      <w:r w:rsidRPr="00BE04A8">
        <w:rPr>
          <w:rFonts w:ascii="Segoe UI" w:eastAsia="Times New Roman" w:hAnsi="Segoe UI" w:cs="Segoe UI"/>
          <w:color w:val="000000"/>
        </w:rPr>
        <w:t>:</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drawing>
          <wp:inline distT="0" distB="0" distL="0" distR="0">
            <wp:extent cx="6400800" cy="979639"/>
            <wp:effectExtent l="0" t="0" r="0" b="0"/>
            <wp:docPr id="4" name="Picture 4" descr="https://solutioncenter.apexsql.com/wp-content/uploads/2018/05/word-image-19.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olutioncenter.apexsql.com/wp-content/uploads/2018/05/word-image-19.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33873" cy="1000006"/>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Why? Because recent CPU rate used by this query (see “</w:t>
      </w:r>
      <w:proofErr w:type="spellStart"/>
      <w:r w:rsidRPr="00BE04A8">
        <w:rPr>
          <w:rFonts w:ascii="Segoe UI" w:eastAsia="Times New Roman" w:hAnsi="Segoe UI" w:cs="Segoe UI"/>
          <w:color w:val="000000"/>
        </w:rPr>
        <w:fldChar w:fldCharType="begin"/>
      </w:r>
      <w:r w:rsidRPr="00BE04A8">
        <w:rPr>
          <w:rFonts w:ascii="Segoe UI" w:eastAsia="Times New Roman" w:hAnsi="Segoe UI" w:cs="Segoe UI"/>
          <w:color w:val="000000"/>
        </w:rPr>
        <w:instrText xml:space="preserve"> HYPERLINK "https://docs.microsoft.com/en-us/sql/relational-databases/system-dynamic-management-views/sys-dm-exec-query-stats-transact-sql?view=sql-server-2017" \t "_blank" </w:instrText>
      </w:r>
      <w:r w:rsidRPr="00BE04A8">
        <w:rPr>
          <w:rFonts w:ascii="Segoe UI" w:eastAsia="Times New Roman" w:hAnsi="Segoe UI" w:cs="Segoe UI"/>
          <w:color w:val="000000"/>
        </w:rPr>
        <w:fldChar w:fldCharType="separate"/>
      </w:r>
      <w:r w:rsidRPr="00BE04A8">
        <w:rPr>
          <w:rFonts w:ascii="Segoe UI" w:eastAsia="Times New Roman" w:hAnsi="Segoe UI" w:cs="Segoe UI"/>
          <w:color w:val="337AB7"/>
          <w:u w:val="single"/>
        </w:rPr>
        <w:t>sys.dm_exec_query_stats.total_worker_time</w:t>
      </w:r>
      <w:proofErr w:type="spellEnd"/>
      <w:r w:rsidRPr="00BE04A8">
        <w:rPr>
          <w:rFonts w:ascii="Segoe UI" w:eastAsia="Times New Roman" w:hAnsi="Segoe UI" w:cs="Segoe UI"/>
          <w:color w:val="000000"/>
        </w:rPr>
        <w:fldChar w:fldCharType="end"/>
      </w:r>
      <w:r w:rsidRPr="00BE04A8">
        <w:rPr>
          <w:rFonts w:ascii="Segoe UI" w:eastAsia="Times New Roman" w:hAnsi="Segoe UI" w:cs="Segoe UI"/>
          <w:color w:val="000000"/>
        </w:rPr>
        <w:t>“) is huge, and also the elapsed time of all completed execution of this query (see “</w:t>
      </w:r>
      <w:proofErr w:type="spellStart"/>
      <w:r w:rsidRPr="00BE04A8">
        <w:rPr>
          <w:rFonts w:ascii="Segoe UI" w:eastAsia="Times New Roman" w:hAnsi="Segoe UI" w:cs="Segoe UI"/>
          <w:color w:val="000000"/>
        </w:rPr>
        <w:fldChar w:fldCharType="begin"/>
      </w:r>
      <w:r w:rsidRPr="00BE04A8">
        <w:rPr>
          <w:rFonts w:ascii="Segoe UI" w:eastAsia="Times New Roman" w:hAnsi="Segoe UI" w:cs="Segoe UI"/>
          <w:color w:val="000000"/>
        </w:rPr>
        <w:instrText xml:space="preserve"> HYPERLINK "https://docs.microsoft.com/en-us/sql/relational-databases/system-dynamic-management-views/sys-dm-exec-query-stats-transact-sql?view=sql-server-2017" \t "_blank" </w:instrText>
      </w:r>
      <w:r w:rsidRPr="00BE04A8">
        <w:rPr>
          <w:rFonts w:ascii="Segoe UI" w:eastAsia="Times New Roman" w:hAnsi="Segoe UI" w:cs="Segoe UI"/>
          <w:color w:val="000000"/>
        </w:rPr>
        <w:fldChar w:fldCharType="separate"/>
      </w:r>
      <w:r w:rsidRPr="00BE04A8">
        <w:rPr>
          <w:rFonts w:ascii="Segoe UI" w:eastAsia="Times New Roman" w:hAnsi="Segoe UI" w:cs="Segoe UI"/>
          <w:color w:val="337AB7"/>
          <w:u w:val="single"/>
        </w:rPr>
        <w:t>sys.dm_exec_query_stats.total_elapsed_time</w:t>
      </w:r>
      <w:proofErr w:type="spellEnd"/>
      <w:r w:rsidRPr="00BE04A8">
        <w:rPr>
          <w:rFonts w:ascii="Segoe UI" w:eastAsia="Times New Roman" w:hAnsi="Segoe UI" w:cs="Segoe UI"/>
          <w:color w:val="000000"/>
        </w:rPr>
        <w:fldChar w:fldCharType="end"/>
      </w:r>
      <w:r w:rsidRPr="00BE04A8">
        <w:rPr>
          <w:rFonts w:ascii="Segoe UI" w:eastAsia="Times New Roman" w:hAnsi="Segoe UI" w:cs="Segoe UI"/>
          <w:color w:val="000000"/>
        </w:rPr>
        <w:t>“) is huge which means that this query could be running for hours.</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This will open the Execution Plan for this query which we can examine further and look for bottlenecks. In this case, if we pause the mouse over the “Merge Join” operator which is the obvious performance killer with 93% of the total cost relative to the batch, we can view the description and properties of the operator in the displayed tooltip. As shown below, the </w:t>
      </w:r>
      <w:r w:rsidRPr="00BE04A8">
        <w:rPr>
          <w:rFonts w:ascii="Segoe UI" w:eastAsia="Times New Roman" w:hAnsi="Segoe UI" w:cs="Segoe UI"/>
          <w:b/>
          <w:bCs/>
          <w:color w:val="000000"/>
        </w:rPr>
        <w:t>Estimated number of Rows</w:t>
      </w:r>
      <w:r w:rsidRPr="00BE04A8">
        <w:rPr>
          <w:rFonts w:ascii="Segoe UI" w:eastAsia="Times New Roman" w:hAnsi="Segoe UI" w:cs="Segoe UI"/>
          <w:color w:val="000000"/>
        </w:rPr>
        <w:t> is extremely high (1,994,870,000) and that’s the cause of the long running query:</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lastRenderedPageBreak/>
        <w:drawing>
          <wp:inline distT="0" distB="0" distL="0" distR="0">
            <wp:extent cx="4241731" cy="2428875"/>
            <wp:effectExtent l="0" t="0" r="6985" b="0"/>
            <wp:docPr id="3" name="Picture 3" descr="https://solutioncenter.apexsql.com/wp-content/uploads/2018/05/word-image-20.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olutioncenter.apexsql.com/wp-content/uploads/2018/05/word-image-20.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48541" cy="2432774"/>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 xml:space="preserve">This is a very artificial example, but the point is that we found the smoking gun here. Let’s also </w:t>
      </w:r>
      <w:proofErr w:type="gramStart"/>
      <w:r w:rsidRPr="00BE04A8">
        <w:rPr>
          <w:rFonts w:ascii="Segoe UI" w:eastAsia="Times New Roman" w:hAnsi="Segoe UI" w:cs="Segoe UI"/>
          <w:color w:val="000000"/>
        </w:rPr>
        <w:t>take a look</w:t>
      </w:r>
      <w:proofErr w:type="gramEnd"/>
      <w:r w:rsidRPr="00BE04A8">
        <w:rPr>
          <w:rFonts w:ascii="Segoe UI" w:eastAsia="Times New Roman" w:hAnsi="Segoe UI" w:cs="Segoe UI"/>
          <w:color w:val="000000"/>
        </w:rPr>
        <w:t xml:space="preserve"> at a more real-world example and see what we can do when we come upon a slow/long running query.</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Now, what I like to do before analyzing queries is to create a clear system state which basically means to remove as much as possible from the SQL Server cache. This is easily done by executing the query from below:</w:t>
      </w:r>
    </w:p>
    <w:p w:rsidR="00BE04A8" w:rsidRPr="00BE04A8" w:rsidRDefault="00BE04A8" w:rsidP="00BE04A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33333"/>
          <w:sz w:val="20"/>
          <w:szCs w:val="20"/>
        </w:rPr>
      </w:pPr>
      <w:r w:rsidRPr="00BE04A8">
        <w:rPr>
          <w:rFonts w:ascii="Courier New" w:eastAsia="Times New Roman" w:hAnsi="Courier New" w:cs="Courier New"/>
          <w:color w:val="0000FF"/>
          <w:sz w:val="20"/>
          <w:szCs w:val="20"/>
        </w:rPr>
        <w:t>CHECKPOINT</w:t>
      </w:r>
      <w:r w:rsidRPr="00BE04A8">
        <w:rPr>
          <w:rFonts w:ascii="Courier New" w:eastAsia="Times New Roman" w:hAnsi="Courier New" w:cs="Courier New"/>
          <w:color w:val="777777"/>
          <w:sz w:val="20"/>
          <w:szCs w:val="20"/>
        </w:rPr>
        <w:t>;</w:t>
      </w:r>
    </w:p>
    <w:p w:rsidR="00BE04A8" w:rsidRPr="00BE04A8" w:rsidRDefault="00BE04A8" w:rsidP="00BE04A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33333"/>
          <w:sz w:val="20"/>
          <w:szCs w:val="20"/>
        </w:rPr>
      </w:pPr>
      <w:r w:rsidRPr="00BE04A8">
        <w:rPr>
          <w:rFonts w:ascii="Courier New" w:eastAsia="Times New Roman" w:hAnsi="Courier New" w:cs="Courier New"/>
          <w:color w:val="0000FF"/>
          <w:sz w:val="20"/>
          <w:szCs w:val="20"/>
        </w:rPr>
        <w:t>GO</w:t>
      </w:r>
    </w:p>
    <w:p w:rsidR="00BE04A8" w:rsidRPr="00BE04A8" w:rsidRDefault="00BE04A8" w:rsidP="00BE04A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33333"/>
          <w:sz w:val="20"/>
          <w:szCs w:val="20"/>
        </w:rPr>
      </w:pPr>
      <w:r w:rsidRPr="00BE04A8">
        <w:rPr>
          <w:rFonts w:ascii="Courier New" w:eastAsia="Times New Roman" w:hAnsi="Courier New" w:cs="Courier New"/>
          <w:color w:val="0000FF"/>
          <w:sz w:val="20"/>
          <w:szCs w:val="20"/>
        </w:rPr>
        <w:t>DBCC</w:t>
      </w:r>
      <w:r w:rsidRPr="00BE04A8">
        <w:rPr>
          <w:rFonts w:ascii="Courier New" w:eastAsia="Times New Roman" w:hAnsi="Courier New" w:cs="Courier New"/>
          <w:color w:val="333333"/>
          <w:sz w:val="20"/>
          <w:szCs w:val="20"/>
        </w:rPr>
        <w:t xml:space="preserve"> </w:t>
      </w:r>
      <w:r w:rsidRPr="00BE04A8">
        <w:rPr>
          <w:rFonts w:ascii="Courier New" w:eastAsia="Times New Roman" w:hAnsi="Courier New" w:cs="Courier New"/>
          <w:color w:val="0000FF"/>
          <w:sz w:val="20"/>
          <w:szCs w:val="20"/>
        </w:rPr>
        <w:t>DROPCLEANBUFFERS</w:t>
      </w:r>
      <w:r w:rsidRPr="00BE04A8">
        <w:rPr>
          <w:rFonts w:ascii="Courier New" w:eastAsia="Times New Roman" w:hAnsi="Courier New" w:cs="Courier New"/>
          <w:color w:val="777777"/>
          <w:sz w:val="20"/>
          <w:szCs w:val="20"/>
        </w:rPr>
        <w:t>;</w:t>
      </w:r>
    </w:p>
    <w:p w:rsidR="00BE04A8" w:rsidRPr="00BE04A8" w:rsidRDefault="00BE04A8" w:rsidP="00BE04A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33333"/>
          <w:sz w:val="20"/>
          <w:szCs w:val="20"/>
        </w:rPr>
      </w:pPr>
      <w:r w:rsidRPr="00BE04A8">
        <w:rPr>
          <w:rFonts w:ascii="Courier New" w:eastAsia="Times New Roman" w:hAnsi="Courier New" w:cs="Courier New"/>
          <w:color w:val="0000FF"/>
          <w:sz w:val="20"/>
          <w:szCs w:val="20"/>
        </w:rPr>
        <w:t>DBCC</w:t>
      </w:r>
      <w:r w:rsidRPr="00BE04A8">
        <w:rPr>
          <w:rFonts w:ascii="Courier New" w:eastAsia="Times New Roman" w:hAnsi="Courier New" w:cs="Courier New"/>
          <w:color w:val="333333"/>
          <w:sz w:val="20"/>
          <w:szCs w:val="20"/>
        </w:rPr>
        <w:t xml:space="preserve"> </w:t>
      </w:r>
      <w:r w:rsidRPr="00BE04A8">
        <w:rPr>
          <w:rFonts w:ascii="Courier New" w:eastAsia="Times New Roman" w:hAnsi="Courier New" w:cs="Courier New"/>
          <w:color w:val="0000FF"/>
          <w:sz w:val="20"/>
          <w:szCs w:val="20"/>
        </w:rPr>
        <w:t>FREESYSTEMCACHE</w:t>
      </w:r>
      <w:r w:rsidRPr="00BE04A8">
        <w:rPr>
          <w:rFonts w:ascii="Courier New" w:eastAsia="Times New Roman" w:hAnsi="Courier New" w:cs="Courier New"/>
          <w:color w:val="333333"/>
          <w:sz w:val="20"/>
          <w:szCs w:val="20"/>
        </w:rPr>
        <w:t>(</w:t>
      </w:r>
      <w:r w:rsidRPr="00BE04A8">
        <w:rPr>
          <w:rFonts w:ascii="Courier New" w:eastAsia="Times New Roman" w:hAnsi="Courier New" w:cs="Courier New"/>
          <w:color w:val="FF0000"/>
          <w:sz w:val="20"/>
          <w:szCs w:val="20"/>
        </w:rPr>
        <w:t>'ALL'</w:t>
      </w:r>
      <w:r w:rsidRPr="00BE04A8">
        <w:rPr>
          <w:rFonts w:ascii="Courier New" w:eastAsia="Times New Roman" w:hAnsi="Courier New" w:cs="Courier New"/>
          <w:color w:val="333333"/>
          <w:sz w:val="20"/>
          <w:szCs w:val="20"/>
        </w:rPr>
        <w:t>)</w:t>
      </w:r>
      <w:r w:rsidRPr="00BE04A8">
        <w:rPr>
          <w:rFonts w:ascii="Courier New" w:eastAsia="Times New Roman" w:hAnsi="Courier New" w:cs="Courier New"/>
          <w:color w:val="777777"/>
          <w:sz w:val="20"/>
          <w:szCs w:val="20"/>
        </w:rPr>
        <w:t>;</w:t>
      </w:r>
    </w:p>
    <w:p w:rsidR="00BE04A8" w:rsidRPr="00BE04A8" w:rsidRDefault="00BE04A8" w:rsidP="00BE04A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33333"/>
          <w:sz w:val="20"/>
          <w:szCs w:val="20"/>
        </w:rPr>
      </w:pPr>
      <w:r w:rsidRPr="00BE04A8">
        <w:rPr>
          <w:rFonts w:ascii="Courier New" w:eastAsia="Times New Roman" w:hAnsi="Courier New" w:cs="Courier New"/>
          <w:color w:val="0000FF"/>
          <w:sz w:val="20"/>
          <w:szCs w:val="20"/>
        </w:rPr>
        <w:t>GO</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lastRenderedPageBreak/>
        <w:drawing>
          <wp:inline distT="0" distB="0" distL="0" distR="0">
            <wp:extent cx="6457950" cy="2952750"/>
            <wp:effectExtent l="0" t="0" r="0" b="0"/>
            <wp:docPr id="2" name="Picture 2" descr="https://solutioncenter.apexsql.com/wp-content/uploads/2018/05/word-image-21.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olutioncenter.apexsql.com/wp-content/uploads/2018/05/word-image-21.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57950" cy="2952750"/>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After this step, here’s another query captured as an expensive active query. When executed in SSMS, the status bar indicates that it took 3 seconds to complete:</w:t>
      </w:r>
    </w:p>
    <w:p w:rsidR="00BE04A8" w:rsidRDefault="00BE04A8" w:rsidP="00BE04A8">
      <w:pPr>
        <w:shd w:val="clear" w:color="auto" w:fill="FFFFFF"/>
        <w:spacing w:before="165" w:after="315" w:line="240" w:lineRule="auto"/>
        <w:rPr>
          <w:rFonts w:ascii="Segoe UI" w:eastAsia="Times New Roman" w:hAnsi="Segoe UI" w:cs="Segoe UI"/>
          <w:noProof/>
          <w:color w:val="337AB7"/>
        </w:rPr>
      </w:pPr>
    </w:p>
    <w:p w:rsidR="00BE04A8" w:rsidRDefault="00BE04A8" w:rsidP="00BE04A8">
      <w:pPr>
        <w:shd w:val="clear" w:color="auto" w:fill="FFFFFF"/>
        <w:spacing w:before="165" w:after="315" w:line="240" w:lineRule="auto"/>
        <w:rPr>
          <w:rFonts w:ascii="Segoe UI" w:eastAsia="Times New Roman" w:hAnsi="Segoe UI" w:cs="Segoe UI"/>
          <w:noProof/>
          <w:color w:val="337AB7"/>
        </w:rPr>
      </w:pPr>
      <w:r w:rsidRPr="00BE04A8">
        <w:rPr>
          <w:rFonts w:ascii="Segoe UI" w:eastAsia="Times New Roman" w:hAnsi="Segoe UI" w:cs="Segoe UI"/>
          <w:noProof/>
          <w:color w:val="337AB7"/>
        </w:rPr>
        <w:drawing>
          <wp:inline distT="0" distB="0" distL="0" distR="0" wp14:anchorId="43A095A7" wp14:editId="0299FF30">
            <wp:extent cx="6400800" cy="2025577"/>
            <wp:effectExtent l="0" t="0" r="0" b="0"/>
            <wp:docPr id="1" name="Picture 1" descr="https://solutioncenter.apexsql.com/wp-content/uploads/2018/05/word-image-22.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olutioncenter.apexsql.com/wp-content/uploads/2018/05/word-image-22.pn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2025577"/>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Note that the execution time is in milliseconds and that it’s 4,177 or 4 seconds. If you remember the result from the previous run in SSMS, it was 3 seconds. The reason why it took more for SQL Server to fetch the same data is that this time, the cache was cleared. Next, I’d like to mention another neat optimization tool part of the global ecosystem called </w:t>
      </w:r>
      <w:hyperlink r:id="rId27" w:tgtFrame="_blank" w:history="1">
        <w:r w:rsidRPr="00BE04A8">
          <w:rPr>
            <w:rFonts w:ascii="Segoe UI" w:eastAsia="Times New Roman" w:hAnsi="Segoe UI" w:cs="Segoe UI"/>
            <w:color w:val="337AB7"/>
            <w:u w:val="single"/>
          </w:rPr>
          <w:t>Database Engine Tuning Advisor</w:t>
        </w:r>
      </w:hyperlink>
      <w:r w:rsidRPr="00BE04A8">
        <w:rPr>
          <w:rFonts w:ascii="Segoe UI" w:eastAsia="Times New Roman" w:hAnsi="Segoe UI" w:cs="Segoe UI"/>
          <w:color w:val="000000"/>
        </w:rPr>
        <w:t>. Go back to SSMS, right-click anywhere inside the query editor and from the context menu choose </w:t>
      </w:r>
      <w:r w:rsidRPr="00BE04A8">
        <w:rPr>
          <w:rFonts w:ascii="Segoe UI" w:eastAsia="Times New Roman" w:hAnsi="Segoe UI" w:cs="Segoe UI"/>
          <w:b/>
          <w:bCs/>
          <w:color w:val="000000"/>
        </w:rPr>
        <w:t>Analyze Query in Database Engine Tuning Advisor</w:t>
      </w:r>
      <w:r w:rsidRPr="00BE04A8">
        <w:rPr>
          <w:rFonts w:ascii="Segoe UI" w:eastAsia="Times New Roman" w:hAnsi="Segoe UI" w:cs="Segoe UI"/>
          <w:color w:val="000000"/>
        </w:rPr>
        <w:t> command:</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lastRenderedPageBreak/>
        <w:drawing>
          <wp:inline distT="0" distB="0" distL="0" distR="0">
            <wp:extent cx="5978525" cy="3971925"/>
            <wp:effectExtent l="0" t="0" r="3175" b="9525"/>
            <wp:docPr id="17" name="Picture 17" descr="https://solutioncenter.apexsql.com/wp-content/uploads/2018/05/word-image-25.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olutioncenter.apexsql.com/wp-content/uploads/2018/05/word-image-25.pn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97149" cy="3984298"/>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This tool examines how queries are processed in the databases you specify. All we need to do from here, is just to hit the </w:t>
      </w:r>
      <w:r w:rsidRPr="00BE04A8">
        <w:rPr>
          <w:rFonts w:ascii="Segoe UI" w:eastAsia="Times New Roman" w:hAnsi="Segoe UI" w:cs="Segoe UI"/>
          <w:b/>
          <w:bCs/>
          <w:color w:val="000000"/>
        </w:rPr>
        <w:t>Start analysis</w:t>
      </w:r>
      <w:r w:rsidRPr="00BE04A8">
        <w:rPr>
          <w:rFonts w:ascii="Segoe UI" w:eastAsia="Times New Roman" w:hAnsi="Segoe UI" w:cs="Segoe UI"/>
          <w:color w:val="000000"/>
        </w:rPr>
        <w:t> button at the top right:</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lastRenderedPageBreak/>
        <w:drawing>
          <wp:inline distT="0" distB="0" distL="0" distR="0">
            <wp:extent cx="6453748" cy="4600207"/>
            <wp:effectExtent l="0" t="0" r="4445" b="0"/>
            <wp:docPr id="16" name="Picture 16" descr="https://solutioncenter.apexsql.com/wp-content/uploads/2018/05/word-image-26.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solutioncenter.apexsql.com/wp-content/uploads/2018/05/word-image-26.png">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6599" cy="4616495"/>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Once the analysis is finished, under the Recommendations tab, you should see suggestions on how you can improve query processing performance by modifying database structures such as indexes, indexed views, and partitioning. In this case, there is only one index recommendation that should improve execution of this query at estimated 34%:</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noProof/>
          <w:color w:val="337AB7"/>
        </w:rPr>
        <w:drawing>
          <wp:inline distT="0" distB="0" distL="0" distR="0">
            <wp:extent cx="6604635" cy="815985"/>
            <wp:effectExtent l="0" t="0" r="5715" b="3175"/>
            <wp:docPr id="15" name="Picture 15" descr="https://solutioncenter.apexsql.com/wp-content/uploads/2018/05/word-image-27.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olutioncenter.apexsql.com/wp-content/uploads/2018/05/word-image-27.pn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64970" cy="885213"/>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Let’s finish the optimization by going to </w:t>
      </w:r>
      <w:r w:rsidRPr="00BE04A8">
        <w:rPr>
          <w:rFonts w:ascii="Segoe UI" w:eastAsia="Times New Roman" w:hAnsi="Segoe UI" w:cs="Segoe UI"/>
          <w:b/>
          <w:bCs/>
          <w:color w:val="000000"/>
        </w:rPr>
        <w:t>Action</w:t>
      </w:r>
      <w:r w:rsidRPr="00BE04A8">
        <w:rPr>
          <w:rFonts w:ascii="Segoe UI" w:eastAsia="Times New Roman" w:hAnsi="Segoe UI" w:cs="Segoe UI"/>
          <w:color w:val="000000"/>
        </w:rPr>
        <w:t> &gt; </w:t>
      </w:r>
      <w:r w:rsidRPr="00BE04A8">
        <w:rPr>
          <w:rFonts w:ascii="Segoe UI" w:eastAsia="Times New Roman" w:hAnsi="Segoe UI" w:cs="Segoe UI"/>
          <w:b/>
          <w:bCs/>
          <w:color w:val="000000"/>
        </w:rPr>
        <w:t>Apply Recommendations</w:t>
      </w:r>
      <w:r w:rsidRPr="00BE04A8">
        <w:rPr>
          <w:rFonts w:ascii="Segoe UI" w:eastAsia="Times New Roman" w:hAnsi="Segoe UI" w:cs="Segoe UI"/>
          <w:color w:val="000000"/>
        </w:rPr>
        <w:t>:</w:t>
      </w:r>
    </w:p>
    <w:p w:rsidR="00BE04A8" w:rsidRPr="00BE04A8" w:rsidRDefault="00BE04A8" w:rsidP="00BE04A8">
      <w:pPr>
        <w:shd w:val="clear" w:color="auto" w:fill="FFFFFF"/>
        <w:spacing w:after="0" w:line="240" w:lineRule="auto"/>
        <w:jc w:val="center"/>
        <w:rPr>
          <w:rFonts w:ascii="Segoe UI" w:eastAsia="Times New Roman" w:hAnsi="Segoe UI" w:cs="Segoe UI"/>
          <w:color w:val="000000"/>
        </w:rPr>
      </w:pPr>
      <w:r w:rsidRPr="00BE04A8">
        <w:rPr>
          <w:rFonts w:ascii="Segoe UI" w:eastAsia="Times New Roman" w:hAnsi="Segoe UI" w:cs="Segoe UI"/>
          <w:noProof/>
          <w:color w:val="000000"/>
        </w:rPr>
        <w:lastRenderedPageBreak/>
        <w:drawing>
          <wp:inline distT="0" distB="0" distL="0" distR="0">
            <wp:extent cx="6410325" cy="2244929"/>
            <wp:effectExtent l="0" t="0" r="0" b="3175"/>
            <wp:docPr id="14" name="Picture 14" descr="https://solutioncenter.apexsql.com/wp-content/uploads/2018/05/word-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solutioncenter.apexsql.com/wp-content/uploads/2018/05/word-image-2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92273" cy="2273628"/>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Hit the </w:t>
      </w:r>
      <w:r w:rsidRPr="00BE04A8">
        <w:rPr>
          <w:rFonts w:ascii="Segoe UI" w:eastAsia="Times New Roman" w:hAnsi="Segoe UI" w:cs="Segoe UI"/>
          <w:b/>
          <w:bCs/>
          <w:color w:val="000000"/>
        </w:rPr>
        <w:t>OK</w:t>
      </w:r>
      <w:r w:rsidRPr="00BE04A8">
        <w:rPr>
          <w:rFonts w:ascii="Segoe UI" w:eastAsia="Times New Roman" w:hAnsi="Segoe UI" w:cs="Segoe UI"/>
          <w:color w:val="000000"/>
        </w:rPr>
        <w:t> to confirm:</w:t>
      </w:r>
    </w:p>
    <w:p w:rsidR="00BE04A8" w:rsidRPr="00BE04A8" w:rsidRDefault="00BE04A8" w:rsidP="00BE04A8">
      <w:pPr>
        <w:shd w:val="clear" w:color="auto" w:fill="FFFFFF"/>
        <w:spacing w:after="0" w:line="240" w:lineRule="auto"/>
        <w:jc w:val="center"/>
        <w:rPr>
          <w:rFonts w:ascii="Segoe UI" w:eastAsia="Times New Roman" w:hAnsi="Segoe UI" w:cs="Segoe UI"/>
          <w:color w:val="000000"/>
        </w:rPr>
      </w:pPr>
      <w:r w:rsidRPr="00BE04A8">
        <w:rPr>
          <w:rFonts w:ascii="Segoe UI" w:eastAsia="Times New Roman" w:hAnsi="Segoe UI" w:cs="Segoe UI"/>
          <w:noProof/>
          <w:color w:val="000000"/>
        </w:rPr>
        <w:drawing>
          <wp:inline distT="0" distB="0" distL="0" distR="0">
            <wp:extent cx="3524250" cy="1524000"/>
            <wp:effectExtent l="0" t="0" r="0" b="0"/>
            <wp:docPr id="13" name="Picture 13" descr="https://solutioncenter.apexsql.com/wp-content/uploads/2018/05/word-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olutioncenter.apexsql.com/wp-content/uploads/2018/05/word-image-29.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24250" cy="1524000"/>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Once done, click </w:t>
      </w:r>
      <w:r w:rsidRPr="00BE04A8">
        <w:rPr>
          <w:rFonts w:ascii="Segoe UI" w:eastAsia="Times New Roman" w:hAnsi="Segoe UI" w:cs="Segoe UI"/>
          <w:b/>
          <w:bCs/>
          <w:color w:val="000000"/>
        </w:rPr>
        <w:t>Close</w:t>
      </w:r>
      <w:r w:rsidRPr="00BE04A8">
        <w:rPr>
          <w:rFonts w:ascii="Segoe UI" w:eastAsia="Times New Roman" w:hAnsi="Segoe UI" w:cs="Segoe UI"/>
          <w:color w:val="000000"/>
        </w:rPr>
        <w:t> to finish up the process:</w:t>
      </w:r>
    </w:p>
    <w:p w:rsidR="00BE04A8" w:rsidRPr="00BE04A8" w:rsidRDefault="00BE04A8" w:rsidP="00BE04A8">
      <w:pPr>
        <w:shd w:val="clear" w:color="auto" w:fill="FFFFFF"/>
        <w:spacing w:after="0" w:line="240" w:lineRule="auto"/>
        <w:jc w:val="center"/>
        <w:rPr>
          <w:rFonts w:ascii="Segoe UI" w:eastAsia="Times New Roman" w:hAnsi="Segoe UI" w:cs="Segoe UI"/>
          <w:color w:val="000000"/>
        </w:rPr>
      </w:pPr>
      <w:r w:rsidRPr="00BE04A8">
        <w:rPr>
          <w:rFonts w:ascii="Segoe UI" w:eastAsia="Times New Roman" w:hAnsi="Segoe UI" w:cs="Segoe UI"/>
          <w:noProof/>
          <w:color w:val="000000"/>
        </w:rPr>
        <w:drawing>
          <wp:inline distT="0" distB="0" distL="0" distR="0">
            <wp:extent cx="4705350" cy="2838450"/>
            <wp:effectExtent l="0" t="0" r="0" b="0"/>
            <wp:docPr id="12" name="Picture 12" descr="https://solutioncenter.apexsql.com/wp-content/uploads/2018/05/word-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solutioncenter.apexsql.com/wp-content/uploads/2018/05/word-image-30.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05350" cy="2838450"/>
                    </a:xfrm>
                    <a:prstGeom prst="rect">
                      <a:avLst/>
                    </a:prstGeom>
                    <a:noFill/>
                    <a:ln>
                      <a:noFill/>
                    </a:ln>
                  </pic:spPr>
                </pic:pic>
              </a:graphicData>
            </a:graphic>
          </wp:inline>
        </w:drawing>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 xml:space="preserve">This might not sound like a substantial improvement (4,177 to 3,853) but even a slight 8% improvement like this can go a long way if you think that this query could be coming from an </w:t>
      </w:r>
      <w:r w:rsidRPr="00BE04A8">
        <w:rPr>
          <w:rFonts w:ascii="Segoe UI" w:eastAsia="Times New Roman" w:hAnsi="Segoe UI" w:cs="Segoe UI"/>
          <w:color w:val="000000"/>
        </w:rPr>
        <w:lastRenderedPageBreak/>
        <w:t>application and the count could go as high as 1000 per hour</w:t>
      </w:r>
      <w:r w:rsidRPr="00BE04A8">
        <w:rPr>
          <w:rFonts w:ascii="Segoe UI" w:eastAsia="Times New Roman" w:hAnsi="Segoe UI" w:cs="Segoe UI"/>
          <w:b/>
          <w:bCs/>
          <w:color w:val="000000"/>
        </w:rPr>
        <w:t>.</w:t>
      </w:r>
      <w:r w:rsidRPr="00BE04A8">
        <w:rPr>
          <w:rFonts w:ascii="Segoe UI" w:eastAsia="Times New Roman" w:hAnsi="Segoe UI" w:cs="Segoe UI"/>
          <w:color w:val="000000"/>
        </w:rPr>
        <w:t> And remember, this 8% improvement is done with a single index creation.</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r w:rsidRPr="00BE04A8">
        <w:rPr>
          <w:rFonts w:ascii="Segoe UI" w:eastAsia="Times New Roman" w:hAnsi="Segoe UI" w:cs="Segoe UI"/>
          <w:color w:val="000000"/>
        </w:rPr>
        <w:t>I hope this article has been informative for you and I thank you for reading.</w:t>
      </w:r>
    </w:p>
    <w:p w:rsidR="00BE04A8" w:rsidRPr="00BE04A8" w:rsidRDefault="00BE04A8" w:rsidP="00BE04A8">
      <w:pPr>
        <w:shd w:val="clear" w:color="auto" w:fill="FFFFFF"/>
        <w:spacing w:before="165" w:after="315" w:line="240" w:lineRule="auto"/>
        <w:rPr>
          <w:rFonts w:ascii="Segoe UI" w:eastAsia="Times New Roman" w:hAnsi="Segoe UI" w:cs="Segoe UI"/>
          <w:color w:val="000000"/>
        </w:rPr>
      </w:pPr>
    </w:p>
    <w:sectPr w:rsidR="00BE04A8" w:rsidRPr="00BE04A8" w:rsidSect="00BE04A8">
      <w:footerReference w:type="default" r:id="rId3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74FF" w:rsidRDefault="00DA74FF" w:rsidP="00BE04A8">
      <w:pPr>
        <w:spacing w:after="0" w:line="240" w:lineRule="auto"/>
      </w:pPr>
      <w:r>
        <w:separator/>
      </w:r>
    </w:p>
  </w:endnote>
  <w:endnote w:type="continuationSeparator" w:id="0">
    <w:p w:rsidR="00DA74FF" w:rsidRDefault="00DA74FF" w:rsidP="00BE0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04A8" w:rsidRDefault="00BE04A8">
    <w:pPr>
      <w:pStyle w:val="Footer"/>
    </w:pPr>
  </w:p>
  <w:p w:rsidR="00BE04A8" w:rsidRDefault="00BE04A8">
    <w:pPr>
      <w:pStyle w:val="Footer"/>
    </w:pPr>
  </w:p>
  <w:p w:rsidR="00BE04A8" w:rsidRDefault="00BE0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74FF" w:rsidRDefault="00DA74FF" w:rsidP="00BE04A8">
      <w:pPr>
        <w:spacing w:after="0" w:line="240" w:lineRule="auto"/>
      </w:pPr>
      <w:r>
        <w:separator/>
      </w:r>
    </w:p>
  </w:footnote>
  <w:footnote w:type="continuationSeparator" w:id="0">
    <w:p w:rsidR="00DA74FF" w:rsidRDefault="00DA74FF" w:rsidP="00BE04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C20DB2"/>
    <w:multiLevelType w:val="multilevel"/>
    <w:tmpl w:val="3E8E175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A8"/>
    <w:rsid w:val="00BE04A8"/>
    <w:rsid w:val="00D5178B"/>
    <w:rsid w:val="00DA7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6A514"/>
  <w15:chartTrackingRefBased/>
  <w15:docId w15:val="{7C46D564-FAE5-42EF-98F6-B010AF32E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E04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A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E04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04A8"/>
    <w:rPr>
      <w:b/>
      <w:bCs/>
    </w:rPr>
  </w:style>
  <w:style w:type="character" w:styleId="Hyperlink">
    <w:name w:val="Hyperlink"/>
    <w:basedOn w:val="DefaultParagraphFont"/>
    <w:uiPriority w:val="99"/>
    <w:semiHidden/>
    <w:unhideWhenUsed/>
    <w:rsid w:val="00BE04A8"/>
    <w:rPr>
      <w:color w:val="0000FF"/>
      <w:u w:val="single"/>
    </w:rPr>
  </w:style>
  <w:style w:type="paragraph" w:styleId="HTMLPreformatted">
    <w:name w:val="HTML Preformatted"/>
    <w:basedOn w:val="Normal"/>
    <w:link w:val="HTMLPreformattedChar"/>
    <w:uiPriority w:val="99"/>
    <w:semiHidden/>
    <w:unhideWhenUsed/>
    <w:rsid w:val="00BE0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04A8"/>
    <w:rPr>
      <w:rFonts w:ascii="Courier New" w:eastAsia="Times New Roman" w:hAnsi="Courier New" w:cs="Courier New"/>
      <w:sz w:val="20"/>
      <w:szCs w:val="20"/>
    </w:rPr>
  </w:style>
  <w:style w:type="character" w:customStyle="1" w:styleId="sqlkeyword">
    <w:name w:val="sqlkeyword"/>
    <w:basedOn w:val="DefaultParagraphFont"/>
    <w:rsid w:val="00BE04A8"/>
  </w:style>
  <w:style w:type="character" w:customStyle="1" w:styleId="sqloperator">
    <w:name w:val="sqloperator"/>
    <w:basedOn w:val="DefaultParagraphFont"/>
    <w:rsid w:val="00BE04A8"/>
  </w:style>
  <w:style w:type="character" w:customStyle="1" w:styleId="sqlstring">
    <w:name w:val="sqlstring"/>
    <w:basedOn w:val="DefaultParagraphFont"/>
    <w:rsid w:val="00BE04A8"/>
  </w:style>
  <w:style w:type="paragraph" w:styleId="Header">
    <w:name w:val="header"/>
    <w:basedOn w:val="Normal"/>
    <w:link w:val="HeaderChar"/>
    <w:uiPriority w:val="99"/>
    <w:unhideWhenUsed/>
    <w:rsid w:val="00BE04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4A8"/>
  </w:style>
  <w:style w:type="paragraph" w:styleId="Footer">
    <w:name w:val="footer"/>
    <w:basedOn w:val="Normal"/>
    <w:link w:val="FooterChar"/>
    <w:uiPriority w:val="99"/>
    <w:unhideWhenUsed/>
    <w:rsid w:val="00BE04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883720">
      <w:bodyDiv w:val="1"/>
      <w:marLeft w:val="0"/>
      <w:marRight w:val="0"/>
      <w:marTop w:val="0"/>
      <w:marBottom w:val="0"/>
      <w:divBdr>
        <w:top w:val="none" w:sz="0" w:space="0" w:color="auto"/>
        <w:left w:val="none" w:sz="0" w:space="0" w:color="auto"/>
        <w:bottom w:val="none" w:sz="0" w:space="0" w:color="auto"/>
        <w:right w:val="none" w:sz="0" w:space="0" w:color="auto"/>
      </w:divBdr>
      <w:divsChild>
        <w:div w:id="241377803">
          <w:marLeft w:val="150"/>
          <w:marRight w:val="0"/>
          <w:marTop w:val="75"/>
          <w:marBottom w:val="75"/>
          <w:divBdr>
            <w:top w:val="single" w:sz="6" w:space="0" w:color="AAAAAA"/>
            <w:left w:val="single" w:sz="6" w:space="8" w:color="AAAAAA"/>
            <w:bottom w:val="single" w:sz="6" w:space="0" w:color="AAAAAA"/>
            <w:right w:val="single" w:sz="6" w:space="0" w:color="AAAAAA"/>
          </w:divBdr>
        </w:div>
      </w:divsChild>
    </w:div>
    <w:div w:id="608439780">
      <w:bodyDiv w:val="1"/>
      <w:marLeft w:val="0"/>
      <w:marRight w:val="0"/>
      <w:marTop w:val="0"/>
      <w:marBottom w:val="0"/>
      <w:divBdr>
        <w:top w:val="none" w:sz="0" w:space="0" w:color="auto"/>
        <w:left w:val="none" w:sz="0" w:space="0" w:color="auto"/>
        <w:bottom w:val="none" w:sz="0" w:space="0" w:color="auto"/>
        <w:right w:val="none" w:sz="0" w:space="0" w:color="auto"/>
      </w:divBdr>
    </w:div>
    <w:div w:id="762650225">
      <w:bodyDiv w:val="1"/>
      <w:marLeft w:val="0"/>
      <w:marRight w:val="0"/>
      <w:marTop w:val="0"/>
      <w:marBottom w:val="0"/>
      <w:divBdr>
        <w:top w:val="none" w:sz="0" w:space="0" w:color="auto"/>
        <w:left w:val="none" w:sz="0" w:space="0" w:color="auto"/>
        <w:bottom w:val="none" w:sz="0" w:space="0" w:color="auto"/>
        <w:right w:val="none" w:sz="0" w:space="0" w:color="auto"/>
      </w:divBdr>
    </w:div>
    <w:div w:id="1230312033">
      <w:bodyDiv w:val="1"/>
      <w:marLeft w:val="0"/>
      <w:marRight w:val="0"/>
      <w:marTop w:val="0"/>
      <w:marBottom w:val="0"/>
      <w:divBdr>
        <w:top w:val="none" w:sz="0" w:space="0" w:color="auto"/>
        <w:left w:val="none" w:sz="0" w:space="0" w:color="auto"/>
        <w:bottom w:val="none" w:sz="0" w:space="0" w:color="auto"/>
        <w:right w:val="none" w:sz="0" w:space="0" w:color="auto"/>
      </w:divBdr>
    </w:div>
    <w:div w:id="204177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olutioncenter.apexsql.com/wp-content/uploads/2018/05/word-image-16.png"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olutioncenter.apexsql.com/wp-content/uploads/2018/05/word-image-20.png" TargetMode="External"/><Relationship Id="rId34" Type="http://schemas.openxmlformats.org/officeDocument/2006/relationships/image" Target="media/image15.png"/><Relationship Id="rId7" Type="http://schemas.openxmlformats.org/officeDocument/2006/relationships/hyperlink" Target="https://solutioncenter.apexsql.com/wp-content/uploads/2018/05/https-msdnshared-blob-core-windows-net-media-201.png" TargetMode="External"/><Relationship Id="rId12" Type="http://schemas.openxmlformats.org/officeDocument/2006/relationships/image" Target="media/image3.png"/><Relationship Id="rId17" Type="http://schemas.openxmlformats.org/officeDocument/2006/relationships/hyperlink" Target="https://solutioncenter.apexsql.com/wp-content/uploads/2018/05/word-image-18.png" TargetMode="External"/><Relationship Id="rId25" Type="http://schemas.openxmlformats.org/officeDocument/2006/relationships/hyperlink" Target="https://solutioncenter.apexsql.com/wp-content/uploads/2018/05/word-image-22.png" TargetMode="External"/><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lutioncenter.apexsql.com/wp-content/uploads/2018/05/word-image-15.png" TargetMode="External"/><Relationship Id="rId24" Type="http://schemas.openxmlformats.org/officeDocument/2006/relationships/image" Target="media/image10.png"/><Relationship Id="rId32" Type="http://schemas.openxmlformats.org/officeDocument/2006/relationships/hyperlink" Target="https://solutioncenter.apexsql.com/wp-content/uploads/2018/05/word-image-27.png"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solutioncenter.apexsql.com/wp-content/uploads/2018/05/word-image-21.png" TargetMode="External"/><Relationship Id="rId28" Type="http://schemas.openxmlformats.org/officeDocument/2006/relationships/hyperlink" Target="https://solutioncenter.apexsql.com/wp-content/uploads/2018/05/word-image-25.png" TargetMode="External"/><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yperlink" Target="https://solutioncenter.apexsql.com/wp-content/uploads/2018/05/word-image-19.png"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solutioncenter.apexsql.com/wp-content/uploads/2018/05/word-image-14.png"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docs.microsoft.com/en-us/sql/tools/dta/tutorial-database-engine-tuning-advisor?view=sql-server-2017" TargetMode="External"/><Relationship Id="rId30" Type="http://schemas.openxmlformats.org/officeDocument/2006/relationships/hyperlink" Target="https://solutioncenter.apexsql.com/wp-content/uploads/2018/05/word-image-26.png" TargetMode="External"/><Relationship Id="rId3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cp:revision>
  <dcterms:created xsi:type="dcterms:W3CDTF">2018-12-12T07:20:00Z</dcterms:created>
  <dcterms:modified xsi:type="dcterms:W3CDTF">2018-12-12T07:30:00Z</dcterms:modified>
</cp:coreProperties>
</file>