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588" w:rsidRPr="006A6588" w:rsidRDefault="006A6588" w:rsidP="006A6588">
      <w:pPr>
        <w:spacing w:after="100" w:afterAutospacing="1" w:line="240" w:lineRule="auto"/>
        <w:outlineLvl w:val="0"/>
        <w:rPr>
          <w:rFonts w:ascii="Segoe UI" w:eastAsia="Times New Roman" w:hAnsi="Segoe UI" w:cs="Segoe UI"/>
          <w:color w:val="000000"/>
          <w:kern w:val="36"/>
          <w:sz w:val="48"/>
          <w:szCs w:val="66"/>
        </w:rPr>
      </w:pPr>
      <w:r w:rsidRPr="006A6588">
        <w:rPr>
          <w:rFonts w:ascii="Segoe UI" w:eastAsia="Times New Roman" w:hAnsi="Segoe UI" w:cs="Segoe UI"/>
          <w:color w:val="000000"/>
          <w:kern w:val="36"/>
          <w:sz w:val="48"/>
          <w:szCs w:val="66"/>
        </w:rPr>
        <w:t>Upgrade to SQL Server 2016 Using the Installation Wizard (Setup)</w:t>
      </w:r>
    </w:p>
    <w:p w:rsidR="00803D45" w:rsidRDefault="00803D45" w:rsidP="00803D45">
      <w:pPr>
        <w:spacing w:after="0" w:line="312" w:lineRule="atLeast"/>
        <w:outlineLvl w:val="1"/>
        <w:rPr>
          <w:rFonts w:ascii="Segoe UI Semibold" w:eastAsia="Times New Roman" w:hAnsi="Segoe UI Semibold" w:cs="Segoe UI Semibold"/>
          <w:color w:val="000000"/>
          <w:sz w:val="30"/>
          <w:szCs w:val="30"/>
        </w:rPr>
      </w:pPr>
      <w:r>
        <w:rPr>
          <w:rFonts w:ascii="Segoe UI Semibold" w:eastAsia="Times New Roman" w:hAnsi="Segoe UI Semibold" w:cs="Segoe UI Semibold"/>
          <w:color w:val="000000"/>
          <w:sz w:val="30"/>
          <w:szCs w:val="30"/>
        </w:rPr>
        <w:t>Reasons for Upgradation</w:t>
      </w:r>
    </w:p>
    <w:p w:rsidR="00803D45" w:rsidRPr="00803D45" w:rsidRDefault="00803D45" w:rsidP="00803D45">
      <w:pPr>
        <w:spacing w:after="0" w:line="312" w:lineRule="atLeast"/>
        <w:outlineLvl w:val="1"/>
        <w:rPr>
          <w:rFonts w:ascii="Segoe UI Semibold" w:eastAsia="Times New Roman" w:hAnsi="Segoe UI Semibold" w:cs="Segoe UI Semibold"/>
          <w:color w:val="000000"/>
          <w:sz w:val="30"/>
          <w:szCs w:val="30"/>
        </w:rPr>
      </w:pPr>
      <w:r>
        <w:rPr>
          <w:rFonts w:ascii="Segoe UI Semibold" w:eastAsia="Times New Roman" w:hAnsi="Segoe UI Semibold" w:cs="Segoe UI Semibold"/>
          <w:color w:val="000000"/>
          <w:sz w:val="30"/>
          <w:szCs w:val="30"/>
        </w:rPr>
        <w:tab/>
      </w:r>
      <w:r w:rsidRPr="00803D45">
        <w:rPr>
          <w:rFonts w:ascii="Segoe UI Semibold" w:eastAsia="Times New Roman" w:hAnsi="Segoe UI Semibold" w:cs="Segoe UI Semibold"/>
          <w:color w:val="000000"/>
          <w:sz w:val="30"/>
          <w:szCs w:val="30"/>
        </w:rPr>
        <w:t>--New features of SQL Server version</w:t>
      </w:r>
    </w:p>
    <w:p w:rsidR="00803D45" w:rsidRPr="00803D45" w:rsidRDefault="00803D45" w:rsidP="00803D45">
      <w:pPr>
        <w:spacing w:after="0" w:line="312" w:lineRule="atLeast"/>
        <w:outlineLvl w:val="1"/>
        <w:rPr>
          <w:rFonts w:ascii="Segoe UI Semibold" w:eastAsia="Times New Roman" w:hAnsi="Segoe UI Semibold" w:cs="Segoe UI Semibold"/>
          <w:color w:val="000000"/>
          <w:sz w:val="30"/>
          <w:szCs w:val="30"/>
        </w:rPr>
      </w:pPr>
      <w:r w:rsidRPr="00803D45">
        <w:rPr>
          <w:rFonts w:ascii="Segoe UI Semibold" w:eastAsia="Times New Roman" w:hAnsi="Segoe UI Semibold" w:cs="Segoe UI Semibold"/>
          <w:color w:val="000000"/>
          <w:sz w:val="30"/>
          <w:szCs w:val="30"/>
        </w:rPr>
        <w:tab/>
        <w:t>--MS stop support</w:t>
      </w:r>
    </w:p>
    <w:p w:rsidR="00803D45" w:rsidRPr="00803D45" w:rsidRDefault="00803D45" w:rsidP="00803D45">
      <w:pPr>
        <w:spacing w:after="0" w:line="312" w:lineRule="atLeast"/>
        <w:outlineLvl w:val="1"/>
        <w:rPr>
          <w:rFonts w:ascii="Segoe UI Semibold" w:eastAsia="Times New Roman" w:hAnsi="Segoe UI Semibold" w:cs="Segoe UI Semibold"/>
          <w:color w:val="000000"/>
          <w:sz w:val="30"/>
          <w:szCs w:val="30"/>
        </w:rPr>
      </w:pPr>
      <w:r w:rsidRPr="00803D45">
        <w:rPr>
          <w:rFonts w:ascii="Segoe UI Semibold" w:eastAsia="Times New Roman" w:hAnsi="Segoe UI Semibold" w:cs="Segoe UI Semibold"/>
          <w:color w:val="000000"/>
          <w:sz w:val="30"/>
          <w:szCs w:val="30"/>
        </w:rPr>
        <w:tab/>
        <w:t>--When the application or front-end part was updated</w:t>
      </w:r>
    </w:p>
    <w:p w:rsidR="00803D45" w:rsidRPr="006A6588" w:rsidRDefault="00803D45" w:rsidP="00803D45">
      <w:pPr>
        <w:spacing w:after="0" w:line="312" w:lineRule="atLeast"/>
        <w:outlineLvl w:val="1"/>
        <w:rPr>
          <w:rFonts w:ascii="Segoe UI Semibold" w:eastAsia="Times New Roman" w:hAnsi="Segoe UI Semibold" w:cs="Segoe UI Semibold"/>
          <w:color w:val="000000"/>
          <w:sz w:val="30"/>
          <w:szCs w:val="30"/>
        </w:rPr>
      </w:pPr>
      <w:r w:rsidRPr="00803D45">
        <w:rPr>
          <w:rFonts w:ascii="Segoe UI Semibold" w:eastAsia="Times New Roman" w:hAnsi="Segoe UI Semibold" w:cs="Segoe UI Semibold"/>
          <w:color w:val="000000"/>
          <w:sz w:val="30"/>
          <w:szCs w:val="30"/>
        </w:rPr>
        <w:tab/>
        <w:t>--When integrating with other RDBMS products...</w:t>
      </w:r>
    </w:p>
    <w:p w:rsidR="00803D45" w:rsidRDefault="00803D45" w:rsidP="006A6588">
      <w:pPr>
        <w:spacing w:after="0" w:line="234" w:lineRule="atLeast"/>
        <w:rPr>
          <w:rFonts w:ascii="Segoe UI" w:eastAsia="Times New Roman" w:hAnsi="Segoe UI" w:cs="Segoe UI"/>
          <w:color w:val="2A2A2A"/>
          <w:sz w:val="17"/>
          <w:szCs w:val="17"/>
        </w:rPr>
      </w:pPr>
    </w:p>
    <w:p w:rsidR="00803D45" w:rsidRDefault="00803D45" w:rsidP="00803D45">
      <w:pPr>
        <w:spacing w:after="0" w:line="312" w:lineRule="atLeast"/>
        <w:outlineLvl w:val="1"/>
        <w:rPr>
          <w:rFonts w:ascii="Segoe UI Semibold" w:eastAsia="Times New Roman" w:hAnsi="Segoe UI Semibold" w:cs="Segoe UI Semibold"/>
          <w:color w:val="000000"/>
          <w:sz w:val="30"/>
          <w:szCs w:val="30"/>
        </w:rPr>
      </w:pPr>
      <w:r>
        <w:rPr>
          <w:rFonts w:ascii="Segoe UI Semibold" w:eastAsia="Times New Roman" w:hAnsi="Segoe UI Semibold" w:cs="Segoe UI Semibold"/>
          <w:color w:val="000000"/>
          <w:sz w:val="30"/>
          <w:szCs w:val="30"/>
        </w:rPr>
        <w:t>Upgradation Types</w:t>
      </w:r>
    </w:p>
    <w:p w:rsidR="00803D45" w:rsidRDefault="00803D45" w:rsidP="00803D45">
      <w:pPr>
        <w:spacing w:after="0" w:line="234" w:lineRule="atLeast"/>
        <w:rPr>
          <w:rFonts w:ascii="Segoe UI Semibold" w:eastAsia="Times New Roman" w:hAnsi="Segoe UI Semibold" w:cs="Segoe UI Semibold"/>
          <w:color w:val="000000"/>
          <w:sz w:val="30"/>
          <w:szCs w:val="30"/>
        </w:rPr>
      </w:pPr>
      <w:r>
        <w:rPr>
          <w:rFonts w:ascii="Segoe UI Semibold" w:eastAsia="Times New Roman" w:hAnsi="Segoe UI Semibold" w:cs="Segoe UI Semibold"/>
          <w:color w:val="000000"/>
          <w:sz w:val="30"/>
          <w:szCs w:val="30"/>
        </w:rPr>
        <w:tab/>
      </w:r>
      <w:r w:rsidRPr="00803D45">
        <w:rPr>
          <w:rFonts w:ascii="Segoe UI Semibold" w:eastAsia="Times New Roman" w:hAnsi="Segoe UI Semibold" w:cs="Segoe UI Semibold"/>
          <w:color w:val="000000"/>
          <w:sz w:val="30"/>
          <w:szCs w:val="30"/>
        </w:rPr>
        <w:t>--</w:t>
      </w:r>
      <w:r>
        <w:rPr>
          <w:rFonts w:ascii="Segoe UI Semibold" w:eastAsia="Times New Roman" w:hAnsi="Segoe UI Semibold" w:cs="Segoe UI Semibold"/>
          <w:color w:val="000000"/>
          <w:sz w:val="30"/>
          <w:szCs w:val="30"/>
        </w:rPr>
        <w:t>In-Place</w:t>
      </w:r>
    </w:p>
    <w:p w:rsidR="00803D45" w:rsidRDefault="00803D45" w:rsidP="00803D45">
      <w:pPr>
        <w:spacing w:after="0" w:line="234" w:lineRule="atLeast"/>
        <w:rPr>
          <w:rFonts w:ascii="Segoe UI Semibold" w:eastAsia="Times New Roman" w:hAnsi="Segoe UI Semibold" w:cs="Segoe UI Semibold"/>
          <w:color w:val="000000"/>
          <w:sz w:val="30"/>
          <w:szCs w:val="30"/>
        </w:rPr>
      </w:pPr>
      <w:r>
        <w:rPr>
          <w:rFonts w:ascii="Segoe UI Semibold" w:eastAsia="Times New Roman" w:hAnsi="Segoe UI Semibold" w:cs="Segoe UI Semibold"/>
          <w:color w:val="000000"/>
          <w:sz w:val="30"/>
          <w:szCs w:val="30"/>
        </w:rPr>
        <w:tab/>
        <w:t>--Side-by-Side</w:t>
      </w:r>
    </w:p>
    <w:p w:rsidR="00803D45" w:rsidRDefault="00803D45" w:rsidP="00803D45">
      <w:pPr>
        <w:spacing w:after="0" w:line="234" w:lineRule="atLeast"/>
        <w:rPr>
          <w:rFonts w:ascii="Segoe UI Semibold" w:eastAsia="Times New Roman" w:hAnsi="Segoe UI Semibold" w:cs="Segoe UI Semibold"/>
          <w:color w:val="000000"/>
          <w:sz w:val="30"/>
          <w:szCs w:val="30"/>
        </w:rPr>
      </w:pPr>
    </w:p>
    <w:p w:rsidR="00803D45" w:rsidRPr="00074BEF" w:rsidRDefault="00803D45" w:rsidP="00803D45">
      <w:pPr>
        <w:spacing w:after="0" w:line="234" w:lineRule="atLeast"/>
        <w:rPr>
          <w:rFonts w:ascii="Segoe UI Semibold" w:eastAsia="Times New Roman" w:hAnsi="Segoe UI Semibold" w:cs="Segoe UI Semibold"/>
          <w:b/>
          <w:color w:val="000000"/>
          <w:sz w:val="36"/>
          <w:szCs w:val="30"/>
          <w:u w:val="single"/>
        </w:rPr>
      </w:pPr>
      <w:r w:rsidRPr="00074BEF">
        <w:rPr>
          <w:rFonts w:ascii="Segoe UI Semibold" w:eastAsia="Times New Roman" w:hAnsi="Segoe UI Semibold" w:cs="Segoe UI Semibold"/>
          <w:b/>
          <w:color w:val="000000"/>
          <w:sz w:val="36"/>
          <w:szCs w:val="30"/>
          <w:u w:val="single"/>
        </w:rPr>
        <w:t>In-Place Upgradation Restrictions</w:t>
      </w:r>
    </w:p>
    <w:p w:rsidR="00803D45" w:rsidRDefault="00803D45" w:rsidP="00803D45">
      <w:pPr>
        <w:spacing w:after="0" w:line="234" w:lineRule="atLeast"/>
        <w:rPr>
          <w:rFonts w:ascii="Segoe UI" w:eastAsia="Times New Roman" w:hAnsi="Segoe UI" w:cs="Segoe UI"/>
          <w:color w:val="2A2A2A"/>
          <w:sz w:val="17"/>
          <w:szCs w:val="17"/>
        </w:rPr>
      </w:pPr>
      <w:r>
        <w:rPr>
          <w:rFonts w:ascii="Segoe UI Semibold" w:eastAsia="Times New Roman" w:hAnsi="Segoe UI Semibold" w:cs="Segoe UI Semibold"/>
          <w:color w:val="000000"/>
          <w:sz w:val="30"/>
          <w:szCs w:val="30"/>
        </w:rPr>
        <w:tab/>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1. Patching is required on existing instance</w:t>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t>2012</w:t>
      </w:r>
      <w:r w:rsidRPr="00F635CC">
        <w:rPr>
          <w:rFonts w:ascii="Segoe UI Semibold" w:eastAsia="Times New Roman" w:hAnsi="Segoe UI Semibold" w:cs="Segoe UI Semibold"/>
          <w:color w:val="000000"/>
          <w:sz w:val="38"/>
          <w:szCs w:val="30"/>
        </w:rPr>
        <w:tab/>
        <w:t>2014</w:t>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ab/>
        <w:t>2005</w:t>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r>
      <w:r w:rsidR="00074BEF">
        <w:rPr>
          <w:rFonts w:ascii="Segoe UI Semibold" w:eastAsia="Times New Roman" w:hAnsi="Segoe UI Semibold" w:cs="Segoe UI Semibold"/>
          <w:color w:val="000000"/>
          <w:sz w:val="38"/>
          <w:szCs w:val="30"/>
        </w:rPr>
        <w:t>SP4</w:t>
      </w:r>
      <w:r w:rsidRPr="00F635CC">
        <w:rPr>
          <w:rFonts w:ascii="Segoe UI Semibold" w:eastAsia="Times New Roman" w:hAnsi="Segoe UI Semibold" w:cs="Segoe UI Semibold"/>
          <w:color w:val="000000"/>
          <w:sz w:val="38"/>
          <w:szCs w:val="30"/>
        </w:rPr>
        <w:tab/>
      </w:r>
      <w:r w:rsidR="00074BEF">
        <w:rPr>
          <w:rFonts w:ascii="Segoe UI Semibold" w:eastAsia="Times New Roman" w:hAnsi="Segoe UI Semibold" w:cs="Segoe UI Semibold"/>
          <w:color w:val="000000"/>
          <w:sz w:val="38"/>
          <w:szCs w:val="30"/>
        </w:rPr>
        <w:tab/>
      </w:r>
      <w:r w:rsidR="00F635CC" w:rsidRPr="00F635CC">
        <w:rPr>
          <w:rFonts w:ascii="Segoe UI Semibold" w:eastAsia="Times New Roman" w:hAnsi="Segoe UI Semibold" w:cs="Segoe UI Semibold"/>
          <w:color w:val="000000"/>
          <w:sz w:val="38"/>
          <w:szCs w:val="30"/>
        </w:rPr>
        <w:t>SP4</w:t>
      </w:r>
      <w:r w:rsidRPr="00F635CC">
        <w:rPr>
          <w:rFonts w:ascii="Segoe UI Semibold" w:eastAsia="Times New Roman" w:hAnsi="Segoe UI Semibold" w:cs="Segoe UI Semibold"/>
          <w:color w:val="000000"/>
          <w:sz w:val="38"/>
          <w:szCs w:val="30"/>
        </w:rPr>
        <w:tab/>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ab/>
        <w:t>2008</w:t>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t>SP2</w:t>
      </w:r>
      <w:r w:rsidRPr="00F635CC">
        <w:rPr>
          <w:rFonts w:ascii="Segoe UI Semibold" w:eastAsia="Times New Roman" w:hAnsi="Segoe UI Semibold" w:cs="Segoe UI Semibold"/>
          <w:color w:val="000000"/>
          <w:sz w:val="38"/>
          <w:szCs w:val="30"/>
        </w:rPr>
        <w:tab/>
      </w:r>
      <w:r w:rsidR="00074BEF">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SP3</w:t>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ab/>
        <w:t>2008R2</w:t>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t>SP1</w:t>
      </w:r>
      <w:r w:rsidRPr="00F635CC">
        <w:rPr>
          <w:rFonts w:ascii="Segoe UI Semibold" w:eastAsia="Times New Roman" w:hAnsi="Segoe UI Semibold" w:cs="Segoe UI Semibold"/>
          <w:color w:val="000000"/>
          <w:sz w:val="38"/>
          <w:szCs w:val="30"/>
        </w:rPr>
        <w:tab/>
      </w:r>
      <w:r w:rsidR="00074BEF">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SP2</w:t>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ab/>
        <w:t>2012</w:t>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r>
      <w:r w:rsidRPr="00F635CC">
        <w:rPr>
          <w:rFonts w:ascii="Segoe UI Semibold" w:eastAsia="Times New Roman" w:hAnsi="Segoe UI Semibold" w:cs="Segoe UI Semibold"/>
          <w:color w:val="000000"/>
          <w:sz w:val="38"/>
          <w:szCs w:val="30"/>
        </w:rPr>
        <w:tab/>
        <w:t xml:space="preserve">SP1 </w:t>
      </w:r>
    </w:p>
    <w:p w:rsidR="00224BAC" w:rsidRPr="00F635CC" w:rsidRDefault="00224BAC"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 xml:space="preserve">2. </w:t>
      </w:r>
      <w:r w:rsidR="006B2590" w:rsidRPr="00F635CC">
        <w:rPr>
          <w:rFonts w:ascii="Segoe UI Semibold" w:eastAsia="Times New Roman" w:hAnsi="Segoe UI Semibold" w:cs="Segoe UI Semibold"/>
          <w:color w:val="000000"/>
          <w:sz w:val="38"/>
          <w:szCs w:val="30"/>
        </w:rPr>
        <w:t>We can upgrade from previous two versions</w:t>
      </w:r>
      <w:r w:rsidR="00F635CC" w:rsidRPr="00F635CC">
        <w:rPr>
          <w:rFonts w:ascii="Segoe UI Semibold" w:eastAsia="Times New Roman" w:hAnsi="Segoe UI Semibold" w:cs="Segoe UI Semibold"/>
          <w:color w:val="000000"/>
          <w:sz w:val="38"/>
          <w:szCs w:val="30"/>
        </w:rPr>
        <w:t>.</w:t>
      </w:r>
    </w:p>
    <w:p w:rsidR="006B2590" w:rsidRPr="00F635CC" w:rsidRDefault="006B2590"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3. All components must be upgraded</w:t>
      </w:r>
    </w:p>
    <w:p w:rsidR="006B2590" w:rsidRPr="00F635CC" w:rsidRDefault="006B2590"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4. Architecture must be same (32 to 32 or 64 to 64)</w:t>
      </w:r>
    </w:p>
    <w:p w:rsidR="006B2590" w:rsidRPr="00F635CC" w:rsidRDefault="006B2590" w:rsidP="00224BAC">
      <w:pPr>
        <w:spacing w:after="0" w:line="234" w:lineRule="atLeast"/>
        <w:rPr>
          <w:rFonts w:ascii="Segoe UI Semibold" w:eastAsia="Times New Roman" w:hAnsi="Segoe UI Semibold" w:cs="Segoe UI Semibold"/>
          <w:color w:val="000000"/>
          <w:sz w:val="38"/>
          <w:szCs w:val="30"/>
        </w:rPr>
      </w:pPr>
      <w:r w:rsidRPr="00F635CC">
        <w:rPr>
          <w:rFonts w:ascii="Segoe UI Semibold" w:eastAsia="Times New Roman" w:hAnsi="Segoe UI Semibold" w:cs="Segoe UI Semibold"/>
          <w:color w:val="000000"/>
          <w:sz w:val="38"/>
          <w:szCs w:val="30"/>
        </w:rPr>
        <w:t>5. Editions must same or higher</w:t>
      </w:r>
    </w:p>
    <w:p w:rsidR="00224BAC" w:rsidRDefault="00224BAC" w:rsidP="00224BAC">
      <w:pPr>
        <w:spacing w:after="0" w:line="234" w:lineRule="atLeast"/>
        <w:rPr>
          <w:rFonts w:ascii="Segoe UI Semibold" w:eastAsia="Times New Roman" w:hAnsi="Segoe UI Semibold" w:cs="Segoe UI Semibold"/>
          <w:color w:val="000000"/>
          <w:sz w:val="30"/>
          <w:szCs w:val="30"/>
        </w:rPr>
      </w:pPr>
    </w:p>
    <w:p w:rsidR="00224BAC" w:rsidRDefault="00224BAC" w:rsidP="00224BAC">
      <w:pPr>
        <w:spacing w:after="0" w:line="234" w:lineRule="atLeast"/>
        <w:rPr>
          <w:rFonts w:ascii="Segoe UI Semibold" w:eastAsia="Times New Roman" w:hAnsi="Segoe UI Semibold" w:cs="Segoe UI Semibold"/>
          <w:color w:val="000000"/>
          <w:sz w:val="30"/>
          <w:szCs w:val="30"/>
        </w:rPr>
      </w:pPr>
    </w:p>
    <w:p w:rsidR="006B2590" w:rsidRDefault="006B2590" w:rsidP="00224BAC">
      <w:pPr>
        <w:spacing w:after="0" w:line="234" w:lineRule="atLeast"/>
        <w:rPr>
          <w:rFonts w:ascii="Segoe UI Semibold" w:eastAsia="Times New Roman" w:hAnsi="Segoe UI Semibold" w:cs="Segoe UI Semibold"/>
          <w:color w:val="000000"/>
          <w:sz w:val="30"/>
          <w:szCs w:val="30"/>
        </w:rPr>
      </w:pPr>
    </w:p>
    <w:p w:rsidR="006B2590" w:rsidRDefault="006B2590" w:rsidP="00224BAC">
      <w:pPr>
        <w:spacing w:after="0" w:line="234" w:lineRule="atLeast"/>
        <w:rPr>
          <w:rFonts w:ascii="Segoe UI Semibold" w:eastAsia="Times New Roman" w:hAnsi="Segoe UI Semibold" w:cs="Segoe UI Semibold"/>
          <w:color w:val="000000"/>
          <w:sz w:val="30"/>
          <w:szCs w:val="30"/>
        </w:rPr>
      </w:pPr>
    </w:p>
    <w:p w:rsidR="006B2590" w:rsidRDefault="006B2590" w:rsidP="00224BAC">
      <w:pPr>
        <w:spacing w:after="0" w:line="234" w:lineRule="atLeast"/>
        <w:rPr>
          <w:rFonts w:ascii="Segoe UI Semibold" w:eastAsia="Times New Roman" w:hAnsi="Segoe UI Semibold" w:cs="Segoe UI Semibold"/>
          <w:color w:val="000000"/>
          <w:sz w:val="30"/>
          <w:szCs w:val="30"/>
        </w:rPr>
      </w:pPr>
    </w:p>
    <w:p w:rsidR="006A6588" w:rsidRPr="006A6588" w:rsidRDefault="006A6588" w:rsidP="00224BAC">
      <w:p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The SQL Server Installation Wizard provides a single feature tree for an in-place upgrade of SQL Server components to SQL Server 2016.</w:t>
      </w:r>
    </w:p>
    <w:tbl>
      <w:tblPr>
        <w:tblW w:w="0" w:type="auto"/>
        <w:tblCellSpacing w:w="15" w:type="dxa"/>
        <w:tblBorders>
          <w:top w:val="single" w:sz="4" w:space="0" w:color="BBBBBB"/>
          <w:left w:val="single" w:sz="4" w:space="0" w:color="BBBBBB"/>
        </w:tblBorders>
        <w:tblCellMar>
          <w:top w:w="15" w:type="dxa"/>
          <w:left w:w="15" w:type="dxa"/>
          <w:bottom w:w="15" w:type="dxa"/>
          <w:right w:w="15" w:type="dxa"/>
        </w:tblCellMar>
        <w:tblLook w:val="04A0"/>
      </w:tblPr>
      <w:tblGrid>
        <w:gridCol w:w="9638"/>
      </w:tblGrid>
      <w:tr w:rsidR="006A6588" w:rsidRPr="006A6588" w:rsidTr="006A6588">
        <w:trPr>
          <w:tblCellSpacing w:w="15" w:type="dxa"/>
        </w:trPr>
        <w:tc>
          <w:tcPr>
            <w:tcW w:w="0" w:type="auto"/>
            <w:tcBorders>
              <w:top w:val="nil"/>
              <w:left w:val="nil"/>
              <w:bottom w:val="single" w:sz="4" w:space="0" w:color="BBBBBB"/>
              <w:right w:val="single" w:sz="4" w:space="0" w:color="BBBBBB"/>
            </w:tcBorders>
            <w:shd w:val="clear" w:color="auto" w:fill="EDEDED"/>
            <w:tcMar>
              <w:top w:w="130" w:type="dxa"/>
              <w:left w:w="104" w:type="dxa"/>
              <w:bottom w:w="130" w:type="dxa"/>
              <w:right w:w="104" w:type="dxa"/>
            </w:tcMar>
            <w:vAlign w:val="center"/>
            <w:hideMark/>
          </w:tcPr>
          <w:p w:rsidR="006A6588" w:rsidRPr="006A6588" w:rsidRDefault="006A6588" w:rsidP="006A6588">
            <w:pPr>
              <w:spacing w:before="259" w:after="259" w:line="240" w:lineRule="auto"/>
              <w:rPr>
                <w:rFonts w:ascii="Times New Roman" w:eastAsia="Times New Roman" w:hAnsi="Times New Roman" w:cs="Times New Roman"/>
                <w:b/>
                <w:bCs/>
                <w:color w:val="636363"/>
                <w:sz w:val="24"/>
                <w:szCs w:val="24"/>
              </w:rPr>
            </w:pPr>
            <w:r>
              <w:rPr>
                <w:rFonts w:ascii="Times New Roman" w:eastAsia="Times New Roman" w:hAnsi="Times New Roman" w:cs="Times New Roman"/>
                <w:b/>
                <w:bCs/>
                <w:noProof/>
                <w:color w:val="636363"/>
                <w:sz w:val="24"/>
                <w:szCs w:val="24"/>
              </w:rPr>
              <w:drawing>
                <wp:inline distT="0" distB="0" distL="0" distR="0">
                  <wp:extent cx="99060" cy="99060"/>
                  <wp:effectExtent l="19050" t="0" r="0" b="0"/>
                  <wp:docPr id="2" name="s-e6f6a65cf14f462597b64ac058dbe1d0-system-media-system-caps-warning" descr="System_CAPS_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6f6a65cf14f462597b64ac058dbe1d0-system-media-system-caps-warning" descr="System_CAPS_warning"/>
                          <pic:cNvPicPr>
                            <a:picLocks noChangeAspect="1" noChangeArrowheads="1"/>
                          </pic:cNvPicPr>
                        </pic:nvPicPr>
                        <pic:blipFill>
                          <a:blip r:embed="rId5"/>
                          <a:srcRect/>
                          <a:stretch>
                            <a:fillRect/>
                          </a:stretch>
                        </pic:blipFill>
                        <pic:spPr bwMode="auto">
                          <a:xfrm>
                            <a:off x="0" y="0"/>
                            <a:ext cx="99060" cy="99060"/>
                          </a:xfrm>
                          <a:prstGeom prst="rect">
                            <a:avLst/>
                          </a:prstGeom>
                          <a:noFill/>
                          <a:ln w="9525">
                            <a:noFill/>
                            <a:miter lim="800000"/>
                            <a:headEnd/>
                            <a:tailEnd/>
                          </a:ln>
                        </pic:spPr>
                      </pic:pic>
                    </a:graphicData>
                  </a:graphic>
                </wp:inline>
              </w:drawing>
            </w:r>
            <w:r w:rsidRPr="006A6588">
              <w:rPr>
                <w:rFonts w:ascii="Times New Roman" w:eastAsia="Times New Roman" w:hAnsi="Times New Roman" w:cs="Times New Roman"/>
                <w:b/>
                <w:bCs/>
                <w:color w:val="636363"/>
                <w:sz w:val="24"/>
                <w:szCs w:val="24"/>
              </w:rPr>
              <w:t>Warning</w:t>
            </w:r>
          </w:p>
        </w:tc>
      </w:tr>
      <w:tr w:rsidR="006A6588" w:rsidRPr="006A6588" w:rsidTr="006A6588">
        <w:trPr>
          <w:tblCellSpacing w:w="15" w:type="dxa"/>
        </w:trPr>
        <w:tc>
          <w:tcPr>
            <w:tcW w:w="0" w:type="auto"/>
            <w:tcBorders>
              <w:top w:val="nil"/>
              <w:left w:val="nil"/>
              <w:bottom w:val="single" w:sz="4" w:space="0" w:color="BBBBBB"/>
              <w:right w:val="single" w:sz="4" w:space="0" w:color="BBBBBB"/>
            </w:tcBorders>
            <w:tcMar>
              <w:top w:w="130" w:type="dxa"/>
              <w:left w:w="104" w:type="dxa"/>
              <w:bottom w:w="130" w:type="dxa"/>
              <w:right w:w="104" w:type="dxa"/>
            </w:tcMar>
            <w:hideMark/>
          </w:tcPr>
          <w:p w:rsidR="006A6588" w:rsidRPr="006A6588" w:rsidRDefault="006A6588" w:rsidP="006A6588">
            <w:pPr>
              <w:spacing w:after="0" w:line="234" w:lineRule="atLeast"/>
              <w:rPr>
                <w:rFonts w:ascii="Times New Roman" w:eastAsia="Times New Roman" w:hAnsi="Times New Roman" w:cs="Times New Roman"/>
                <w:color w:val="2A2A2A"/>
                <w:sz w:val="24"/>
                <w:szCs w:val="24"/>
              </w:rPr>
            </w:pPr>
            <w:r w:rsidRPr="006A6588">
              <w:rPr>
                <w:rFonts w:ascii="Times New Roman" w:eastAsia="Times New Roman" w:hAnsi="Times New Roman" w:cs="Times New Roman"/>
                <w:color w:val="2A2A2A"/>
                <w:sz w:val="24"/>
                <w:szCs w:val="24"/>
              </w:rPr>
              <w:t>When you upgrade SQL Server, the previous SQL Server instance will be overwritten and will no longer exist on your computer. Before upgrading, back up SQL Server databases and other objects associated with the previous SQL Server instance.</w:t>
            </w:r>
          </w:p>
        </w:tc>
      </w:tr>
      <w:tr w:rsidR="006A6588" w:rsidRPr="006A6588" w:rsidTr="006A6588">
        <w:trPr>
          <w:tblCellSpacing w:w="15" w:type="dxa"/>
        </w:trPr>
        <w:tc>
          <w:tcPr>
            <w:tcW w:w="0" w:type="auto"/>
            <w:tcBorders>
              <w:top w:val="nil"/>
              <w:left w:val="nil"/>
              <w:bottom w:val="single" w:sz="4" w:space="0" w:color="BBBBBB"/>
              <w:right w:val="single" w:sz="4" w:space="0" w:color="BBBBBB"/>
            </w:tcBorders>
            <w:shd w:val="clear" w:color="auto" w:fill="EDEDED"/>
            <w:tcMar>
              <w:top w:w="130" w:type="dxa"/>
              <w:left w:w="104" w:type="dxa"/>
              <w:bottom w:w="130" w:type="dxa"/>
              <w:right w:w="104" w:type="dxa"/>
            </w:tcMar>
            <w:vAlign w:val="center"/>
            <w:hideMark/>
          </w:tcPr>
          <w:p w:rsidR="006A6588" w:rsidRPr="006A6588" w:rsidRDefault="006A6588" w:rsidP="006A6588">
            <w:pPr>
              <w:spacing w:before="259" w:after="259" w:line="240" w:lineRule="auto"/>
              <w:rPr>
                <w:rFonts w:ascii="Times New Roman" w:eastAsia="Times New Roman" w:hAnsi="Times New Roman" w:cs="Times New Roman"/>
                <w:b/>
                <w:bCs/>
                <w:color w:val="636363"/>
                <w:sz w:val="24"/>
                <w:szCs w:val="24"/>
              </w:rPr>
            </w:pPr>
            <w:r>
              <w:rPr>
                <w:rFonts w:ascii="Times New Roman" w:eastAsia="Times New Roman" w:hAnsi="Times New Roman" w:cs="Times New Roman"/>
                <w:b/>
                <w:bCs/>
                <w:noProof/>
                <w:color w:val="636363"/>
                <w:sz w:val="24"/>
                <w:szCs w:val="24"/>
              </w:rPr>
              <w:drawing>
                <wp:inline distT="0" distB="0" distL="0" distR="0">
                  <wp:extent cx="156210" cy="156210"/>
                  <wp:effectExtent l="19050" t="0" r="0" b="0"/>
                  <wp:docPr id="3" name="s-e6f6a65cf14f462597b64ac058dbe1d0-system-media-system-caps-caution" descr="System_CAPS_ca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6f6a65cf14f462597b64ac058dbe1d0-system-media-system-caps-caution" descr="System_CAPS_caution"/>
                          <pic:cNvPicPr>
                            <a:picLocks noChangeAspect="1" noChangeArrowheads="1"/>
                          </pic:cNvPicPr>
                        </pic:nvPicPr>
                        <pic:blipFill>
                          <a:blip r:embed="rId6"/>
                          <a:srcRect/>
                          <a:stretch>
                            <a:fillRect/>
                          </a:stretch>
                        </pic:blipFill>
                        <pic:spPr bwMode="auto">
                          <a:xfrm>
                            <a:off x="0" y="0"/>
                            <a:ext cx="156210" cy="156210"/>
                          </a:xfrm>
                          <a:prstGeom prst="rect">
                            <a:avLst/>
                          </a:prstGeom>
                          <a:noFill/>
                          <a:ln w="9525">
                            <a:noFill/>
                            <a:miter lim="800000"/>
                            <a:headEnd/>
                            <a:tailEnd/>
                          </a:ln>
                        </pic:spPr>
                      </pic:pic>
                    </a:graphicData>
                  </a:graphic>
                </wp:inline>
              </w:drawing>
            </w:r>
            <w:r w:rsidRPr="006A6588">
              <w:rPr>
                <w:rFonts w:ascii="Times New Roman" w:eastAsia="Times New Roman" w:hAnsi="Times New Roman" w:cs="Times New Roman"/>
                <w:b/>
                <w:bCs/>
                <w:color w:val="636363"/>
                <w:sz w:val="24"/>
                <w:szCs w:val="24"/>
              </w:rPr>
              <w:t>Caution</w:t>
            </w:r>
          </w:p>
        </w:tc>
      </w:tr>
      <w:tr w:rsidR="006A6588" w:rsidRPr="006A6588" w:rsidTr="006A6588">
        <w:trPr>
          <w:tblCellSpacing w:w="15" w:type="dxa"/>
        </w:trPr>
        <w:tc>
          <w:tcPr>
            <w:tcW w:w="0" w:type="auto"/>
            <w:tcBorders>
              <w:top w:val="nil"/>
              <w:left w:val="nil"/>
              <w:bottom w:val="single" w:sz="4" w:space="0" w:color="BBBBBB"/>
              <w:right w:val="single" w:sz="4" w:space="0" w:color="BBBBBB"/>
            </w:tcBorders>
            <w:tcMar>
              <w:top w:w="130" w:type="dxa"/>
              <w:left w:w="104" w:type="dxa"/>
              <w:bottom w:w="130" w:type="dxa"/>
              <w:right w:w="104" w:type="dxa"/>
            </w:tcMar>
            <w:hideMark/>
          </w:tcPr>
          <w:p w:rsidR="006A6588" w:rsidRPr="006A6588" w:rsidRDefault="006A6588" w:rsidP="006A6588">
            <w:pPr>
              <w:spacing w:after="0" w:line="234" w:lineRule="atLeast"/>
              <w:rPr>
                <w:rFonts w:ascii="Times New Roman" w:eastAsia="Times New Roman" w:hAnsi="Times New Roman" w:cs="Times New Roman"/>
                <w:color w:val="2A2A2A"/>
                <w:sz w:val="24"/>
                <w:szCs w:val="24"/>
              </w:rPr>
            </w:pPr>
            <w:r w:rsidRPr="006A6588">
              <w:rPr>
                <w:rFonts w:ascii="Times New Roman" w:eastAsia="Times New Roman" w:hAnsi="Times New Roman" w:cs="Times New Roman"/>
                <w:color w:val="2A2A2A"/>
                <w:sz w:val="24"/>
                <w:szCs w:val="24"/>
              </w:rPr>
              <w:t>For many production and some development environments, a new installation upgrade or a rolling upgrade is more appropriate than an in-place upgrade. For more information regarding upgrade methods, see </w:t>
            </w:r>
            <w:hyperlink r:id="rId7" w:history="1">
              <w:r w:rsidRPr="006A6588">
                <w:rPr>
                  <w:rFonts w:ascii="Times New Roman" w:eastAsia="Times New Roman" w:hAnsi="Times New Roman" w:cs="Times New Roman"/>
                  <w:color w:val="00709F"/>
                  <w:sz w:val="24"/>
                  <w:szCs w:val="24"/>
                  <w:u w:val="single"/>
                </w:rPr>
                <w:t>Choose a Database Engine Upgrade Method</w:t>
              </w:r>
            </w:hyperlink>
            <w:r w:rsidRPr="006A6588">
              <w:rPr>
                <w:rFonts w:ascii="Times New Roman" w:eastAsia="Times New Roman" w:hAnsi="Times New Roman" w:cs="Times New Roman"/>
                <w:color w:val="2A2A2A"/>
                <w:sz w:val="24"/>
                <w:szCs w:val="24"/>
              </w:rPr>
              <w:t>, </w:t>
            </w:r>
            <w:hyperlink r:id="rId8" w:history="1">
              <w:r w:rsidRPr="006A6588">
                <w:rPr>
                  <w:rFonts w:ascii="Times New Roman" w:eastAsia="Times New Roman" w:hAnsi="Times New Roman" w:cs="Times New Roman"/>
                  <w:color w:val="00709F"/>
                  <w:sz w:val="24"/>
                  <w:szCs w:val="24"/>
                  <w:u w:val="single"/>
                </w:rPr>
                <w:t>Upgrade Data Quality Services</w:t>
              </w:r>
            </w:hyperlink>
            <w:r w:rsidRPr="006A6588">
              <w:rPr>
                <w:rFonts w:ascii="Times New Roman" w:eastAsia="Times New Roman" w:hAnsi="Times New Roman" w:cs="Times New Roman"/>
                <w:color w:val="2A2A2A"/>
                <w:sz w:val="24"/>
                <w:szCs w:val="24"/>
              </w:rPr>
              <w:t>, </w:t>
            </w:r>
            <w:hyperlink r:id="rId9" w:history="1">
              <w:r w:rsidRPr="006A6588">
                <w:rPr>
                  <w:rFonts w:ascii="Times New Roman" w:eastAsia="Times New Roman" w:hAnsi="Times New Roman" w:cs="Times New Roman"/>
                  <w:color w:val="00709F"/>
                  <w:sz w:val="24"/>
                  <w:szCs w:val="24"/>
                  <w:u w:val="single"/>
                </w:rPr>
                <w:t>Upgrade Integration Services</w:t>
              </w:r>
            </w:hyperlink>
            <w:r w:rsidRPr="006A6588">
              <w:rPr>
                <w:rFonts w:ascii="Times New Roman" w:eastAsia="Times New Roman" w:hAnsi="Times New Roman" w:cs="Times New Roman"/>
                <w:color w:val="2A2A2A"/>
                <w:sz w:val="24"/>
                <w:szCs w:val="24"/>
              </w:rPr>
              <w:t>, </w:t>
            </w:r>
            <w:hyperlink r:id="rId10" w:history="1">
              <w:r w:rsidRPr="006A6588">
                <w:rPr>
                  <w:rFonts w:ascii="Times New Roman" w:eastAsia="Times New Roman" w:hAnsi="Times New Roman" w:cs="Times New Roman"/>
                  <w:color w:val="00709F"/>
                  <w:sz w:val="24"/>
                  <w:szCs w:val="24"/>
                  <w:u w:val="single"/>
                </w:rPr>
                <w:t>Upgrade Master Data Services</w:t>
              </w:r>
            </w:hyperlink>
            <w:r w:rsidRPr="006A6588">
              <w:rPr>
                <w:rFonts w:ascii="Times New Roman" w:eastAsia="Times New Roman" w:hAnsi="Times New Roman" w:cs="Times New Roman"/>
                <w:color w:val="2A2A2A"/>
                <w:sz w:val="24"/>
                <w:szCs w:val="24"/>
              </w:rPr>
              <w:t>, </w:t>
            </w:r>
            <w:hyperlink r:id="rId11" w:history="1">
              <w:r w:rsidRPr="006A6588">
                <w:rPr>
                  <w:rFonts w:ascii="Times New Roman" w:eastAsia="Times New Roman" w:hAnsi="Times New Roman" w:cs="Times New Roman"/>
                  <w:color w:val="00709F"/>
                  <w:sz w:val="24"/>
                  <w:szCs w:val="24"/>
                  <w:u w:val="single"/>
                </w:rPr>
                <w:t>Upgrade and Migrate Reporting Services</w:t>
              </w:r>
            </w:hyperlink>
            <w:r w:rsidRPr="006A6588">
              <w:rPr>
                <w:rFonts w:ascii="Times New Roman" w:eastAsia="Times New Roman" w:hAnsi="Times New Roman" w:cs="Times New Roman"/>
                <w:color w:val="2A2A2A"/>
                <w:sz w:val="24"/>
                <w:szCs w:val="24"/>
              </w:rPr>
              <w:t>, </w:t>
            </w:r>
            <w:hyperlink r:id="rId12" w:history="1">
              <w:r w:rsidRPr="006A6588">
                <w:rPr>
                  <w:rFonts w:ascii="Times New Roman" w:eastAsia="Times New Roman" w:hAnsi="Times New Roman" w:cs="Times New Roman"/>
                  <w:color w:val="00709F"/>
                  <w:sz w:val="24"/>
                  <w:szCs w:val="24"/>
                  <w:u w:val="single"/>
                </w:rPr>
                <w:t>Upgrade Analysis Services</w:t>
              </w:r>
            </w:hyperlink>
            <w:r w:rsidRPr="006A6588">
              <w:rPr>
                <w:rFonts w:ascii="Times New Roman" w:eastAsia="Times New Roman" w:hAnsi="Times New Roman" w:cs="Times New Roman"/>
                <w:color w:val="2A2A2A"/>
                <w:sz w:val="24"/>
                <w:szCs w:val="24"/>
              </w:rPr>
              <w:t> </w:t>
            </w:r>
            <w:proofErr w:type="spellStart"/>
            <w:r w:rsidRPr="006A6588">
              <w:rPr>
                <w:rFonts w:ascii="Times New Roman" w:eastAsia="Times New Roman" w:hAnsi="Times New Roman" w:cs="Times New Roman"/>
                <w:color w:val="2A2A2A"/>
                <w:sz w:val="24"/>
                <w:szCs w:val="24"/>
              </w:rPr>
              <w:t>and</w:t>
            </w:r>
            <w:hyperlink r:id="rId13" w:history="1">
              <w:r w:rsidRPr="006A6588">
                <w:rPr>
                  <w:rFonts w:ascii="Times New Roman" w:eastAsia="Times New Roman" w:hAnsi="Times New Roman" w:cs="Times New Roman"/>
                  <w:color w:val="00709F"/>
                  <w:sz w:val="24"/>
                  <w:szCs w:val="24"/>
                  <w:u w:val="single"/>
                </w:rPr>
                <w:t>Upgrade</w:t>
              </w:r>
              <w:proofErr w:type="spellEnd"/>
              <w:r w:rsidRPr="006A6588">
                <w:rPr>
                  <w:rFonts w:ascii="Times New Roman" w:eastAsia="Times New Roman" w:hAnsi="Times New Roman" w:cs="Times New Roman"/>
                  <w:color w:val="00709F"/>
                  <w:sz w:val="24"/>
                  <w:szCs w:val="24"/>
                  <w:u w:val="single"/>
                </w:rPr>
                <w:t xml:space="preserve"> Power Pivot for SharePoint</w:t>
              </w:r>
            </w:hyperlink>
            <w:r w:rsidRPr="006A6588">
              <w:rPr>
                <w:rFonts w:ascii="Times New Roman" w:eastAsia="Times New Roman" w:hAnsi="Times New Roman" w:cs="Times New Roman"/>
                <w:color w:val="2A2A2A"/>
                <w:sz w:val="24"/>
                <w:szCs w:val="24"/>
              </w:rPr>
              <w:t>.</w:t>
            </w:r>
          </w:p>
        </w:tc>
      </w:tr>
    </w:tbl>
    <w:p w:rsidR="006A6588" w:rsidRPr="0066066E" w:rsidRDefault="006A6588" w:rsidP="006A6588">
      <w:pPr>
        <w:spacing w:after="0" w:line="312" w:lineRule="atLeast"/>
        <w:outlineLvl w:val="1"/>
        <w:rPr>
          <w:rFonts w:ascii="Segoe UI Semibold" w:eastAsia="Times New Roman" w:hAnsi="Segoe UI Semibold" w:cs="Segoe UI Semibold"/>
          <w:color w:val="000000"/>
          <w:sz w:val="40"/>
          <w:szCs w:val="30"/>
        </w:rPr>
      </w:pPr>
      <w:r w:rsidRPr="0066066E">
        <w:rPr>
          <w:rFonts w:ascii="Segoe UI Semibold" w:eastAsia="Times New Roman" w:hAnsi="Segoe UI Semibold" w:cs="Segoe UI Semibold"/>
          <w:color w:val="000000"/>
          <w:sz w:val="40"/>
          <w:szCs w:val="30"/>
        </w:rPr>
        <w:t>Prerequisites</w:t>
      </w:r>
    </w:p>
    <w:p w:rsidR="006A6588" w:rsidRPr="006A6588" w:rsidRDefault="006A6588" w:rsidP="006A6588">
      <w:p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You must run Setup as an administrator. If you install SQL Server from a remote share, you must use a domain account that has read and execute permissions on the remote share, and is a local administrator.</w:t>
      </w:r>
    </w:p>
    <w:tbl>
      <w:tblPr>
        <w:tblW w:w="0" w:type="auto"/>
        <w:tblCellSpacing w:w="15" w:type="dxa"/>
        <w:tblBorders>
          <w:top w:val="single" w:sz="4" w:space="0" w:color="BBBBBB"/>
          <w:left w:val="single" w:sz="4" w:space="0" w:color="BBBBBB"/>
        </w:tblBorders>
        <w:tblCellMar>
          <w:top w:w="15" w:type="dxa"/>
          <w:left w:w="15" w:type="dxa"/>
          <w:bottom w:w="15" w:type="dxa"/>
          <w:right w:w="15" w:type="dxa"/>
        </w:tblCellMar>
        <w:tblLook w:val="04A0"/>
      </w:tblPr>
      <w:tblGrid>
        <w:gridCol w:w="9638"/>
      </w:tblGrid>
      <w:tr w:rsidR="006A6588" w:rsidRPr="006A6588" w:rsidTr="006A6588">
        <w:trPr>
          <w:tblCellSpacing w:w="15" w:type="dxa"/>
        </w:trPr>
        <w:tc>
          <w:tcPr>
            <w:tcW w:w="0" w:type="auto"/>
            <w:tcBorders>
              <w:top w:val="nil"/>
              <w:left w:val="nil"/>
              <w:bottom w:val="single" w:sz="4" w:space="0" w:color="BBBBBB"/>
              <w:right w:val="single" w:sz="4" w:space="0" w:color="BBBBBB"/>
            </w:tcBorders>
            <w:shd w:val="clear" w:color="auto" w:fill="EDEDED"/>
            <w:tcMar>
              <w:top w:w="130" w:type="dxa"/>
              <w:left w:w="104" w:type="dxa"/>
              <w:bottom w:w="130" w:type="dxa"/>
              <w:right w:w="104" w:type="dxa"/>
            </w:tcMar>
            <w:vAlign w:val="center"/>
            <w:hideMark/>
          </w:tcPr>
          <w:p w:rsidR="006A6588" w:rsidRPr="006A6588" w:rsidRDefault="006A6588" w:rsidP="006A6588">
            <w:pPr>
              <w:spacing w:before="259" w:after="259" w:line="240" w:lineRule="auto"/>
              <w:rPr>
                <w:rFonts w:ascii="Times New Roman" w:eastAsia="Times New Roman" w:hAnsi="Times New Roman" w:cs="Times New Roman"/>
                <w:b/>
                <w:bCs/>
                <w:color w:val="636363"/>
                <w:sz w:val="24"/>
                <w:szCs w:val="24"/>
              </w:rPr>
            </w:pPr>
            <w:r>
              <w:rPr>
                <w:rFonts w:ascii="Times New Roman" w:eastAsia="Times New Roman" w:hAnsi="Times New Roman" w:cs="Times New Roman"/>
                <w:b/>
                <w:bCs/>
                <w:noProof/>
                <w:color w:val="636363"/>
                <w:sz w:val="24"/>
                <w:szCs w:val="24"/>
              </w:rPr>
              <w:drawing>
                <wp:inline distT="0" distB="0" distL="0" distR="0">
                  <wp:extent cx="99060" cy="99060"/>
                  <wp:effectExtent l="19050" t="0" r="0" b="0"/>
                  <wp:docPr id="4" name="s-e6f6a65cf14f462597b64ac058dbe1d0-system-media-system-caps-warning" descr="System_CAPS_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6f6a65cf14f462597b64ac058dbe1d0-system-media-system-caps-warning" descr="System_CAPS_warning"/>
                          <pic:cNvPicPr>
                            <a:picLocks noChangeAspect="1" noChangeArrowheads="1"/>
                          </pic:cNvPicPr>
                        </pic:nvPicPr>
                        <pic:blipFill>
                          <a:blip r:embed="rId5"/>
                          <a:srcRect/>
                          <a:stretch>
                            <a:fillRect/>
                          </a:stretch>
                        </pic:blipFill>
                        <pic:spPr bwMode="auto">
                          <a:xfrm>
                            <a:off x="0" y="0"/>
                            <a:ext cx="99060" cy="99060"/>
                          </a:xfrm>
                          <a:prstGeom prst="rect">
                            <a:avLst/>
                          </a:prstGeom>
                          <a:noFill/>
                          <a:ln w="9525">
                            <a:noFill/>
                            <a:miter lim="800000"/>
                            <a:headEnd/>
                            <a:tailEnd/>
                          </a:ln>
                        </pic:spPr>
                      </pic:pic>
                    </a:graphicData>
                  </a:graphic>
                </wp:inline>
              </w:drawing>
            </w:r>
            <w:r w:rsidRPr="006A6588">
              <w:rPr>
                <w:rFonts w:ascii="Times New Roman" w:eastAsia="Times New Roman" w:hAnsi="Times New Roman" w:cs="Times New Roman"/>
                <w:b/>
                <w:bCs/>
                <w:color w:val="636363"/>
                <w:sz w:val="24"/>
                <w:szCs w:val="24"/>
              </w:rPr>
              <w:t>Warning</w:t>
            </w:r>
          </w:p>
        </w:tc>
      </w:tr>
      <w:tr w:rsidR="006A6588" w:rsidRPr="006A6588" w:rsidTr="006A6588">
        <w:trPr>
          <w:tblCellSpacing w:w="15" w:type="dxa"/>
        </w:trPr>
        <w:tc>
          <w:tcPr>
            <w:tcW w:w="0" w:type="auto"/>
            <w:tcBorders>
              <w:top w:val="nil"/>
              <w:left w:val="nil"/>
              <w:bottom w:val="single" w:sz="4" w:space="0" w:color="BBBBBB"/>
              <w:right w:val="single" w:sz="4" w:space="0" w:color="BBBBBB"/>
            </w:tcBorders>
            <w:tcMar>
              <w:top w:w="130" w:type="dxa"/>
              <w:left w:w="104" w:type="dxa"/>
              <w:bottom w:w="130" w:type="dxa"/>
              <w:right w:w="104" w:type="dxa"/>
            </w:tcMar>
            <w:hideMark/>
          </w:tcPr>
          <w:p w:rsidR="006A6588" w:rsidRPr="006A6588" w:rsidRDefault="006A6588" w:rsidP="006A6588">
            <w:pPr>
              <w:spacing w:after="0" w:line="234" w:lineRule="atLeast"/>
              <w:rPr>
                <w:rFonts w:ascii="Times New Roman" w:eastAsia="Times New Roman" w:hAnsi="Times New Roman" w:cs="Times New Roman"/>
                <w:color w:val="2A2A2A"/>
                <w:sz w:val="24"/>
                <w:szCs w:val="24"/>
              </w:rPr>
            </w:pPr>
            <w:r w:rsidRPr="006A6588">
              <w:rPr>
                <w:rFonts w:ascii="Times New Roman" w:eastAsia="Times New Roman" w:hAnsi="Times New Roman" w:cs="Times New Roman"/>
                <w:color w:val="2A2A2A"/>
                <w:sz w:val="24"/>
                <w:szCs w:val="24"/>
              </w:rPr>
              <w:t>Be aware that you cannot change the features to be upgraded, and you cannot add features during the upgrade operation. For more information about how to add features to an upgraded instance of SQL Server 2016 after the upgrade operation is complete, see </w:t>
            </w:r>
            <w:hyperlink r:id="rId14" w:history="1">
              <w:r w:rsidRPr="006A6588">
                <w:rPr>
                  <w:rFonts w:ascii="Times New Roman" w:eastAsia="Times New Roman" w:hAnsi="Times New Roman" w:cs="Times New Roman"/>
                  <w:color w:val="00709F"/>
                  <w:sz w:val="24"/>
                  <w:szCs w:val="24"/>
                  <w:u w:val="single"/>
                </w:rPr>
                <w:t>Add Features to an Instance of SQL Server 2016 (Setup)</w:t>
              </w:r>
            </w:hyperlink>
            <w:r w:rsidRPr="006A6588">
              <w:rPr>
                <w:rFonts w:ascii="Times New Roman" w:eastAsia="Times New Roman" w:hAnsi="Times New Roman" w:cs="Times New Roman"/>
                <w:color w:val="2A2A2A"/>
                <w:sz w:val="24"/>
                <w:szCs w:val="24"/>
              </w:rPr>
              <w:t>.</w:t>
            </w:r>
          </w:p>
        </w:tc>
      </w:tr>
    </w:tbl>
    <w:p w:rsidR="006A6588" w:rsidRDefault="006A6588" w:rsidP="006A6588">
      <w:p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If you are upgrading the Database Engine, review</w:t>
      </w:r>
      <w:r w:rsidRPr="006A6588">
        <w:rPr>
          <w:rFonts w:ascii="Segoe UI" w:eastAsia="Times New Roman" w:hAnsi="Segoe UI" w:cs="Segoe UI"/>
          <w:color w:val="2A2A2A"/>
          <w:sz w:val="17"/>
        </w:rPr>
        <w:t> </w:t>
      </w:r>
      <w:hyperlink r:id="rId15" w:history="1">
        <w:r w:rsidRPr="006A6588">
          <w:rPr>
            <w:rFonts w:ascii="Segoe UI" w:eastAsia="Times New Roman" w:hAnsi="Segoe UI" w:cs="Segoe UI"/>
            <w:color w:val="00709F"/>
            <w:sz w:val="17"/>
            <w:u w:val="single"/>
          </w:rPr>
          <w:t>Plan and Test the Database Engine Upgrade Plan</w:t>
        </w:r>
      </w:hyperlink>
      <w:r w:rsidRPr="006A6588">
        <w:rPr>
          <w:rFonts w:ascii="Segoe UI" w:eastAsia="Times New Roman" w:hAnsi="Segoe UI" w:cs="Segoe UI"/>
          <w:color w:val="2A2A2A"/>
          <w:sz w:val="17"/>
        </w:rPr>
        <w:t> </w:t>
      </w:r>
      <w:r w:rsidRPr="006A6588">
        <w:rPr>
          <w:rFonts w:ascii="Segoe UI" w:eastAsia="Times New Roman" w:hAnsi="Segoe UI" w:cs="Segoe UI"/>
          <w:color w:val="2A2A2A"/>
          <w:sz w:val="17"/>
          <w:szCs w:val="17"/>
        </w:rPr>
        <w:t>and then perform the following tasks, as appropriate for your environment:</w:t>
      </w:r>
    </w:p>
    <w:p w:rsidR="00F635CC" w:rsidRPr="006A6588" w:rsidRDefault="00F635CC" w:rsidP="006A6588">
      <w:pPr>
        <w:spacing w:after="0" w:line="234" w:lineRule="atLeast"/>
        <w:rPr>
          <w:rFonts w:ascii="Segoe UI" w:eastAsia="Times New Roman" w:hAnsi="Segoe UI" w:cs="Segoe UI"/>
          <w:color w:val="2A2A2A"/>
          <w:sz w:val="17"/>
          <w:szCs w:val="17"/>
        </w:rPr>
      </w:pP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Back up all SQL Server database files from the instance to be upgraded, so that you can restore them, if it is required.</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Run the appropriate Database Console Commands (DBCC) on databases to be upgraded to ensure that they are in a consistent state.</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 xml:space="preserve">Estimate the disk space that is required to upgrade SQL Server components, in addition to user databases. For disk space that is </w:t>
      </w:r>
      <w:r w:rsidRPr="00F635CC">
        <w:rPr>
          <w:rFonts w:ascii="Segoe UI" w:eastAsia="Times New Roman" w:hAnsi="Segoe UI" w:cs="Segoe UI"/>
          <w:color w:val="2A2A2A"/>
          <w:sz w:val="29"/>
          <w:szCs w:val="17"/>
        </w:rPr>
        <w:lastRenderedPageBreak/>
        <w:t>required by SQL Server components, see</w:t>
      </w:r>
      <w:r w:rsidRPr="00F635CC">
        <w:rPr>
          <w:rFonts w:ascii="Segoe UI" w:eastAsia="Times New Roman" w:hAnsi="Segoe UI" w:cs="Segoe UI"/>
          <w:color w:val="2A2A2A"/>
          <w:sz w:val="29"/>
        </w:rPr>
        <w:t> </w:t>
      </w:r>
      <w:hyperlink r:id="rId16" w:history="1">
        <w:r w:rsidRPr="00F635CC">
          <w:rPr>
            <w:rFonts w:ascii="Segoe UI" w:eastAsia="Times New Roman" w:hAnsi="Segoe UI" w:cs="Segoe UI"/>
            <w:color w:val="00709F"/>
            <w:sz w:val="29"/>
            <w:u w:val="single"/>
          </w:rPr>
          <w:t>Hardware and Software Requirements for Installing SQL Server 2016</w:t>
        </w:r>
      </w:hyperlink>
      <w:r w:rsidRPr="00F635CC">
        <w:rPr>
          <w:rFonts w:ascii="Segoe UI" w:eastAsia="Times New Roman" w:hAnsi="Segoe UI" w:cs="Segoe UI"/>
          <w:color w:val="2A2A2A"/>
          <w:sz w:val="29"/>
          <w:szCs w:val="17"/>
        </w:rPr>
        <w:t>.</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 xml:space="preserve">Ensure that existing SQL Server system databases - master, model, msdb, and tempdb - are configured to </w:t>
      </w:r>
      <w:proofErr w:type="spellStart"/>
      <w:r w:rsidRPr="00F635CC">
        <w:rPr>
          <w:rFonts w:ascii="Segoe UI" w:eastAsia="Times New Roman" w:hAnsi="Segoe UI" w:cs="Segoe UI"/>
          <w:color w:val="2A2A2A"/>
          <w:sz w:val="29"/>
          <w:szCs w:val="17"/>
        </w:rPr>
        <w:t>autogrow</w:t>
      </w:r>
      <w:proofErr w:type="spellEnd"/>
      <w:r w:rsidRPr="00F635CC">
        <w:rPr>
          <w:rFonts w:ascii="Segoe UI" w:eastAsia="Times New Roman" w:hAnsi="Segoe UI" w:cs="Segoe UI"/>
          <w:color w:val="2A2A2A"/>
          <w:sz w:val="29"/>
          <w:szCs w:val="17"/>
        </w:rPr>
        <w:t>, and ensure that they have sufficient hard disk space.</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Ensure that all database servers have logon information in the master database. This is important for restoring a database, as system logon information resides in master.</w:t>
      </w:r>
    </w:p>
    <w:p w:rsidR="006A6588" w:rsidRPr="00F635CC" w:rsidRDefault="006A6588" w:rsidP="006F29E7">
      <w:pPr>
        <w:numPr>
          <w:ilvl w:val="0"/>
          <w:numId w:val="1"/>
        </w:numPr>
        <w:spacing w:after="0" w:line="234" w:lineRule="atLeast"/>
        <w:jc w:val="both"/>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Disable all startup stored procedures, as the upgrade process will stop and start services on the SQL Server instance being upgraded. Stored procedures processed at startup time might block the upgrade process.</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When upgrading instances of SQL Server where SQL Server Agent is enlisted in MSX/TSX relationships, upgrade target servers before you upgrade master servers. If you upgrade master servers before target servers, SQL Server Agent will not be able to connect to master instances of SQL Server.</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Quit all applications, including all services that have SQL Server dependencies. Upgrade might fail if local applications are connected to the instance being upgraded.</w:t>
      </w:r>
    </w:p>
    <w:p w:rsidR="006A6588" w:rsidRPr="00F635CC" w:rsidRDefault="006A6588" w:rsidP="006A6588">
      <w:pPr>
        <w:numPr>
          <w:ilvl w:val="0"/>
          <w:numId w:val="1"/>
        </w:numPr>
        <w:spacing w:after="0" w:line="234" w:lineRule="atLeast"/>
        <w:rPr>
          <w:rFonts w:ascii="Segoe UI" w:eastAsia="Times New Roman" w:hAnsi="Segoe UI" w:cs="Segoe UI"/>
          <w:color w:val="2A2A2A"/>
          <w:sz w:val="29"/>
          <w:szCs w:val="17"/>
        </w:rPr>
      </w:pPr>
      <w:r w:rsidRPr="00F635CC">
        <w:rPr>
          <w:rFonts w:ascii="Segoe UI" w:eastAsia="Times New Roman" w:hAnsi="Segoe UI" w:cs="Segoe UI"/>
          <w:color w:val="2A2A2A"/>
          <w:sz w:val="29"/>
          <w:szCs w:val="17"/>
        </w:rPr>
        <w:t>Make sure that Replication is current and then stop Replication. For detailed steps for performing a rolling upgrade in a replicated environment, see</w:t>
      </w:r>
      <w:r w:rsidRPr="00F635CC">
        <w:rPr>
          <w:rFonts w:ascii="Segoe UI" w:eastAsia="Times New Roman" w:hAnsi="Segoe UI" w:cs="Segoe UI"/>
          <w:color w:val="2A2A2A"/>
          <w:sz w:val="29"/>
        </w:rPr>
        <w:t> </w:t>
      </w:r>
      <w:hyperlink r:id="rId17" w:history="1">
        <w:r w:rsidRPr="00F635CC">
          <w:rPr>
            <w:rFonts w:ascii="Segoe UI" w:eastAsia="Times New Roman" w:hAnsi="Segoe UI" w:cs="Segoe UI"/>
            <w:color w:val="00709F"/>
            <w:sz w:val="29"/>
            <w:u w:val="single"/>
          </w:rPr>
          <w:t>Upgrade Replicated Databases</w:t>
        </w:r>
      </w:hyperlink>
    </w:p>
    <w:p w:rsidR="006A6588" w:rsidRPr="006A6588" w:rsidRDefault="00E31AA2" w:rsidP="006A6588">
      <w:pPr>
        <w:spacing w:after="0" w:line="312" w:lineRule="atLeast"/>
        <w:outlineLvl w:val="1"/>
        <w:rPr>
          <w:rFonts w:ascii="Segoe UI Semibold" w:eastAsia="Times New Roman" w:hAnsi="Segoe UI Semibold" w:cs="Segoe UI Semibold"/>
          <w:color w:val="000000"/>
          <w:sz w:val="17"/>
          <w:szCs w:val="17"/>
        </w:rPr>
      </w:pPr>
      <w:hyperlink r:id="rId18" w:history="1">
        <w:r w:rsidR="006A6588" w:rsidRPr="006A6588">
          <w:rPr>
            <w:rFonts w:ascii="Segoe UI Semibold" w:eastAsia="Times New Roman" w:hAnsi="Segoe UI Semibold" w:cs="Segoe UI Semibold"/>
            <w:color w:val="000000"/>
            <w:sz w:val="30"/>
          </w:rPr>
          <w:t>Procedure</w:t>
        </w:r>
      </w:hyperlink>
    </w:p>
    <w:p w:rsidR="006A6588" w:rsidRDefault="006A6588" w:rsidP="006A6588">
      <w:pPr>
        <w:spacing w:after="0" w:line="228" w:lineRule="atLeast"/>
        <w:outlineLvl w:val="2"/>
        <w:rPr>
          <w:rFonts w:ascii="Segoe UI Semibold" w:eastAsia="Times New Roman" w:hAnsi="Segoe UI Semibold" w:cs="Segoe UI Semibold"/>
          <w:color w:val="000000"/>
          <w:sz w:val="21"/>
          <w:szCs w:val="21"/>
        </w:rPr>
      </w:pPr>
      <w:r w:rsidRPr="006A6588">
        <w:rPr>
          <w:rFonts w:ascii="Segoe UI Semibold" w:eastAsia="Times New Roman" w:hAnsi="Segoe UI Semibold" w:cs="Segoe UI Semibold"/>
          <w:color w:val="000000"/>
          <w:sz w:val="21"/>
          <w:szCs w:val="21"/>
        </w:rPr>
        <w:t>To upgrade to SQL Server 2016</w:t>
      </w:r>
    </w:p>
    <w:p w:rsidR="006F29E7" w:rsidRPr="006A6588" w:rsidRDefault="006F29E7" w:rsidP="006A6588">
      <w:pPr>
        <w:spacing w:after="0" w:line="228" w:lineRule="atLeast"/>
        <w:outlineLvl w:val="2"/>
        <w:rPr>
          <w:rFonts w:ascii="Segoe UI Semibold" w:eastAsia="Times New Roman" w:hAnsi="Segoe UI Semibold" w:cs="Segoe UI Semibold"/>
          <w:color w:val="000000"/>
          <w:sz w:val="21"/>
          <w:szCs w:val="21"/>
        </w:rPr>
      </w:pP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Insert the SQL Server installation media, and from the root folder, double-click Setup.exe. To install from a network share, move to the root folder on the share, and then double-click Setup.exe.</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The Installation Wizard starts the SQL Server Installation Center. To upgrade an existing instance of SQL Server, click</w:t>
      </w:r>
      <w:r w:rsidRPr="006F29E7">
        <w:rPr>
          <w:rFonts w:ascii="Segoe UI" w:eastAsia="Times New Roman" w:hAnsi="Segoe UI" w:cs="Segoe UI"/>
          <w:color w:val="2A2A2A"/>
          <w:sz w:val="29"/>
        </w:rPr>
        <w:t> </w:t>
      </w:r>
      <w:r w:rsidRPr="006F29E7">
        <w:rPr>
          <w:rFonts w:ascii="Segoe UI" w:eastAsia="Times New Roman" w:hAnsi="Segoe UI" w:cs="Segoe UI"/>
          <w:b/>
          <w:bCs/>
          <w:color w:val="2A2A2A"/>
          <w:sz w:val="29"/>
        </w:rPr>
        <w:t>Installation</w:t>
      </w:r>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in the left-hand navigation area, and then click</w:t>
      </w:r>
      <w:r w:rsidRPr="006F29E7">
        <w:rPr>
          <w:rFonts w:ascii="Segoe UI" w:eastAsia="Times New Roman" w:hAnsi="Segoe UI" w:cs="Segoe UI"/>
          <w:color w:val="2A2A2A"/>
          <w:sz w:val="29"/>
        </w:rPr>
        <w:t> </w:t>
      </w:r>
      <w:r w:rsidRPr="006F29E7">
        <w:rPr>
          <w:rFonts w:ascii="Segoe UI" w:eastAsia="Times New Roman" w:hAnsi="Segoe UI" w:cs="Segoe UI"/>
          <w:b/>
          <w:bCs/>
          <w:color w:val="2A2A2A"/>
          <w:sz w:val="29"/>
        </w:rPr>
        <w:t>Upgrade from SQL Server 2008, SQL Server 2008 R2, SQL Server 2012, or SQL Server 2014</w:t>
      </w:r>
      <w:r w:rsidRPr="006F29E7">
        <w:rPr>
          <w:rFonts w:ascii="Segoe UI" w:eastAsia="Times New Roman" w:hAnsi="Segoe UI" w:cs="Segoe UI"/>
          <w:color w:val="2A2A2A"/>
          <w:sz w:val="29"/>
          <w:szCs w:val="17"/>
        </w:rPr>
        <w:t>.</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lastRenderedPageBreak/>
        <w:t>On the Product Key page, click an option to indicate whether you are upgrading to a free edition of SQL Server, or whether you have a PID key for a production version of the product. For more information, see</w:t>
      </w:r>
      <w:r w:rsidRPr="006F29E7">
        <w:rPr>
          <w:rFonts w:ascii="Segoe UI" w:eastAsia="Times New Roman" w:hAnsi="Segoe UI" w:cs="Segoe UI"/>
          <w:color w:val="2A2A2A"/>
          <w:sz w:val="29"/>
        </w:rPr>
        <w:t> </w:t>
      </w:r>
      <w:hyperlink r:id="rId19" w:history="1">
        <w:r w:rsidRPr="006F29E7">
          <w:rPr>
            <w:rFonts w:ascii="Segoe UI" w:eastAsia="Times New Roman" w:hAnsi="Segoe UI" w:cs="Segoe UI"/>
            <w:color w:val="00709F"/>
            <w:sz w:val="29"/>
            <w:u w:val="single"/>
          </w:rPr>
          <w:t>Editions and Components of SQL Server 2016</w:t>
        </w:r>
      </w:hyperlink>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and</w:t>
      </w:r>
      <w:r w:rsidRPr="006F29E7">
        <w:rPr>
          <w:rFonts w:ascii="Segoe UI" w:eastAsia="Times New Roman" w:hAnsi="Segoe UI" w:cs="Segoe UI"/>
          <w:color w:val="2A2A2A"/>
          <w:sz w:val="29"/>
        </w:rPr>
        <w:t> </w:t>
      </w:r>
      <w:hyperlink r:id="rId20" w:history="1">
        <w:r w:rsidRPr="006F29E7">
          <w:rPr>
            <w:rFonts w:ascii="Segoe UI" w:eastAsia="Times New Roman" w:hAnsi="Segoe UI" w:cs="Segoe UI"/>
            <w:color w:val="00709F"/>
            <w:sz w:val="29"/>
            <w:u w:val="single"/>
          </w:rPr>
          <w:t>Supported Version and Edition Upgrades</w:t>
        </w:r>
      </w:hyperlink>
      <w:r w:rsidRPr="006F29E7">
        <w:rPr>
          <w:rFonts w:ascii="Segoe UI" w:eastAsia="Times New Roman" w:hAnsi="Segoe UI" w:cs="Segoe UI"/>
          <w:color w:val="2A2A2A"/>
          <w:sz w:val="29"/>
          <w:szCs w:val="17"/>
        </w:rPr>
        <w:t>.</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On the License Terms page, review the license agreement and, if you agree, select the</w:t>
      </w:r>
      <w:r w:rsidRPr="006F29E7">
        <w:rPr>
          <w:rFonts w:ascii="Segoe UI" w:eastAsia="Times New Roman" w:hAnsi="Segoe UI" w:cs="Segoe UI"/>
          <w:color w:val="2A2A2A"/>
          <w:sz w:val="29"/>
        </w:rPr>
        <w:t> </w:t>
      </w:r>
      <w:r w:rsidRPr="006F29E7">
        <w:rPr>
          <w:rFonts w:ascii="Segoe UI" w:eastAsia="Times New Roman" w:hAnsi="Segoe UI" w:cs="Segoe UI"/>
          <w:b/>
          <w:bCs/>
          <w:color w:val="2A2A2A"/>
          <w:sz w:val="29"/>
        </w:rPr>
        <w:t>I accept the license terms</w:t>
      </w:r>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check box, and then click</w:t>
      </w:r>
      <w:r w:rsidRPr="006F29E7">
        <w:rPr>
          <w:rFonts w:ascii="Segoe UI" w:eastAsia="Times New Roman" w:hAnsi="Segoe UI" w:cs="Segoe UI"/>
          <w:color w:val="2A2A2A"/>
          <w:sz w:val="29"/>
        </w:rPr>
        <w:t> </w:t>
      </w:r>
      <w:proofErr w:type="gramStart"/>
      <w:r w:rsidRPr="006F29E7">
        <w:rPr>
          <w:rFonts w:ascii="Segoe UI" w:eastAsia="Times New Roman" w:hAnsi="Segoe UI" w:cs="Segoe UI"/>
          <w:b/>
          <w:bCs/>
          <w:color w:val="2A2A2A"/>
          <w:sz w:val="29"/>
        </w:rPr>
        <w:t>Next</w:t>
      </w:r>
      <w:proofErr w:type="gramEnd"/>
      <w:r w:rsidRPr="006F29E7">
        <w:rPr>
          <w:rFonts w:ascii="Segoe UI" w:eastAsia="Times New Roman" w:hAnsi="Segoe UI" w:cs="Segoe UI"/>
          <w:color w:val="2A2A2A"/>
          <w:sz w:val="29"/>
          <w:szCs w:val="17"/>
        </w:rPr>
        <w:t>. To help improve SQL Server, you can also enable the feature usage option and send reports to Microsoft.</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In the Global Rules window, the setup procedure will automatically advance to the Product Updates window if there are no rule errors.</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The Microsoft Update page will appear next if the Microsoft Update check box in Control Panel\All Control Panel Items\Windows Update\Change settings is not checked. Putting a check in the Microsoft Update page will change the computer settings to include the latest updates when you scan for Windows Update.</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 xml:space="preserve">On the Product Updates page, the latest available SQL Server product updates are displayed. If you don't want to include the updates, clear </w:t>
      </w:r>
      <w:proofErr w:type="spellStart"/>
      <w:r w:rsidRPr="006F29E7">
        <w:rPr>
          <w:rFonts w:ascii="Segoe UI" w:eastAsia="Times New Roman" w:hAnsi="Segoe UI" w:cs="Segoe UI"/>
          <w:color w:val="2A2A2A"/>
          <w:sz w:val="29"/>
          <w:szCs w:val="17"/>
        </w:rPr>
        <w:t>the</w:t>
      </w:r>
      <w:proofErr w:type="spellEnd"/>
      <w:r w:rsidRPr="006F29E7">
        <w:rPr>
          <w:rFonts w:ascii="Segoe UI" w:eastAsia="Times New Roman" w:hAnsi="Segoe UI" w:cs="Segoe UI"/>
          <w:color w:val="2A2A2A"/>
          <w:sz w:val="29"/>
        </w:rPr>
        <w:t> </w:t>
      </w:r>
      <w:r w:rsidRPr="006F29E7">
        <w:rPr>
          <w:rFonts w:ascii="Segoe UI" w:eastAsia="Times New Roman" w:hAnsi="Segoe UI" w:cs="Segoe UI"/>
          <w:b/>
          <w:bCs/>
          <w:color w:val="2A2A2A"/>
          <w:sz w:val="29"/>
        </w:rPr>
        <w:t>Include SQL Server product updates</w:t>
      </w:r>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check box. If no product updates are discovered, SQL Server Setup does not display this page and auto advances to the</w:t>
      </w:r>
      <w:r w:rsidRPr="006F29E7">
        <w:rPr>
          <w:rFonts w:ascii="Segoe UI" w:eastAsia="Times New Roman" w:hAnsi="Segoe UI" w:cs="Segoe UI"/>
          <w:color w:val="2A2A2A"/>
          <w:sz w:val="29"/>
        </w:rPr>
        <w:t> </w:t>
      </w:r>
      <w:r w:rsidRPr="006F29E7">
        <w:rPr>
          <w:rFonts w:ascii="Segoe UI" w:eastAsia="Times New Roman" w:hAnsi="Segoe UI" w:cs="Segoe UI"/>
          <w:b/>
          <w:bCs/>
          <w:color w:val="2A2A2A"/>
          <w:sz w:val="29"/>
        </w:rPr>
        <w:t xml:space="preserve">Install Setup </w:t>
      </w:r>
      <w:proofErr w:type="spellStart"/>
      <w:r w:rsidRPr="006F29E7">
        <w:rPr>
          <w:rFonts w:ascii="Segoe UI" w:eastAsia="Times New Roman" w:hAnsi="Segoe UI" w:cs="Segoe UI"/>
          <w:b/>
          <w:bCs/>
          <w:color w:val="2A2A2A"/>
          <w:sz w:val="29"/>
        </w:rPr>
        <w:t>Files</w:t>
      </w:r>
      <w:r w:rsidRPr="006F29E7">
        <w:rPr>
          <w:rFonts w:ascii="Segoe UI" w:eastAsia="Times New Roman" w:hAnsi="Segoe UI" w:cs="Segoe UI"/>
          <w:color w:val="2A2A2A"/>
          <w:sz w:val="29"/>
          <w:szCs w:val="17"/>
        </w:rPr>
        <w:t>page</w:t>
      </w:r>
      <w:proofErr w:type="spellEnd"/>
      <w:r w:rsidRPr="006F29E7">
        <w:rPr>
          <w:rFonts w:ascii="Segoe UI" w:eastAsia="Times New Roman" w:hAnsi="Segoe UI" w:cs="Segoe UI"/>
          <w:color w:val="2A2A2A"/>
          <w:sz w:val="29"/>
          <w:szCs w:val="17"/>
        </w:rPr>
        <w:t>.</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On the Install Setup Files page, Setup provides the progress of downloading, extracting, and installing the Setup files. If an update for SQL Server Setup is found, and is specified to be included, that update will also be installed.</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In the Upgrade Rules window, the setup procedure will automatically advance to the Select instance window if there are no rule errors.</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On the Select Instance page, specify the instance of SQL Server to upgrade. To upgrade Management tools and shared features, select</w:t>
      </w:r>
      <w:r w:rsidRPr="006F29E7">
        <w:rPr>
          <w:rFonts w:ascii="Segoe UI" w:eastAsia="Times New Roman" w:hAnsi="Segoe UI" w:cs="Segoe UI"/>
          <w:color w:val="2A2A2A"/>
          <w:sz w:val="29"/>
        </w:rPr>
        <w:t> </w:t>
      </w:r>
      <w:r w:rsidRPr="006F29E7">
        <w:rPr>
          <w:rFonts w:ascii="Segoe UI" w:eastAsia="Times New Roman" w:hAnsi="Segoe UI" w:cs="Segoe UI"/>
          <w:b/>
          <w:bCs/>
          <w:color w:val="2A2A2A"/>
          <w:sz w:val="29"/>
        </w:rPr>
        <w:t>Upgrade shared features only</w:t>
      </w:r>
      <w:r w:rsidRPr="006F29E7">
        <w:rPr>
          <w:rFonts w:ascii="Segoe UI" w:eastAsia="Times New Roman" w:hAnsi="Segoe UI" w:cs="Segoe UI"/>
          <w:color w:val="2A2A2A"/>
          <w:sz w:val="29"/>
          <w:szCs w:val="17"/>
        </w:rPr>
        <w:t>.</w:t>
      </w:r>
    </w:p>
    <w:p w:rsidR="006A6588" w:rsidRPr="006F29E7" w:rsidRDefault="006A6588" w:rsidP="006A6588">
      <w:pPr>
        <w:numPr>
          <w:ilvl w:val="0"/>
          <w:numId w:val="2"/>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lastRenderedPageBreak/>
        <w:t>On the Select Features page, the features to upgrade will be preselected. A description for each component group appears in the right pane after you select the feature name.</w:t>
      </w:r>
    </w:p>
    <w:p w:rsidR="006A6588" w:rsidRPr="006F29E7" w:rsidRDefault="006A6588" w:rsidP="006A6588">
      <w:pPr>
        <w:spacing w:after="0" w:line="234" w:lineRule="atLeast"/>
        <w:ind w:left="720"/>
        <w:rPr>
          <w:rFonts w:ascii="Segoe UI" w:eastAsia="Times New Roman" w:hAnsi="Segoe UI" w:cs="Segoe UI"/>
          <w:color w:val="2A2A2A"/>
          <w:sz w:val="29"/>
          <w:szCs w:val="17"/>
        </w:rPr>
      </w:pPr>
      <w:r w:rsidRPr="006F29E7">
        <w:rPr>
          <w:rFonts w:ascii="Segoe UI" w:eastAsia="Times New Roman" w:hAnsi="Segoe UI" w:cs="Segoe UI"/>
          <w:color w:val="2A2A2A"/>
          <w:sz w:val="29"/>
          <w:szCs w:val="17"/>
        </w:rPr>
        <w:t>The prerequisites for the selected features are displayed on the right-hand pane. SQL Server Setup will install the prerequisite that are not already installed during the installation step described later in this procedure.</w:t>
      </w:r>
    </w:p>
    <w:tbl>
      <w:tblPr>
        <w:tblW w:w="0" w:type="auto"/>
        <w:tblCellSpacing w:w="15" w:type="dxa"/>
        <w:tblInd w:w="720" w:type="dxa"/>
        <w:tblBorders>
          <w:top w:val="single" w:sz="4" w:space="0" w:color="BBBBBB"/>
          <w:left w:val="single" w:sz="4" w:space="0" w:color="BBBBBB"/>
        </w:tblBorders>
        <w:tblCellMar>
          <w:top w:w="15" w:type="dxa"/>
          <w:left w:w="15" w:type="dxa"/>
          <w:bottom w:w="15" w:type="dxa"/>
          <w:right w:w="15" w:type="dxa"/>
        </w:tblCellMar>
        <w:tblLook w:val="04A0"/>
      </w:tblPr>
      <w:tblGrid>
        <w:gridCol w:w="8918"/>
      </w:tblGrid>
      <w:tr w:rsidR="006A6588" w:rsidRPr="006A6588" w:rsidTr="006A6588">
        <w:trPr>
          <w:tblCellSpacing w:w="15" w:type="dxa"/>
        </w:trPr>
        <w:tc>
          <w:tcPr>
            <w:tcW w:w="0" w:type="auto"/>
            <w:tcBorders>
              <w:top w:val="nil"/>
              <w:left w:val="nil"/>
              <w:bottom w:val="single" w:sz="4" w:space="0" w:color="BBBBBB"/>
              <w:right w:val="single" w:sz="4" w:space="0" w:color="BBBBBB"/>
            </w:tcBorders>
            <w:shd w:val="clear" w:color="auto" w:fill="EDEDED"/>
            <w:tcMar>
              <w:top w:w="130" w:type="dxa"/>
              <w:left w:w="104" w:type="dxa"/>
              <w:bottom w:w="130" w:type="dxa"/>
              <w:right w:w="104" w:type="dxa"/>
            </w:tcMar>
            <w:vAlign w:val="center"/>
            <w:hideMark/>
          </w:tcPr>
          <w:p w:rsidR="006A6588" w:rsidRPr="006A6588" w:rsidRDefault="006A6588" w:rsidP="006A6588">
            <w:pPr>
              <w:spacing w:before="259" w:after="259" w:line="240" w:lineRule="auto"/>
              <w:rPr>
                <w:rFonts w:ascii="Times New Roman" w:eastAsia="Times New Roman" w:hAnsi="Times New Roman" w:cs="Times New Roman"/>
                <w:b/>
                <w:bCs/>
                <w:color w:val="636363"/>
                <w:sz w:val="24"/>
                <w:szCs w:val="24"/>
              </w:rPr>
            </w:pPr>
            <w:r>
              <w:rPr>
                <w:rFonts w:ascii="Times New Roman" w:eastAsia="Times New Roman" w:hAnsi="Times New Roman" w:cs="Times New Roman"/>
                <w:b/>
                <w:bCs/>
                <w:noProof/>
                <w:color w:val="636363"/>
                <w:sz w:val="24"/>
                <w:szCs w:val="24"/>
              </w:rPr>
              <w:drawing>
                <wp:inline distT="0" distB="0" distL="0" distR="0">
                  <wp:extent cx="99060" cy="99060"/>
                  <wp:effectExtent l="19050" t="0" r="0" b="0"/>
                  <wp:docPr id="5" name="s-e6f6a65cf14f462597b64ac058dbe1d0-system-media-system-caps-note" descr="System_CAPS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6f6a65cf14f462597b64ac058dbe1d0-system-media-system-caps-note" descr="System_CAPS_note"/>
                          <pic:cNvPicPr>
                            <a:picLocks noChangeAspect="1" noChangeArrowheads="1"/>
                          </pic:cNvPicPr>
                        </pic:nvPicPr>
                        <pic:blipFill>
                          <a:blip r:embed="rId21"/>
                          <a:srcRect/>
                          <a:stretch>
                            <a:fillRect/>
                          </a:stretch>
                        </pic:blipFill>
                        <pic:spPr bwMode="auto">
                          <a:xfrm>
                            <a:off x="0" y="0"/>
                            <a:ext cx="99060" cy="99060"/>
                          </a:xfrm>
                          <a:prstGeom prst="rect">
                            <a:avLst/>
                          </a:prstGeom>
                          <a:noFill/>
                          <a:ln w="9525">
                            <a:noFill/>
                            <a:miter lim="800000"/>
                            <a:headEnd/>
                            <a:tailEnd/>
                          </a:ln>
                        </pic:spPr>
                      </pic:pic>
                    </a:graphicData>
                  </a:graphic>
                </wp:inline>
              </w:drawing>
            </w:r>
            <w:r w:rsidRPr="006A6588">
              <w:rPr>
                <w:rFonts w:ascii="Times New Roman" w:eastAsia="Times New Roman" w:hAnsi="Times New Roman" w:cs="Times New Roman"/>
                <w:b/>
                <w:bCs/>
                <w:color w:val="636363"/>
                <w:sz w:val="24"/>
                <w:szCs w:val="24"/>
              </w:rPr>
              <w:t>Note</w:t>
            </w:r>
          </w:p>
        </w:tc>
      </w:tr>
      <w:tr w:rsidR="006A6588" w:rsidRPr="006A6588" w:rsidTr="006A6588">
        <w:trPr>
          <w:tblCellSpacing w:w="15" w:type="dxa"/>
        </w:trPr>
        <w:tc>
          <w:tcPr>
            <w:tcW w:w="0" w:type="auto"/>
            <w:tcBorders>
              <w:top w:val="nil"/>
              <w:left w:val="nil"/>
              <w:bottom w:val="single" w:sz="4" w:space="0" w:color="BBBBBB"/>
              <w:right w:val="single" w:sz="4" w:space="0" w:color="BBBBBB"/>
            </w:tcBorders>
            <w:tcMar>
              <w:top w:w="130" w:type="dxa"/>
              <w:left w:w="104" w:type="dxa"/>
              <w:bottom w:w="130" w:type="dxa"/>
              <w:right w:w="104" w:type="dxa"/>
            </w:tcMar>
            <w:hideMark/>
          </w:tcPr>
          <w:p w:rsidR="006A6588" w:rsidRPr="006A6588" w:rsidRDefault="006A6588" w:rsidP="006A6588">
            <w:pPr>
              <w:spacing w:after="0" w:line="234" w:lineRule="atLeast"/>
              <w:rPr>
                <w:rFonts w:ascii="Times New Roman" w:eastAsia="Times New Roman" w:hAnsi="Times New Roman" w:cs="Times New Roman"/>
                <w:color w:val="2A2A2A"/>
                <w:sz w:val="24"/>
                <w:szCs w:val="24"/>
              </w:rPr>
            </w:pPr>
            <w:r w:rsidRPr="006A6588">
              <w:rPr>
                <w:rFonts w:ascii="Times New Roman" w:eastAsia="Times New Roman" w:hAnsi="Times New Roman" w:cs="Times New Roman"/>
                <w:color w:val="2A2A2A"/>
                <w:sz w:val="24"/>
                <w:szCs w:val="24"/>
              </w:rPr>
              <w:t>If you have opted to upgrade the shared features by selecting </w:t>
            </w:r>
            <w:r w:rsidRPr="006A6588">
              <w:rPr>
                <w:rFonts w:ascii="Times New Roman" w:eastAsia="Times New Roman" w:hAnsi="Times New Roman" w:cs="Times New Roman"/>
                <w:b/>
                <w:bCs/>
                <w:color w:val="2A2A2A"/>
                <w:sz w:val="24"/>
                <w:szCs w:val="24"/>
              </w:rPr>
              <w:t>&lt;Upgrade shared features only&gt;</w:t>
            </w:r>
            <w:r w:rsidRPr="006A6588">
              <w:rPr>
                <w:rFonts w:ascii="Times New Roman" w:eastAsia="Times New Roman" w:hAnsi="Times New Roman" w:cs="Times New Roman"/>
                <w:color w:val="2A2A2A"/>
                <w:sz w:val="24"/>
                <w:szCs w:val="24"/>
              </w:rPr>
              <w:t> on the </w:t>
            </w:r>
            <w:r w:rsidRPr="006A6588">
              <w:rPr>
                <w:rFonts w:ascii="Times New Roman" w:eastAsia="Times New Roman" w:hAnsi="Times New Roman" w:cs="Times New Roman"/>
                <w:b/>
                <w:bCs/>
                <w:color w:val="2A2A2A"/>
                <w:sz w:val="24"/>
                <w:szCs w:val="24"/>
              </w:rPr>
              <w:t>Select Instance</w:t>
            </w:r>
            <w:r w:rsidRPr="006A6588">
              <w:rPr>
                <w:rFonts w:ascii="Times New Roman" w:eastAsia="Times New Roman" w:hAnsi="Times New Roman" w:cs="Times New Roman"/>
                <w:color w:val="2A2A2A"/>
                <w:sz w:val="24"/>
                <w:szCs w:val="24"/>
              </w:rPr>
              <w:t> page, all the shared features are preselected on the Feature Selection page. All the shared components are upgraded at the same time.</w:t>
            </w:r>
          </w:p>
        </w:tc>
      </w:tr>
    </w:tbl>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On the Instance Configuration page, specify the Instance ID for the instance of SQL Server.</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b/>
          <w:bCs/>
          <w:color w:val="2A2A2A"/>
          <w:sz w:val="17"/>
        </w:rPr>
        <w:t>Instance ID</w:t>
      </w:r>
      <w:r w:rsidRPr="006A6588">
        <w:rPr>
          <w:rFonts w:ascii="Segoe UI" w:eastAsia="Times New Roman" w:hAnsi="Segoe UI" w:cs="Segoe UI"/>
          <w:color w:val="2A2A2A"/>
          <w:sz w:val="17"/>
        </w:rPr>
        <w:t> </w:t>
      </w:r>
      <w:r w:rsidRPr="006A6588">
        <w:rPr>
          <w:rFonts w:ascii="Segoe UI" w:eastAsia="Times New Roman" w:hAnsi="Segoe UI" w:cs="Segoe UI"/>
          <w:color w:val="2A2A2A"/>
          <w:sz w:val="17"/>
          <w:szCs w:val="17"/>
        </w:rPr>
        <w:t xml:space="preserve">— </w:t>
      </w:r>
      <w:proofErr w:type="gramStart"/>
      <w:r w:rsidRPr="006A6588">
        <w:rPr>
          <w:rFonts w:ascii="Segoe UI" w:eastAsia="Times New Roman" w:hAnsi="Segoe UI" w:cs="Segoe UI"/>
          <w:color w:val="2A2A2A"/>
          <w:sz w:val="17"/>
          <w:szCs w:val="17"/>
        </w:rPr>
        <w:t>By</w:t>
      </w:r>
      <w:proofErr w:type="gramEnd"/>
      <w:r w:rsidRPr="006A6588">
        <w:rPr>
          <w:rFonts w:ascii="Segoe UI" w:eastAsia="Times New Roman" w:hAnsi="Segoe UI" w:cs="Segoe UI"/>
          <w:color w:val="2A2A2A"/>
          <w:sz w:val="17"/>
          <w:szCs w:val="17"/>
        </w:rPr>
        <w:t xml:space="preserve"> default, the instance name is used as the Instance ID. This is used to identify installation directories and registry keys for your instance of SQL Server. This is the case for default instances and named instances. For a default instance, the instance name and instance ID would be MSSQLSERVER. To use a non-default instance ID, provide a value for the</w:t>
      </w:r>
      <w:r w:rsidRPr="006A6588">
        <w:rPr>
          <w:rFonts w:ascii="Segoe UI" w:eastAsia="Times New Roman" w:hAnsi="Segoe UI" w:cs="Segoe UI"/>
          <w:color w:val="2A2A2A"/>
          <w:sz w:val="17"/>
        </w:rPr>
        <w:t> </w:t>
      </w:r>
      <w:r w:rsidRPr="006A6588">
        <w:rPr>
          <w:rFonts w:ascii="Segoe UI" w:eastAsia="Times New Roman" w:hAnsi="Segoe UI" w:cs="Segoe UI"/>
          <w:b/>
          <w:bCs/>
          <w:color w:val="2A2A2A"/>
          <w:sz w:val="17"/>
        </w:rPr>
        <w:t>Instance ID</w:t>
      </w:r>
      <w:r w:rsidRPr="006A6588">
        <w:rPr>
          <w:rFonts w:ascii="Segoe UI" w:eastAsia="Times New Roman" w:hAnsi="Segoe UI" w:cs="Segoe UI"/>
          <w:color w:val="2A2A2A"/>
          <w:sz w:val="17"/>
        </w:rPr>
        <w:t> </w:t>
      </w:r>
      <w:r w:rsidRPr="006A6588">
        <w:rPr>
          <w:rFonts w:ascii="Segoe UI" w:eastAsia="Times New Roman" w:hAnsi="Segoe UI" w:cs="Segoe UI"/>
          <w:color w:val="2A2A2A"/>
          <w:sz w:val="17"/>
          <w:szCs w:val="17"/>
        </w:rPr>
        <w:t>textbox.</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All SQL Server service packs and upgrades will apply to every component of an instance of SQL Server.</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b/>
          <w:bCs/>
          <w:color w:val="2A2A2A"/>
          <w:sz w:val="17"/>
        </w:rPr>
        <w:t>Installed instances </w:t>
      </w:r>
      <w:r w:rsidRPr="006A6588">
        <w:rPr>
          <w:rFonts w:ascii="Segoe UI" w:eastAsia="Times New Roman" w:hAnsi="Segoe UI" w:cs="Segoe UI"/>
          <w:color w:val="2A2A2A"/>
          <w:sz w:val="17"/>
          <w:szCs w:val="17"/>
        </w:rPr>
        <w:t xml:space="preserve">— </w:t>
      </w:r>
      <w:proofErr w:type="gramStart"/>
      <w:r w:rsidRPr="006A6588">
        <w:rPr>
          <w:rFonts w:ascii="Segoe UI" w:eastAsia="Times New Roman" w:hAnsi="Segoe UI" w:cs="Segoe UI"/>
          <w:color w:val="2A2A2A"/>
          <w:sz w:val="17"/>
          <w:szCs w:val="17"/>
        </w:rPr>
        <w:t>The</w:t>
      </w:r>
      <w:proofErr w:type="gramEnd"/>
      <w:r w:rsidRPr="006A6588">
        <w:rPr>
          <w:rFonts w:ascii="Segoe UI" w:eastAsia="Times New Roman" w:hAnsi="Segoe UI" w:cs="Segoe UI"/>
          <w:color w:val="2A2A2A"/>
          <w:sz w:val="17"/>
          <w:szCs w:val="17"/>
        </w:rPr>
        <w:t xml:space="preserve"> grid will show instances of SQL Server that are on the computer where Setup is running. If a default instance is already installed on the computer, you must install a named instance of SQL Server 2016.</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Work flow for the rest of this topic depends on the features that you have specified for your installation. You might not see all the pages, depending on your selections.</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On the Server Configuration — Service Accounts page, the default service accounts are displayed for SQL Server services. The actual services that are configured on this page depend on the features that you are upgrading.</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Authentication and login information will be carried forward from the previous instance of SQL Server. You can assign the same login account to all SQL Server services, or you can configure each service account individually. You can also specify whether services start automatically, are started manually, or are disabled. Microsoft recommends that you configure service accounts individually so that SQL Server services are granted the minimum permissions they have to have to complete their tasks. For more information, see</w:t>
      </w:r>
      <w:r w:rsidRPr="006A6588">
        <w:rPr>
          <w:rFonts w:ascii="Segoe UI" w:eastAsia="Times New Roman" w:hAnsi="Segoe UI" w:cs="Segoe UI"/>
          <w:color w:val="2A2A2A"/>
          <w:sz w:val="17"/>
        </w:rPr>
        <w:t> </w:t>
      </w:r>
      <w:hyperlink r:id="rId22" w:history="1">
        <w:r w:rsidRPr="006A6588">
          <w:rPr>
            <w:rFonts w:ascii="Segoe UI" w:eastAsia="Times New Roman" w:hAnsi="Segoe UI" w:cs="Segoe UI"/>
            <w:color w:val="00709F"/>
            <w:sz w:val="17"/>
            <w:u w:val="single"/>
          </w:rPr>
          <w:t>Configure Windows Service Accounts and Permissions</w:t>
        </w:r>
      </w:hyperlink>
      <w:r w:rsidRPr="006A6588">
        <w:rPr>
          <w:rFonts w:ascii="Segoe UI" w:eastAsia="Times New Roman" w:hAnsi="Segoe UI" w:cs="Segoe UI"/>
          <w:color w:val="2A2A2A"/>
          <w:sz w:val="17"/>
          <w:szCs w:val="17"/>
        </w:rPr>
        <w:t>.</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To specify the same login account for all service accounts in this instance of SQL Server, provide credentials in the fields at the bottom of the page.</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b/>
          <w:bCs/>
          <w:color w:val="2A2A2A"/>
          <w:sz w:val="17"/>
        </w:rPr>
        <w:t>Security Note</w:t>
      </w:r>
      <w:r w:rsidRPr="006A6588">
        <w:rPr>
          <w:rFonts w:ascii="Segoe UI" w:eastAsia="Times New Roman" w:hAnsi="Segoe UI" w:cs="Segoe UI"/>
          <w:color w:val="2A2A2A"/>
          <w:sz w:val="17"/>
          <w:szCs w:val="17"/>
        </w:rPr>
        <w:t> Do not use a blank password. Use a strong password.</w:t>
      </w:r>
    </w:p>
    <w:p w:rsidR="006A6588" w:rsidRPr="006A6588" w:rsidRDefault="006A6588" w:rsidP="006A6588">
      <w:pPr>
        <w:spacing w:after="0" w:line="234" w:lineRule="atLeast"/>
        <w:ind w:left="720"/>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 xml:space="preserve">When you are finished specifying login information for SQL Server services, </w:t>
      </w:r>
      <w:proofErr w:type="spellStart"/>
      <w:r w:rsidRPr="006A6588">
        <w:rPr>
          <w:rFonts w:ascii="Segoe UI" w:eastAsia="Times New Roman" w:hAnsi="Segoe UI" w:cs="Segoe UI"/>
          <w:color w:val="2A2A2A"/>
          <w:sz w:val="17"/>
          <w:szCs w:val="17"/>
        </w:rPr>
        <w:t>click</w:t>
      </w:r>
      <w:r w:rsidRPr="006A6588">
        <w:rPr>
          <w:rFonts w:ascii="Segoe UI" w:eastAsia="Times New Roman" w:hAnsi="Segoe UI" w:cs="Segoe UI"/>
          <w:b/>
          <w:bCs/>
          <w:color w:val="2A2A2A"/>
          <w:sz w:val="17"/>
        </w:rPr>
        <w:t>Next</w:t>
      </w:r>
      <w:proofErr w:type="spellEnd"/>
      <w:r w:rsidRPr="006A6588">
        <w:rPr>
          <w:rFonts w:ascii="Segoe UI" w:eastAsia="Times New Roman" w:hAnsi="Segoe UI" w:cs="Segoe UI"/>
          <w:color w:val="2A2A2A"/>
          <w:sz w:val="17"/>
          <w:szCs w:val="17"/>
        </w:rPr>
        <w:t>.</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On the Full-Text Search Upgrade Options page, specify the upgrade options for the databases being upgraded. For more information, see</w:t>
      </w:r>
      <w:r w:rsidRPr="006A6588">
        <w:rPr>
          <w:rFonts w:ascii="Segoe UI" w:eastAsia="Times New Roman" w:hAnsi="Segoe UI" w:cs="Segoe UI"/>
          <w:color w:val="2A2A2A"/>
          <w:sz w:val="17"/>
        </w:rPr>
        <w:t> </w:t>
      </w:r>
      <w:hyperlink r:id="rId23" w:history="1">
        <w:r w:rsidRPr="006A6588">
          <w:rPr>
            <w:rFonts w:ascii="Segoe UI" w:eastAsia="Times New Roman" w:hAnsi="Segoe UI" w:cs="Segoe UI"/>
            <w:color w:val="00709F"/>
            <w:sz w:val="17"/>
            <w:u w:val="single"/>
          </w:rPr>
          <w:t>Full-Text Search Upgrade Options</w:t>
        </w:r>
      </w:hyperlink>
      <w:r w:rsidRPr="006A6588">
        <w:rPr>
          <w:rFonts w:ascii="Segoe UI" w:eastAsia="Times New Roman" w:hAnsi="Segoe UI" w:cs="Segoe UI"/>
          <w:color w:val="2A2A2A"/>
          <w:sz w:val="17"/>
          <w:szCs w:val="17"/>
        </w:rPr>
        <w:t>.</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The Feature Rules window will automatically advance if all rules pass.</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 xml:space="preserve">The Ready to </w:t>
      </w:r>
      <w:proofErr w:type="gramStart"/>
      <w:r w:rsidRPr="006A6588">
        <w:rPr>
          <w:rFonts w:ascii="Segoe UI" w:eastAsia="Times New Roman" w:hAnsi="Segoe UI" w:cs="Segoe UI"/>
          <w:color w:val="2A2A2A"/>
          <w:sz w:val="17"/>
          <w:szCs w:val="17"/>
        </w:rPr>
        <w:t>Upgrade</w:t>
      </w:r>
      <w:proofErr w:type="gramEnd"/>
      <w:r w:rsidRPr="006A6588">
        <w:rPr>
          <w:rFonts w:ascii="Segoe UI" w:eastAsia="Times New Roman" w:hAnsi="Segoe UI" w:cs="Segoe UI"/>
          <w:color w:val="2A2A2A"/>
          <w:sz w:val="17"/>
          <w:szCs w:val="17"/>
        </w:rPr>
        <w:t xml:space="preserve"> page displays a tree view of installation options that were specified during Setup. To continue, click</w:t>
      </w:r>
      <w:r w:rsidRPr="006A6588">
        <w:rPr>
          <w:rFonts w:ascii="Segoe UI" w:eastAsia="Times New Roman" w:hAnsi="Segoe UI" w:cs="Segoe UI"/>
          <w:color w:val="2A2A2A"/>
          <w:sz w:val="17"/>
        </w:rPr>
        <w:t> </w:t>
      </w:r>
      <w:r w:rsidRPr="006A6588">
        <w:rPr>
          <w:rFonts w:ascii="Segoe UI" w:eastAsia="Times New Roman" w:hAnsi="Segoe UI" w:cs="Segoe UI"/>
          <w:b/>
          <w:bCs/>
          <w:color w:val="2A2A2A"/>
          <w:sz w:val="17"/>
        </w:rPr>
        <w:t>Install</w:t>
      </w:r>
      <w:r w:rsidRPr="006A6588">
        <w:rPr>
          <w:rFonts w:ascii="Segoe UI" w:eastAsia="Times New Roman" w:hAnsi="Segoe UI" w:cs="Segoe UI"/>
          <w:color w:val="2A2A2A"/>
          <w:sz w:val="17"/>
          <w:szCs w:val="17"/>
        </w:rPr>
        <w:t>. SQL Server Setup will first install the required prerequisites for the selected features followed by the feature installation.</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During installation, the progress page provides status so that you can monitor installation progress as Setup continues.</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 xml:space="preserve">After installation, the </w:t>
      </w:r>
      <w:proofErr w:type="gramStart"/>
      <w:r w:rsidRPr="006A6588">
        <w:rPr>
          <w:rFonts w:ascii="Segoe UI" w:eastAsia="Times New Roman" w:hAnsi="Segoe UI" w:cs="Segoe UI"/>
          <w:color w:val="2A2A2A"/>
          <w:sz w:val="17"/>
          <w:szCs w:val="17"/>
        </w:rPr>
        <w:t>Complete</w:t>
      </w:r>
      <w:proofErr w:type="gramEnd"/>
      <w:r w:rsidRPr="006A6588">
        <w:rPr>
          <w:rFonts w:ascii="Segoe UI" w:eastAsia="Times New Roman" w:hAnsi="Segoe UI" w:cs="Segoe UI"/>
          <w:color w:val="2A2A2A"/>
          <w:sz w:val="17"/>
          <w:szCs w:val="17"/>
        </w:rPr>
        <w:t xml:space="preserve"> page provides a link to the summary log file for the installation and other important notes. To complete the SQL Server installation process, click</w:t>
      </w:r>
      <w:r w:rsidRPr="006A6588">
        <w:rPr>
          <w:rFonts w:ascii="Segoe UI" w:eastAsia="Times New Roman" w:hAnsi="Segoe UI" w:cs="Segoe UI"/>
          <w:color w:val="2A2A2A"/>
          <w:sz w:val="17"/>
        </w:rPr>
        <w:t> </w:t>
      </w:r>
      <w:r w:rsidRPr="006A6588">
        <w:rPr>
          <w:rFonts w:ascii="Segoe UI" w:eastAsia="Times New Roman" w:hAnsi="Segoe UI" w:cs="Segoe UI"/>
          <w:b/>
          <w:bCs/>
          <w:color w:val="2A2A2A"/>
          <w:sz w:val="17"/>
        </w:rPr>
        <w:t>Close</w:t>
      </w:r>
      <w:r w:rsidRPr="006A6588">
        <w:rPr>
          <w:rFonts w:ascii="Segoe UI" w:eastAsia="Times New Roman" w:hAnsi="Segoe UI" w:cs="Segoe UI"/>
          <w:color w:val="2A2A2A"/>
          <w:sz w:val="17"/>
          <w:szCs w:val="17"/>
        </w:rPr>
        <w:t>.</w:t>
      </w:r>
    </w:p>
    <w:p w:rsidR="006A6588" w:rsidRPr="006A6588" w:rsidRDefault="006A6588" w:rsidP="006A6588">
      <w:pPr>
        <w:numPr>
          <w:ilvl w:val="0"/>
          <w:numId w:val="2"/>
        </w:num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lastRenderedPageBreak/>
        <w:t>If you are instructed to restart the computer, do so now. It is important to read the message from the Installation Wizard when you have finished with Setup. For more information about Setup log files, see</w:t>
      </w:r>
      <w:r w:rsidRPr="006A6588">
        <w:rPr>
          <w:rFonts w:ascii="Segoe UI" w:eastAsia="Times New Roman" w:hAnsi="Segoe UI" w:cs="Segoe UI"/>
          <w:color w:val="2A2A2A"/>
          <w:sz w:val="17"/>
        </w:rPr>
        <w:t> </w:t>
      </w:r>
      <w:hyperlink r:id="rId24" w:history="1">
        <w:r w:rsidRPr="006A6588">
          <w:rPr>
            <w:rFonts w:ascii="Segoe UI" w:eastAsia="Times New Roman" w:hAnsi="Segoe UI" w:cs="Segoe UI"/>
            <w:color w:val="00709F"/>
            <w:sz w:val="17"/>
            <w:u w:val="single"/>
          </w:rPr>
          <w:t>View and Read SQL Server Setup Log Files</w:t>
        </w:r>
      </w:hyperlink>
      <w:r w:rsidRPr="006A6588">
        <w:rPr>
          <w:rFonts w:ascii="Segoe UI" w:eastAsia="Times New Roman" w:hAnsi="Segoe UI" w:cs="Segoe UI"/>
          <w:color w:val="2A2A2A"/>
          <w:sz w:val="17"/>
          <w:szCs w:val="17"/>
        </w:rPr>
        <w:t>.</w:t>
      </w:r>
    </w:p>
    <w:p w:rsidR="006A6588" w:rsidRDefault="006A6588" w:rsidP="006A6588">
      <w:pPr>
        <w:spacing w:after="0" w:line="312" w:lineRule="atLeast"/>
        <w:outlineLvl w:val="1"/>
        <w:rPr>
          <w:rFonts w:ascii="Segoe UI Semibold" w:eastAsia="Times New Roman" w:hAnsi="Segoe UI Semibold" w:cs="Segoe UI Semibold"/>
          <w:color w:val="000000"/>
          <w:sz w:val="30"/>
          <w:szCs w:val="30"/>
        </w:rPr>
      </w:pPr>
    </w:p>
    <w:p w:rsidR="006A6588" w:rsidRPr="006A6588" w:rsidRDefault="006A6588" w:rsidP="006A6588">
      <w:pPr>
        <w:spacing w:after="0" w:line="312" w:lineRule="atLeast"/>
        <w:outlineLvl w:val="1"/>
        <w:rPr>
          <w:rFonts w:ascii="Segoe UI Semibold" w:eastAsia="Times New Roman" w:hAnsi="Segoe UI Semibold" w:cs="Segoe UI Semibold"/>
          <w:color w:val="000000"/>
          <w:sz w:val="30"/>
          <w:szCs w:val="30"/>
        </w:rPr>
      </w:pPr>
      <w:r>
        <w:rPr>
          <w:rFonts w:ascii="Segoe UI Semibold" w:eastAsia="Times New Roman" w:hAnsi="Segoe UI Semibold" w:cs="Segoe UI Semibold"/>
          <w:color w:val="000000"/>
          <w:sz w:val="30"/>
          <w:szCs w:val="30"/>
        </w:rPr>
        <w:t>Post Upgrade Steps</w:t>
      </w:r>
    </w:p>
    <w:p w:rsidR="006A6588" w:rsidRPr="006A6588" w:rsidRDefault="006A6588" w:rsidP="006A6588">
      <w:pPr>
        <w:spacing w:after="0" w:line="234" w:lineRule="atLeast"/>
        <w:rPr>
          <w:rFonts w:ascii="Segoe UI" w:eastAsia="Times New Roman" w:hAnsi="Segoe UI" w:cs="Segoe UI"/>
          <w:color w:val="2A2A2A"/>
          <w:sz w:val="17"/>
          <w:szCs w:val="17"/>
        </w:rPr>
      </w:pPr>
      <w:r w:rsidRPr="006A6588">
        <w:rPr>
          <w:rFonts w:ascii="Segoe UI" w:eastAsia="Times New Roman" w:hAnsi="Segoe UI" w:cs="Segoe UI"/>
          <w:color w:val="2A2A2A"/>
          <w:sz w:val="17"/>
          <w:szCs w:val="17"/>
        </w:rPr>
        <w:t>After you upgrade to SQL Server, complete the following tasks:</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Register your servers</w:t>
      </w:r>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 Upgrade removes registry settings for the previous instance of SQL Server. After you upgrade, you must reregister your servers.</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Update statistics</w:t>
      </w:r>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 xml:space="preserve">— </w:t>
      </w:r>
      <w:proofErr w:type="gramStart"/>
      <w:r w:rsidRPr="006F29E7">
        <w:rPr>
          <w:rFonts w:ascii="Segoe UI" w:eastAsia="Times New Roman" w:hAnsi="Segoe UI" w:cs="Segoe UI"/>
          <w:color w:val="2A2A2A"/>
          <w:sz w:val="29"/>
          <w:szCs w:val="17"/>
        </w:rPr>
        <w:t>To</w:t>
      </w:r>
      <w:proofErr w:type="gramEnd"/>
      <w:r w:rsidRPr="006F29E7">
        <w:rPr>
          <w:rFonts w:ascii="Segoe UI" w:eastAsia="Times New Roman" w:hAnsi="Segoe UI" w:cs="Segoe UI"/>
          <w:color w:val="2A2A2A"/>
          <w:sz w:val="29"/>
          <w:szCs w:val="17"/>
        </w:rPr>
        <w:t xml:space="preserve"> help optimize query performance, we recommend that you update statistics on all databases following upgrade. Use the</w:t>
      </w:r>
      <w:r w:rsidRPr="006F29E7">
        <w:rPr>
          <w:rFonts w:ascii="Segoe UI" w:eastAsia="Times New Roman" w:hAnsi="Segoe UI" w:cs="Segoe UI"/>
          <w:color w:val="2A2A2A"/>
          <w:sz w:val="29"/>
        </w:rPr>
        <w:t> </w:t>
      </w:r>
      <w:proofErr w:type="spellStart"/>
      <w:r w:rsidRPr="006F29E7">
        <w:rPr>
          <w:rFonts w:ascii="Segoe UI" w:eastAsia="Times New Roman" w:hAnsi="Segoe UI" w:cs="Segoe UI"/>
          <w:b/>
          <w:bCs/>
          <w:color w:val="2A2A2A"/>
          <w:sz w:val="29"/>
        </w:rPr>
        <w:t>sp_updatestats</w:t>
      </w:r>
      <w:proofErr w:type="spellEnd"/>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stored procedure to update statistics in user-defined tables in SQL Server databases.</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Configure your new SQL Server installation</w:t>
      </w:r>
      <w:r w:rsidRPr="006F29E7">
        <w:rPr>
          <w:rFonts w:ascii="Segoe UI" w:eastAsia="Times New Roman" w:hAnsi="Segoe UI" w:cs="Segoe UI"/>
          <w:color w:val="2A2A2A"/>
          <w:sz w:val="29"/>
        </w:rPr>
        <w:t> </w:t>
      </w:r>
      <w:r w:rsidRPr="006F29E7">
        <w:rPr>
          <w:rFonts w:ascii="Segoe UI" w:eastAsia="Times New Roman" w:hAnsi="Segoe UI" w:cs="Segoe UI"/>
          <w:color w:val="2A2A2A"/>
          <w:sz w:val="29"/>
          <w:szCs w:val="17"/>
        </w:rPr>
        <w:t xml:space="preserve">— </w:t>
      </w:r>
      <w:proofErr w:type="gramStart"/>
      <w:r w:rsidRPr="006F29E7">
        <w:rPr>
          <w:rFonts w:ascii="Segoe UI" w:eastAsia="Times New Roman" w:hAnsi="Segoe UI" w:cs="Segoe UI"/>
          <w:color w:val="2A2A2A"/>
          <w:sz w:val="29"/>
          <w:szCs w:val="17"/>
        </w:rPr>
        <w:t>To</w:t>
      </w:r>
      <w:proofErr w:type="gramEnd"/>
      <w:r w:rsidRPr="006F29E7">
        <w:rPr>
          <w:rFonts w:ascii="Segoe UI" w:eastAsia="Times New Roman" w:hAnsi="Segoe UI" w:cs="Segoe UI"/>
          <w:color w:val="2A2A2A"/>
          <w:sz w:val="29"/>
          <w:szCs w:val="17"/>
        </w:rPr>
        <w:t xml:space="preserve"> reduce the attackable surface area of a system, SQL Server selectively installs and enables key services and features. For more information about surface area configuration, see the readme file for this release.</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Change database compatibility Levels</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Apply latest SP of new version</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Run all maintenance Plan Tasks</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Take Full backup of databases</w:t>
      </w:r>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Verify latest version /</w:t>
      </w:r>
      <w:r w:rsidR="004B1563" w:rsidRPr="006F29E7">
        <w:rPr>
          <w:rFonts w:ascii="Segoe UI" w:eastAsia="Times New Roman" w:hAnsi="Segoe UI" w:cs="Segoe UI"/>
          <w:b/>
          <w:bCs/>
          <w:color w:val="2A2A2A"/>
          <w:sz w:val="29"/>
        </w:rPr>
        <w:t>compatible</w:t>
      </w:r>
      <w:r w:rsidRPr="006F29E7">
        <w:rPr>
          <w:rFonts w:ascii="Segoe UI" w:eastAsia="Times New Roman" w:hAnsi="Segoe UI" w:cs="Segoe UI"/>
          <w:b/>
          <w:bCs/>
          <w:color w:val="2A2A2A"/>
          <w:sz w:val="29"/>
        </w:rPr>
        <w:t xml:space="preserve"> version of SQL Native Client is there in the </w:t>
      </w:r>
      <w:proofErr w:type="spellStart"/>
      <w:r w:rsidRPr="006F29E7">
        <w:rPr>
          <w:rFonts w:ascii="Segoe UI" w:eastAsia="Times New Roman" w:hAnsi="Segoe UI" w:cs="Segoe UI"/>
          <w:b/>
          <w:bCs/>
          <w:color w:val="2A2A2A"/>
          <w:sz w:val="29"/>
        </w:rPr>
        <w:t>appl</w:t>
      </w:r>
      <w:proofErr w:type="spellEnd"/>
      <w:r w:rsidRPr="006F29E7">
        <w:rPr>
          <w:rFonts w:ascii="Segoe UI" w:eastAsia="Times New Roman" w:hAnsi="Segoe UI" w:cs="Segoe UI"/>
          <w:b/>
          <w:bCs/>
          <w:color w:val="2A2A2A"/>
          <w:sz w:val="29"/>
        </w:rPr>
        <w:t>/</w:t>
      </w:r>
      <w:proofErr w:type="spellStart"/>
      <w:r w:rsidRPr="006F29E7">
        <w:rPr>
          <w:rFonts w:ascii="Segoe UI" w:eastAsia="Times New Roman" w:hAnsi="Segoe UI" w:cs="Segoe UI"/>
          <w:b/>
          <w:bCs/>
          <w:color w:val="2A2A2A"/>
          <w:sz w:val="29"/>
        </w:rPr>
        <w:t>webserver</w:t>
      </w:r>
      <w:proofErr w:type="spellEnd"/>
    </w:p>
    <w:p w:rsidR="006A6588" w:rsidRPr="006F29E7" w:rsidRDefault="006A6588" w:rsidP="006A6588">
      <w:pPr>
        <w:numPr>
          <w:ilvl w:val="0"/>
          <w:numId w:val="3"/>
        </w:numPr>
        <w:spacing w:after="0" w:line="234" w:lineRule="atLeast"/>
        <w:rPr>
          <w:rFonts w:ascii="Segoe UI" w:eastAsia="Times New Roman" w:hAnsi="Segoe UI" w:cs="Segoe UI"/>
          <w:color w:val="2A2A2A"/>
          <w:sz w:val="29"/>
          <w:szCs w:val="17"/>
        </w:rPr>
      </w:pPr>
      <w:r w:rsidRPr="006F29E7">
        <w:rPr>
          <w:rFonts w:ascii="Segoe UI" w:eastAsia="Times New Roman" w:hAnsi="Segoe UI" w:cs="Segoe UI"/>
          <w:b/>
          <w:bCs/>
          <w:color w:val="2A2A2A"/>
          <w:sz w:val="29"/>
        </w:rPr>
        <w:t>Check the connectivity from applications</w:t>
      </w:r>
    </w:p>
    <w:p w:rsidR="006A6588" w:rsidRPr="006F29E7" w:rsidRDefault="006A6588" w:rsidP="00E71B2B">
      <w:pPr>
        <w:spacing w:after="0" w:line="234" w:lineRule="atLeast"/>
        <w:ind w:left="720"/>
        <w:rPr>
          <w:rFonts w:ascii="Segoe UI" w:eastAsia="Times New Roman" w:hAnsi="Segoe UI" w:cs="Segoe UI"/>
          <w:color w:val="2A2A2A"/>
          <w:sz w:val="29"/>
          <w:szCs w:val="17"/>
        </w:rPr>
      </w:pPr>
    </w:p>
    <w:p w:rsidR="00812171" w:rsidRDefault="00812171"/>
    <w:sectPr w:rsidR="00812171" w:rsidSect="008121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778BE"/>
    <w:multiLevelType w:val="multilevel"/>
    <w:tmpl w:val="68E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6621BF"/>
    <w:multiLevelType w:val="multilevel"/>
    <w:tmpl w:val="AB1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72603F"/>
    <w:multiLevelType w:val="multilevel"/>
    <w:tmpl w:val="4A10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oNotDisplayPageBoundaries/>
  <w:proofState w:spelling="clean" w:grammar="clean"/>
  <w:defaultTabStop w:val="720"/>
  <w:characterSpacingControl w:val="doNotCompress"/>
  <w:compat/>
  <w:rsids>
    <w:rsidRoot w:val="006A6588"/>
    <w:rsid w:val="00074BEF"/>
    <w:rsid w:val="001923AC"/>
    <w:rsid w:val="001C7212"/>
    <w:rsid w:val="00224BAC"/>
    <w:rsid w:val="003B7DAB"/>
    <w:rsid w:val="004B1563"/>
    <w:rsid w:val="0066066E"/>
    <w:rsid w:val="006A6588"/>
    <w:rsid w:val="006B2590"/>
    <w:rsid w:val="006F29E7"/>
    <w:rsid w:val="00803D45"/>
    <w:rsid w:val="00812171"/>
    <w:rsid w:val="00A72479"/>
    <w:rsid w:val="00E0482C"/>
    <w:rsid w:val="00E31AA2"/>
    <w:rsid w:val="00E71B2B"/>
    <w:rsid w:val="00F635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171"/>
  </w:style>
  <w:style w:type="paragraph" w:styleId="Heading1">
    <w:name w:val="heading 1"/>
    <w:basedOn w:val="Normal"/>
    <w:link w:val="Heading1Char"/>
    <w:uiPriority w:val="9"/>
    <w:qFormat/>
    <w:rsid w:val="006A65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65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65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65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6588"/>
    <w:rPr>
      <w:rFonts w:ascii="Times New Roman" w:eastAsia="Times New Roman" w:hAnsi="Times New Roman" w:cs="Times New Roman"/>
      <w:b/>
      <w:bCs/>
      <w:sz w:val="27"/>
      <w:szCs w:val="27"/>
    </w:rPr>
  </w:style>
  <w:style w:type="character" w:styleId="Strong">
    <w:name w:val="Strong"/>
    <w:basedOn w:val="DefaultParagraphFont"/>
    <w:uiPriority w:val="22"/>
    <w:qFormat/>
    <w:rsid w:val="006A6588"/>
    <w:rPr>
      <w:b/>
      <w:bCs/>
    </w:rPr>
  </w:style>
  <w:style w:type="character" w:styleId="Hyperlink">
    <w:name w:val="Hyperlink"/>
    <w:basedOn w:val="DefaultParagraphFont"/>
    <w:uiPriority w:val="99"/>
    <w:semiHidden/>
    <w:unhideWhenUsed/>
    <w:rsid w:val="006A6588"/>
    <w:rPr>
      <w:color w:val="0000FF"/>
      <w:u w:val="single"/>
    </w:rPr>
  </w:style>
  <w:style w:type="paragraph" w:styleId="NormalWeb">
    <w:name w:val="Normal (Web)"/>
    <w:basedOn w:val="Normal"/>
    <w:uiPriority w:val="99"/>
    <w:unhideWhenUsed/>
    <w:rsid w:val="006A65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erttitle">
    <w:name w:val="alerttitle"/>
    <w:basedOn w:val="DefaultParagraphFont"/>
    <w:rsid w:val="006A6588"/>
  </w:style>
  <w:style w:type="character" w:customStyle="1" w:styleId="apple-converted-space">
    <w:name w:val="apple-converted-space"/>
    <w:basedOn w:val="DefaultParagraphFont"/>
    <w:rsid w:val="006A6588"/>
  </w:style>
  <w:style w:type="character" w:customStyle="1" w:styleId="lwcollapsibleareatitle">
    <w:name w:val="lw_collapsiblearea_title"/>
    <w:basedOn w:val="DefaultParagraphFont"/>
    <w:rsid w:val="006A6588"/>
  </w:style>
  <w:style w:type="character" w:customStyle="1" w:styleId="label">
    <w:name w:val="label"/>
    <w:basedOn w:val="DefaultParagraphFont"/>
    <w:rsid w:val="006A6588"/>
  </w:style>
  <w:style w:type="paragraph" w:styleId="BalloonText">
    <w:name w:val="Balloon Text"/>
    <w:basedOn w:val="Normal"/>
    <w:link w:val="BalloonTextChar"/>
    <w:uiPriority w:val="99"/>
    <w:semiHidden/>
    <w:unhideWhenUsed/>
    <w:rsid w:val="006A65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5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47354524">
      <w:bodyDiv w:val="1"/>
      <w:marLeft w:val="0"/>
      <w:marRight w:val="0"/>
      <w:marTop w:val="0"/>
      <w:marBottom w:val="0"/>
      <w:divBdr>
        <w:top w:val="none" w:sz="0" w:space="0" w:color="auto"/>
        <w:left w:val="none" w:sz="0" w:space="0" w:color="auto"/>
        <w:bottom w:val="none" w:sz="0" w:space="0" w:color="auto"/>
        <w:right w:val="none" w:sz="0" w:space="0" w:color="auto"/>
      </w:divBdr>
      <w:divsChild>
        <w:div w:id="583925998">
          <w:marLeft w:val="0"/>
          <w:marRight w:val="0"/>
          <w:marTop w:val="0"/>
          <w:marBottom w:val="454"/>
          <w:divBdr>
            <w:top w:val="none" w:sz="0" w:space="0" w:color="auto"/>
            <w:left w:val="none" w:sz="0" w:space="0" w:color="auto"/>
            <w:bottom w:val="none" w:sz="0" w:space="0" w:color="auto"/>
            <w:right w:val="none" w:sz="0" w:space="0" w:color="auto"/>
          </w:divBdr>
          <w:divsChild>
            <w:div w:id="766922650">
              <w:marLeft w:val="0"/>
              <w:marRight w:val="0"/>
              <w:marTop w:val="0"/>
              <w:marBottom w:val="0"/>
              <w:divBdr>
                <w:top w:val="none" w:sz="0" w:space="0" w:color="auto"/>
                <w:left w:val="none" w:sz="0" w:space="0" w:color="auto"/>
                <w:bottom w:val="none" w:sz="0" w:space="0" w:color="auto"/>
                <w:right w:val="none" w:sz="0" w:space="0" w:color="auto"/>
              </w:divBdr>
            </w:div>
            <w:div w:id="496194820">
              <w:marLeft w:val="0"/>
              <w:marRight w:val="0"/>
              <w:marTop w:val="0"/>
              <w:marBottom w:val="0"/>
              <w:divBdr>
                <w:top w:val="none" w:sz="0" w:space="0" w:color="auto"/>
                <w:left w:val="none" w:sz="0" w:space="0" w:color="auto"/>
                <w:bottom w:val="none" w:sz="0" w:space="0" w:color="auto"/>
                <w:right w:val="none" w:sz="0" w:space="0" w:color="auto"/>
              </w:divBdr>
              <w:divsChild>
                <w:div w:id="449131634">
                  <w:marLeft w:val="0"/>
                  <w:marRight w:val="0"/>
                  <w:marTop w:val="0"/>
                  <w:marBottom w:val="0"/>
                  <w:divBdr>
                    <w:top w:val="none" w:sz="0" w:space="0" w:color="auto"/>
                    <w:left w:val="none" w:sz="0" w:space="0" w:color="auto"/>
                    <w:bottom w:val="none" w:sz="0" w:space="0" w:color="auto"/>
                    <w:right w:val="none" w:sz="0" w:space="0" w:color="auto"/>
                  </w:divBdr>
                  <w:divsChild>
                    <w:div w:id="1500581266">
                      <w:marLeft w:val="0"/>
                      <w:marRight w:val="0"/>
                      <w:marTop w:val="0"/>
                      <w:marBottom w:val="0"/>
                      <w:divBdr>
                        <w:top w:val="none" w:sz="0" w:space="0" w:color="auto"/>
                        <w:left w:val="none" w:sz="0" w:space="0" w:color="auto"/>
                        <w:bottom w:val="none" w:sz="0" w:space="0" w:color="auto"/>
                        <w:right w:val="none" w:sz="0" w:space="0" w:color="auto"/>
                      </w:divBdr>
                    </w:div>
                    <w:div w:id="779301398">
                      <w:marLeft w:val="0"/>
                      <w:marRight w:val="65"/>
                      <w:marTop w:val="65"/>
                      <w:marBottom w:val="0"/>
                      <w:divBdr>
                        <w:top w:val="none" w:sz="0" w:space="0" w:color="auto"/>
                        <w:left w:val="none" w:sz="0" w:space="0" w:color="auto"/>
                        <w:bottom w:val="none" w:sz="0" w:space="0" w:color="auto"/>
                        <w:right w:val="none" w:sz="0" w:space="0" w:color="auto"/>
                      </w:divBdr>
                    </w:div>
                  </w:divsChild>
                </w:div>
              </w:divsChild>
            </w:div>
          </w:divsChild>
        </w:div>
        <w:div w:id="565721403">
          <w:marLeft w:val="0"/>
          <w:marRight w:val="0"/>
          <w:marTop w:val="0"/>
          <w:marBottom w:val="0"/>
          <w:divBdr>
            <w:top w:val="none" w:sz="0" w:space="0" w:color="auto"/>
            <w:left w:val="none" w:sz="0" w:space="0" w:color="auto"/>
            <w:bottom w:val="none" w:sz="0" w:space="0" w:color="auto"/>
            <w:right w:val="none" w:sz="0" w:space="0" w:color="auto"/>
          </w:divBdr>
          <w:divsChild>
            <w:div w:id="2059275646">
              <w:marLeft w:val="0"/>
              <w:marRight w:val="0"/>
              <w:marTop w:val="0"/>
              <w:marBottom w:val="0"/>
              <w:divBdr>
                <w:top w:val="none" w:sz="0" w:space="0" w:color="auto"/>
                <w:left w:val="none" w:sz="0" w:space="0" w:color="auto"/>
                <w:bottom w:val="none" w:sz="0" w:space="0" w:color="auto"/>
                <w:right w:val="none" w:sz="0" w:space="0" w:color="auto"/>
              </w:divBdr>
              <w:divsChild>
                <w:div w:id="1929776986">
                  <w:marLeft w:val="0"/>
                  <w:marRight w:val="0"/>
                  <w:marTop w:val="0"/>
                  <w:marBottom w:val="0"/>
                  <w:divBdr>
                    <w:top w:val="none" w:sz="0" w:space="0" w:color="auto"/>
                    <w:left w:val="none" w:sz="0" w:space="0" w:color="auto"/>
                    <w:bottom w:val="none" w:sz="0" w:space="0" w:color="auto"/>
                    <w:right w:val="none" w:sz="0" w:space="0" w:color="auto"/>
                  </w:divBdr>
                  <w:divsChild>
                    <w:div w:id="443353457">
                      <w:marLeft w:val="0"/>
                      <w:marRight w:val="0"/>
                      <w:marTop w:val="0"/>
                      <w:marBottom w:val="0"/>
                      <w:divBdr>
                        <w:top w:val="none" w:sz="0" w:space="0" w:color="auto"/>
                        <w:left w:val="none" w:sz="0" w:space="0" w:color="auto"/>
                        <w:bottom w:val="none" w:sz="0" w:space="0" w:color="auto"/>
                        <w:right w:val="none" w:sz="0" w:space="0" w:color="auto"/>
                      </w:divBdr>
                      <w:divsChild>
                        <w:div w:id="11322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6950">
                  <w:marLeft w:val="0"/>
                  <w:marRight w:val="0"/>
                  <w:marTop w:val="0"/>
                  <w:marBottom w:val="0"/>
                  <w:divBdr>
                    <w:top w:val="none" w:sz="0" w:space="0" w:color="auto"/>
                    <w:left w:val="none" w:sz="0" w:space="0" w:color="auto"/>
                    <w:bottom w:val="none" w:sz="0" w:space="0" w:color="auto"/>
                    <w:right w:val="none" w:sz="0" w:space="0" w:color="auto"/>
                  </w:divBdr>
                  <w:divsChild>
                    <w:div w:id="1063404845">
                      <w:marLeft w:val="0"/>
                      <w:marRight w:val="0"/>
                      <w:marTop w:val="0"/>
                      <w:marBottom w:val="0"/>
                      <w:divBdr>
                        <w:top w:val="none" w:sz="0" w:space="0" w:color="auto"/>
                        <w:left w:val="none" w:sz="0" w:space="0" w:color="auto"/>
                        <w:bottom w:val="none" w:sz="0" w:space="0" w:color="auto"/>
                        <w:right w:val="none" w:sz="0" w:space="0" w:color="auto"/>
                      </w:divBdr>
                      <w:divsChild>
                        <w:div w:id="665399930">
                          <w:marLeft w:val="0"/>
                          <w:marRight w:val="0"/>
                          <w:marTop w:val="0"/>
                          <w:marBottom w:val="0"/>
                          <w:divBdr>
                            <w:top w:val="none" w:sz="0" w:space="0" w:color="auto"/>
                            <w:left w:val="none" w:sz="0" w:space="0" w:color="auto"/>
                            <w:bottom w:val="none" w:sz="0" w:space="0" w:color="auto"/>
                            <w:right w:val="none" w:sz="0" w:space="0" w:color="auto"/>
                          </w:divBdr>
                          <w:divsChild>
                            <w:div w:id="1659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263089">
                  <w:marLeft w:val="0"/>
                  <w:marRight w:val="0"/>
                  <w:marTop w:val="0"/>
                  <w:marBottom w:val="0"/>
                  <w:divBdr>
                    <w:top w:val="none" w:sz="0" w:space="0" w:color="auto"/>
                    <w:left w:val="none" w:sz="0" w:space="0" w:color="auto"/>
                    <w:bottom w:val="none" w:sz="0" w:space="0" w:color="auto"/>
                    <w:right w:val="none" w:sz="0" w:space="0" w:color="auto"/>
                  </w:divBdr>
                  <w:divsChild>
                    <w:div w:id="1540631021">
                      <w:marLeft w:val="0"/>
                      <w:marRight w:val="0"/>
                      <w:marTop w:val="0"/>
                      <w:marBottom w:val="0"/>
                      <w:divBdr>
                        <w:top w:val="none" w:sz="0" w:space="0" w:color="auto"/>
                        <w:left w:val="none" w:sz="0" w:space="0" w:color="auto"/>
                        <w:bottom w:val="none" w:sz="0" w:space="0" w:color="auto"/>
                        <w:right w:val="none" w:sz="0" w:space="0" w:color="auto"/>
                      </w:divBdr>
                    </w:div>
                    <w:div w:id="878400122">
                      <w:marLeft w:val="0"/>
                      <w:marRight w:val="0"/>
                      <w:marTop w:val="0"/>
                      <w:marBottom w:val="0"/>
                      <w:divBdr>
                        <w:top w:val="none" w:sz="0" w:space="0" w:color="auto"/>
                        <w:left w:val="none" w:sz="0" w:space="0" w:color="auto"/>
                        <w:bottom w:val="none" w:sz="0" w:space="0" w:color="auto"/>
                        <w:right w:val="none" w:sz="0" w:space="0" w:color="auto"/>
                      </w:divBdr>
                      <w:divsChild>
                        <w:div w:id="743188791">
                          <w:marLeft w:val="0"/>
                          <w:marRight w:val="0"/>
                          <w:marTop w:val="0"/>
                          <w:marBottom w:val="0"/>
                          <w:divBdr>
                            <w:top w:val="none" w:sz="0" w:space="0" w:color="auto"/>
                            <w:left w:val="none" w:sz="0" w:space="0" w:color="auto"/>
                            <w:bottom w:val="none" w:sz="0" w:space="0" w:color="auto"/>
                            <w:right w:val="none" w:sz="0" w:space="0" w:color="auto"/>
                          </w:divBdr>
                          <w:divsChild>
                            <w:div w:id="85813874">
                              <w:marLeft w:val="0"/>
                              <w:marRight w:val="0"/>
                              <w:marTop w:val="0"/>
                              <w:marBottom w:val="0"/>
                              <w:divBdr>
                                <w:top w:val="none" w:sz="0" w:space="0" w:color="auto"/>
                                <w:left w:val="none" w:sz="0" w:space="0" w:color="auto"/>
                                <w:bottom w:val="none" w:sz="0" w:space="0" w:color="auto"/>
                                <w:right w:val="none" w:sz="0" w:space="0" w:color="auto"/>
                              </w:divBdr>
                              <w:divsChild>
                                <w:div w:id="326442633">
                                  <w:marLeft w:val="0"/>
                                  <w:marRight w:val="0"/>
                                  <w:marTop w:val="0"/>
                                  <w:marBottom w:val="0"/>
                                  <w:divBdr>
                                    <w:top w:val="none" w:sz="0" w:space="0" w:color="auto"/>
                                    <w:left w:val="none" w:sz="0" w:space="0" w:color="auto"/>
                                    <w:bottom w:val="none" w:sz="0" w:space="0" w:color="auto"/>
                                    <w:right w:val="none" w:sz="0" w:space="0" w:color="auto"/>
                                  </w:divBdr>
                                </w:div>
                                <w:div w:id="1825512400">
                                  <w:marLeft w:val="0"/>
                                  <w:marRight w:val="0"/>
                                  <w:marTop w:val="0"/>
                                  <w:marBottom w:val="0"/>
                                  <w:divBdr>
                                    <w:top w:val="none" w:sz="0" w:space="0" w:color="auto"/>
                                    <w:left w:val="none" w:sz="0" w:space="0" w:color="auto"/>
                                    <w:bottom w:val="none" w:sz="0" w:space="0" w:color="auto"/>
                                    <w:right w:val="none" w:sz="0" w:space="0" w:color="auto"/>
                                  </w:divBdr>
                                </w:div>
                                <w:div w:id="195626742">
                                  <w:marLeft w:val="0"/>
                                  <w:marRight w:val="0"/>
                                  <w:marTop w:val="0"/>
                                  <w:marBottom w:val="0"/>
                                  <w:divBdr>
                                    <w:top w:val="none" w:sz="0" w:space="0" w:color="auto"/>
                                    <w:left w:val="none" w:sz="0" w:space="0" w:color="auto"/>
                                    <w:bottom w:val="none" w:sz="0" w:space="0" w:color="auto"/>
                                    <w:right w:val="none" w:sz="0" w:space="0" w:color="auto"/>
                                  </w:divBdr>
                                </w:div>
                                <w:div w:id="516430711">
                                  <w:marLeft w:val="0"/>
                                  <w:marRight w:val="0"/>
                                  <w:marTop w:val="0"/>
                                  <w:marBottom w:val="0"/>
                                  <w:divBdr>
                                    <w:top w:val="none" w:sz="0" w:space="0" w:color="auto"/>
                                    <w:left w:val="none" w:sz="0" w:space="0" w:color="auto"/>
                                    <w:bottom w:val="none" w:sz="0" w:space="0" w:color="auto"/>
                                    <w:right w:val="none" w:sz="0" w:space="0" w:color="auto"/>
                                  </w:divBdr>
                                </w:div>
                                <w:div w:id="846021010">
                                  <w:marLeft w:val="0"/>
                                  <w:marRight w:val="0"/>
                                  <w:marTop w:val="0"/>
                                  <w:marBottom w:val="0"/>
                                  <w:divBdr>
                                    <w:top w:val="none" w:sz="0" w:space="0" w:color="auto"/>
                                    <w:left w:val="none" w:sz="0" w:space="0" w:color="auto"/>
                                    <w:bottom w:val="none" w:sz="0" w:space="0" w:color="auto"/>
                                    <w:right w:val="none" w:sz="0" w:space="0" w:color="auto"/>
                                  </w:divBdr>
                                </w:div>
                                <w:div w:id="493188557">
                                  <w:marLeft w:val="0"/>
                                  <w:marRight w:val="0"/>
                                  <w:marTop w:val="0"/>
                                  <w:marBottom w:val="0"/>
                                  <w:divBdr>
                                    <w:top w:val="none" w:sz="0" w:space="0" w:color="auto"/>
                                    <w:left w:val="none" w:sz="0" w:space="0" w:color="auto"/>
                                    <w:bottom w:val="none" w:sz="0" w:space="0" w:color="auto"/>
                                    <w:right w:val="none" w:sz="0" w:space="0" w:color="auto"/>
                                  </w:divBdr>
                                </w:div>
                                <w:div w:id="1545948947">
                                  <w:marLeft w:val="0"/>
                                  <w:marRight w:val="0"/>
                                  <w:marTop w:val="0"/>
                                  <w:marBottom w:val="0"/>
                                  <w:divBdr>
                                    <w:top w:val="none" w:sz="0" w:space="0" w:color="auto"/>
                                    <w:left w:val="none" w:sz="0" w:space="0" w:color="auto"/>
                                    <w:bottom w:val="none" w:sz="0" w:space="0" w:color="auto"/>
                                    <w:right w:val="none" w:sz="0" w:space="0" w:color="auto"/>
                                  </w:divBdr>
                                </w:div>
                                <w:div w:id="634607826">
                                  <w:marLeft w:val="0"/>
                                  <w:marRight w:val="0"/>
                                  <w:marTop w:val="0"/>
                                  <w:marBottom w:val="0"/>
                                  <w:divBdr>
                                    <w:top w:val="none" w:sz="0" w:space="0" w:color="auto"/>
                                    <w:left w:val="none" w:sz="0" w:space="0" w:color="auto"/>
                                    <w:bottom w:val="none" w:sz="0" w:space="0" w:color="auto"/>
                                    <w:right w:val="none" w:sz="0" w:space="0" w:color="auto"/>
                                  </w:divBdr>
                                </w:div>
                                <w:div w:id="174612096">
                                  <w:marLeft w:val="0"/>
                                  <w:marRight w:val="0"/>
                                  <w:marTop w:val="0"/>
                                  <w:marBottom w:val="0"/>
                                  <w:divBdr>
                                    <w:top w:val="none" w:sz="0" w:space="0" w:color="auto"/>
                                    <w:left w:val="none" w:sz="0" w:space="0" w:color="auto"/>
                                    <w:bottom w:val="none" w:sz="0" w:space="0" w:color="auto"/>
                                    <w:right w:val="none" w:sz="0" w:space="0" w:color="auto"/>
                                  </w:divBdr>
                                </w:div>
                                <w:div w:id="1855880213">
                                  <w:marLeft w:val="0"/>
                                  <w:marRight w:val="0"/>
                                  <w:marTop w:val="0"/>
                                  <w:marBottom w:val="0"/>
                                  <w:divBdr>
                                    <w:top w:val="none" w:sz="0" w:space="0" w:color="auto"/>
                                    <w:left w:val="none" w:sz="0" w:space="0" w:color="auto"/>
                                    <w:bottom w:val="none" w:sz="0" w:space="0" w:color="auto"/>
                                    <w:right w:val="none" w:sz="0" w:space="0" w:color="auto"/>
                                  </w:divBdr>
                                </w:div>
                                <w:div w:id="1390304563">
                                  <w:marLeft w:val="0"/>
                                  <w:marRight w:val="0"/>
                                  <w:marTop w:val="0"/>
                                  <w:marBottom w:val="0"/>
                                  <w:divBdr>
                                    <w:top w:val="none" w:sz="0" w:space="0" w:color="auto"/>
                                    <w:left w:val="none" w:sz="0" w:space="0" w:color="auto"/>
                                    <w:bottom w:val="none" w:sz="0" w:space="0" w:color="auto"/>
                                    <w:right w:val="none" w:sz="0" w:space="0" w:color="auto"/>
                                  </w:divBdr>
                                  <w:divsChild>
                                    <w:div w:id="255940309">
                                      <w:marLeft w:val="0"/>
                                      <w:marRight w:val="0"/>
                                      <w:marTop w:val="0"/>
                                      <w:marBottom w:val="0"/>
                                      <w:divBdr>
                                        <w:top w:val="none" w:sz="0" w:space="0" w:color="auto"/>
                                        <w:left w:val="none" w:sz="0" w:space="0" w:color="auto"/>
                                        <w:bottom w:val="none" w:sz="0" w:space="0" w:color="auto"/>
                                        <w:right w:val="none" w:sz="0" w:space="0" w:color="auto"/>
                                      </w:divBdr>
                                      <w:divsChild>
                                        <w:div w:id="15939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1112">
                                  <w:marLeft w:val="0"/>
                                  <w:marRight w:val="0"/>
                                  <w:marTop w:val="0"/>
                                  <w:marBottom w:val="0"/>
                                  <w:divBdr>
                                    <w:top w:val="none" w:sz="0" w:space="0" w:color="auto"/>
                                    <w:left w:val="none" w:sz="0" w:space="0" w:color="auto"/>
                                    <w:bottom w:val="none" w:sz="0" w:space="0" w:color="auto"/>
                                    <w:right w:val="none" w:sz="0" w:space="0" w:color="auto"/>
                                  </w:divBdr>
                                </w:div>
                                <w:div w:id="132021441">
                                  <w:marLeft w:val="0"/>
                                  <w:marRight w:val="0"/>
                                  <w:marTop w:val="0"/>
                                  <w:marBottom w:val="0"/>
                                  <w:divBdr>
                                    <w:top w:val="none" w:sz="0" w:space="0" w:color="auto"/>
                                    <w:left w:val="none" w:sz="0" w:space="0" w:color="auto"/>
                                    <w:bottom w:val="none" w:sz="0" w:space="0" w:color="auto"/>
                                    <w:right w:val="none" w:sz="0" w:space="0" w:color="auto"/>
                                  </w:divBdr>
                                </w:div>
                                <w:div w:id="718171082">
                                  <w:marLeft w:val="0"/>
                                  <w:marRight w:val="0"/>
                                  <w:marTop w:val="0"/>
                                  <w:marBottom w:val="0"/>
                                  <w:divBdr>
                                    <w:top w:val="none" w:sz="0" w:space="0" w:color="auto"/>
                                    <w:left w:val="none" w:sz="0" w:space="0" w:color="auto"/>
                                    <w:bottom w:val="none" w:sz="0" w:space="0" w:color="auto"/>
                                    <w:right w:val="none" w:sz="0" w:space="0" w:color="auto"/>
                                  </w:divBdr>
                                </w:div>
                                <w:div w:id="1456168686">
                                  <w:marLeft w:val="0"/>
                                  <w:marRight w:val="0"/>
                                  <w:marTop w:val="0"/>
                                  <w:marBottom w:val="0"/>
                                  <w:divBdr>
                                    <w:top w:val="none" w:sz="0" w:space="0" w:color="auto"/>
                                    <w:left w:val="none" w:sz="0" w:space="0" w:color="auto"/>
                                    <w:bottom w:val="none" w:sz="0" w:space="0" w:color="auto"/>
                                    <w:right w:val="none" w:sz="0" w:space="0" w:color="auto"/>
                                  </w:divBdr>
                                </w:div>
                                <w:div w:id="49304065">
                                  <w:marLeft w:val="0"/>
                                  <w:marRight w:val="0"/>
                                  <w:marTop w:val="0"/>
                                  <w:marBottom w:val="0"/>
                                  <w:divBdr>
                                    <w:top w:val="none" w:sz="0" w:space="0" w:color="auto"/>
                                    <w:left w:val="none" w:sz="0" w:space="0" w:color="auto"/>
                                    <w:bottom w:val="none" w:sz="0" w:space="0" w:color="auto"/>
                                    <w:right w:val="none" w:sz="0" w:space="0" w:color="auto"/>
                                  </w:divBdr>
                                </w:div>
                                <w:div w:id="2135907140">
                                  <w:marLeft w:val="0"/>
                                  <w:marRight w:val="0"/>
                                  <w:marTop w:val="0"/>
                                  <w:marBottom w:val="0"/>
                                  <w:divBdr>
                                    <w:top w:val="none" w:sz="0" w:space="0" w:color="auto"/>
                                    <w:left w:val="none" w:sz="0" w:space="0" w:color="auto"/>
                                    <w:bottom w:val="none" w:sz="0" w:space="0" w:color="auto"/>
                                    <w:right w:val="none" w:sz="0" w:space="0" w:color="auto"/>
                                  </w:divBdr>
                                </w:div>
                                <w:div w:id="1692874679">
                                  <w:marLeft w:val="0"/>
                                  <w:marRight w:val="0"/>
                                  <w:marTop w:val="0"/>
                                  <w:marBottom w:val="0"/>
                                  <w:divBdr>
                                    <w:top w:val="none" w:sz="0" w:space="0" w:color="auto"/>
                                    <w:left w:val="none" w:sz="0" w:space="0" w:color="auto"/>
                                    <w:bottom w:val="none" w:sz="0" w:space="0" w:color="auto"/>
                                    <w:right w:val="none" w:sz="0" w:space="0" w:color="auto"/>
                                  </w:divBdr>
                                </w:div>
                                <w:div w:id="77168545">
                                  <w:marLeft w:val="0"/>
                                  <w:marRight w:val="0"/>
                                  <w:marTop w:val="0"/>
                                  <w:marBottom w:val="0"/>
                                  <w:divBdr>
                                    <w:top w:val="none" w:sz="0" w:space="0" w:color="auto"/>
                                    <w:left w:val="none" w:sz="0" w:space="0" w:color="auto"/>
                                    <w:bottom w:val="none" w:sz="0" w:space="0" w:color="auto"/>
                                    <w:right w:val="none" w:sz="0" w:space="0" w:color="auto"/>
                                  </w:divBdr>
                                </w:div>
                                <w:div w:id="20213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04311">
                  <w:marLeft w:val="0"/>
                  <w:marRight w:val="0"/>
                  <w:marTop w:val="0"/>
                  <w:marBottom w:val="0"/>
                  <w:divBdr>
                    <w:top w:val="none" w:sz="0" w:space="0" w:color="auto"/>
                    <w:left w:val="none" w:sz="0" w:space="0" w:color="auto"/>
                    <w:bottom w:val="none" w:sz="0" w:space="0" w:color="auto"/>
                    <w:right w:val="none" w:sz="0" w:space="0" w:color="auto"/>
                  </w:divBdr>
                  <w:divsChild>
                    <w:div w:id="15656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dn.microsoft.com/en-us/library/dn439769.aspx" TargetMode="External"/><Relationship Id="rId13" Type="http://schemas.openxmlformats.org/officeDocument/2006/relationships/hyperlink" Target="https://msdn.microsoft.com/en-us/library/ee210646.aspx" TargetMode="External"/><Relationship Id="rId18" Type="http://schemas.openxmlformats.org/officeDocument/2006/relationships/hyperlink" Target="javascript:void(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gif"/><Relationship Id="rId7" Type="http://schemas.openxmlformats.org/officeDocument/2006/relationships/hyperlink" Target="https://msdn.microsoft.com/en-us/library/mt551979.aspx" TargetMode="External"/><Relationship Id="rId12" Type="http://schemas.openxmlformats.org/officeDocument/2006/relationships/hyperlink" Target="https://msdn.microsoft.com/en-us/library/ms143686.aspx" TargetMode="External"/><Relationship Id="rId17" Type="http://schemas.openxmlformats.org/officeDocument/2006/relationships/hyperlink" Target="https://msdn.microsoft.com/en-us/library/ms143699.asp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sdn.microsoft.com/en-us/library/ms143506.aspx" TargetMode="External"/><Relationship Id="rId20" Type="http://schemas.openxmlformats.org/officeDocument/2006/relationships/hyperlink" Target="https://msdn.microsoft.com/en-us/library/ms143393.aspx"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msdn.microsoft.com/en-us/library/ms143747.aspx" TargetMode="External"/><Relationship Id="rId24" Type="http://schemas.openxmlformats.org/officeDocument/2006/relationships/hyperlink" Target="https://msdn.microsoft.com/en-us/library/ms143702.aspx" TargetMode="External"/><Relationship Id="rId5" Type="http://schemas.openxmlformats.org/officeDocument/2006/relationships/image" Target="media/image1.gif"/><Relationship Id="rId15" Type="http://schemas.openxmlformats.org/officeDocument/2006/relationships/hyperlink" Target="https://msdn.microsoft.com/en-us/library/mt519723.aspx" TargetMode="External"/><Relationship Id="rId23" Type="http://schemas.openxmlformats.org/officeDocument/2006/relationships/hyperlink" Target="https://msdn.microsoft.com/en-us/library/cc645981.aspx" TargetMode="External"/><Relationship Id="rId10" Type="http://schemas.openxmlformats.org/officeDocument/2006/relationships/hyperlink" Target="https://msdn.microsoft.com/en-us/library/gg488708.aspx" TargetMode="External"/><Relationship Id="rId19" Type="http://schemas.openxmlformats.org/officeDocument/2006/relationships/hyperlink" Target="https://msdn.microsoft.com/en-us/library/ms144275.aspx" TargetMode="External"/><Relationship Id="rId4" Type="http://schemas.openxmlformats.org/officeDocument/2006/relationships/webSettings" Target="webSettings.xml"/><Relationship Id="rId9" Type="http://schemas.openxmlformats.org/officeDocument/2006/relationships/hyperlink" Target="https://msdn.microsoft.com/en-us/library/cc879336.aspx" TargetMode="External"/><Relationship Id="rId14" Type="http://schemas.openxmlformats.org/officeDocument/2006/relationships/hyperlink" Target="https://msdn.microsoft.com/en-us/library/cc281940.aspx" TargetMode="External"/><Relationship Id="rId22" Type="http://schemas.openxmlformats.org/officeDocument/2006/relationships/hyperlink" Target="https://msdn.microsoft.com/en-us/library/ms14350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dc:creator>
  <cp:lastModifiedBy>RIFA</cp:lastModifiedBy>
  <cp:revision>5</cp:revision>
  <dcterms:created xsi:type="dcterms:W3CDTF">2016-05-28T14:19:00Z</dcterms:created>
  <dcterms:modified xsi:type="dcterms:W3CDTF">2016-05-31T04:39:00Z</dcterms:modified>
</cp:coreProperties>
</file>