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7FD7" w:rsidRDefault="00CD4EBA" w:rsidP="00CD4EBA">
      <w:pPr>
        <w:pStyle w:val="Akapitzlist"/>
        <w:numPr>
          <w:ilvl w:val="0"/>
          <w:numId w:val="1"/>
        </w:numPr>
      </w:pPr>
      <w:r>
        <w:t>Sposób kolorowania:</w:t>
      </w:r>
    </w:p>
    <w:p w:rsidR="00CD4EBA" w:rsidRDefault="00CD4EBA" w:rsidP="00CD4EBA">
      <w:pPr>
        <w:pStyle w:val="Akapitzlist"/>
      </w:pPr>
      <w:r>
        <w:rPr>
          <w:noProof/>
        </w:rPr>
        <w:drawing>
          <wp:inline distT="0" distB="0" distL="0" distR="0">
            <wp:extent cx="5753100" cy="32308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EBA" w:rsidRDefault="00CD4EBA" w:rsidP="00CD4EBA">
      <w:pPr>
        <w:pStyle w:val="Akapitzlist"/>
      </w:pPr>
      <w:r>
        <w:t>Zaznaczamy obrazek i klikamy ikonę ponowne kolorowanie kompozycji</w:t>
      </w:r>
    </w:p>
    <w:p w:rsidR="00CD4EBA" w:rsidRDefault="00CD4EBA" w:rsidP="00CD4EBA">
      <w:pPr>
        <w:pStyle w:val="Akapitzlist"/>
      </w:pPr>
    </w:p>
    <w:p w:rsidR="00CD4EBA" w:rsidRDefault="00CD4EBA" w:rsidP="00CD4EBA">
      <w:pPr>
        <w:pStyle w:val="Akapitzlist"/>
      </w:pPr>
      <w:r>
        <w:rPr>
          <w:noProof/>
        </w:rPr>
        <w:drawing>
          <wp:inline distT="0" distB="0" distL="0" distR="0">
            <wp:extent cx="5753100" cy="324612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EBA" w:rsidRDefault="00CD4EBA" w:rsidP="00CD4EBA">
      <w:pPr>
        <w:pStyle w:val="Akapitzlist"/>
      </w:pPr>
      <w:r>
        <w:t>Tutaj masz miliony akcji do zrobienia, sam sobie posprawdzaj, główne opcje to przydziel i edytuj, jak przydzielasz to</w:t>
      </w:r>
      <w:r w:rsidR="00D75E22">
        <w:t>, to rozwijając listę masz masę już gotowych palet, lub…</w:t>
      </w: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  <w:r>
        <w:rPr>
          <w:noProof/>
        </w:rPr>
        <w:lastRenderedPageBreak/>
        <w:drawing>
          <wp:inline distT="0" distB="0" distL="0" distR="0" wp14:anchorId="24984874" wp14:editId="5B6AEC5E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2" w:rsidRDefault="00D75E22" w:rsidP="00CD4EBA">
      <w:pPr>
        <w:pStyle w:val="Akapitzlist"/>
      </w:pPr>
      <w:r>
        <w:t>W trybie ręcznej edycji przesuwasz kółka barw na wielkim kole barw, dany odcień na obrazku automatycznie się zmienia</w:t>
      </w:r>
    </w:p>
    <w:p w:rsidR="00D75E22" w:rsidRDefault="00D75E22" w:rsidP="00CD4EBA">
      <w:pPr>
        <w:pStyle w:val="Akapitzlist"/>
      </w:pPr>
      <w:r>
        <w:rPr>
          <w:noProof/>
        </w:rPr>
        <w:drawing>
          <wp:inline distT="0" distB="0" distL="0" distR="0" wp14:anchorId="71685B14" wp14:editId="69B6C06C">
            <wp:extent cx="5760720" cy="324040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D75E22" w:rsidRDefault="00D75E22" w:rsidP="00CD4EBA">
      <w:pPr>
        <w:pStyle w:val="Akapitzlist"/>
      </w:pPr>
    </w:p>
    <w:p w:rsidR="00CD4EBA" w:rsidRDefault="00CD4EBA" w:rsidP="00CD4EBA">
      <w:pPr>
        <w:pStyle w:val="Akapitzlist"/>
        <w:numPr>
          <w:ilvl w:val="0"/>
          <w:numId w:val="1"/>
        </w:numPr>
      </w:pPr>
      <w:r>
        <w:lastRenderedPageBreak/>
        <w:t>Sposób kolorowania</w:t>
      </w:r>
      <w:r w:rsidR="00D75E22">
        <w:t xml:space="preserve"> !!! działa tylko przy parametrach wejściowych KOLORY, NIE NA CZARNO-BIAŁE I SKALA SZAROŚĆI</w:t>
      </w:r>
      <w:r>
        <w:t>:</w:t>
      </w:r>
    </w:p>
    <w:p w:rsidR="00D75E22" w:rsidRDefault="00D75E22" w:rsidP="00D75E22">
      <w:pPr>
        <w:pStyle w:val="Akapitzlist"/>
      </w:pPr>
      <w:r>
        <w:rPr>
          <w:noProof/>
        </w:rPr>
        <w:drawing>
          <wp:inline distT="0" distB="0" distL="0" distR="0" wp14:anchorId="5EE99973" wp14:editId="77C8AEA5">
            <wp:extent cx="5760720" cy="324040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pStyle w:val="Akapitzlist"/>
      </w:pPr>
      <w:r>
        <w:t>Najpierw dla ułatwienia rozgrupowujesz</w:t>
      </w: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</w:p>
    <w:p w:rsidR="00D75E22" w:rsidRDefault="00D75E22" w:rsidP="00D75E22">
      <w:pPr>
        <w:pStyle w:val="Akapitzlist"/>
      </w:pPr>
      <w:r>
        <w:rPr>
          <w:noProof/>
        </w:rPr>
        <w:lastRenderedPageBreak/>
        <w:drawing>
          <wp:inline distT="0" distB="0" distL="0" distR="0" wp14:anchorId="6BE47A1E" wp14:editId="0E637D09">
            <wp:extent cx="5760720" cy="324040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pStyle w:val="Akapitzlist"/>
      </w:pPr>
      <w:r>
        <w:t>Potem zaznaczasz element o danym kolorze który chcesz zmienić i albo wybierasz z palety jaki teraz kolor… (zaznaczyłem zielony fragment na fladze Iranu)</w:t>
      </w:r>
    </w:p>
    <w:p w:rsidR="00D75E22" w:rsidRDefault="00D75E22" w:rsidP="00D75E22">
      <w:pPr>
        <w:pStyle w:val="Akapitzlist"/>
      </w:pPr>
      <w:r>
        <w:rPr>
          <w:noProof/>
        </w:rPr>
        <w:drawing>
          <wp:inline distT="0" distB="0" distL="0" distR="0" wp14:anchorId="102EC7F5" wp14:editId="47C5769A">
            <wp:extent cx="5760720" cy="32404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pStyle w:val="Akapitzlist"/>
      </w:pPr>
      <w:r>
        <w:t>Lub możesz od razu zmienić wszystkie jednakowe elementy, co oznacza jednakowe? Znowu wybrałem zielony fragment flagi Iranu, tylko tym razem wybrałem opcję „zaznacz”</w:t>
      </w:r>
    </w:p>
    <w:p w:rsidR="00627A61" w:rsidRDefault="00627A61" w:rsidP="00D75E22">
      <w:pPr>
        <w:pStyle w:val="Akapitzlist"/>
      </w:pPr>
      <w:r>
        <w:rPr>
          <w:noProof/>
        </w:rPr>
        <w:lastRenderedPageBreak/>
        <w:drawing>
          <wp:inline distT="0" distB="0" distL="0" distR="0" wp14:anchorId="52B48DEE" wp14:editId="77B4523C">
            <wp:extent cx="5760720" cy="324040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61" w:rsidRDefault="00627A61" w:rsidP="00D75E22">
      <w:pPr>
        <w:pStyle w:val="Akapitzlist"/>
      </w:pPr>
    </w:p>
    <w:p w:rsidR="00627A61" w:rsidRDefault="00627A61" w:rsidP="00D75E22">
      <w:pPr>
        <w:pStyle w:val="Akapitzlist"/>
      </w:pPr>
      <w:r>
        <w:t>Gdy kliknę jednakowe: kolor wypełnienia, to zmieni wszystkie zielone elementy na nowo wybrany kolor</w:t>
      </w:r>
      <w:bookmarkStart w:id="0" w:name="_GoBack"/>
      <w:bookmarkEnd w:id="0"/>
    </w:p>
    <w:sectPr w:rsidR="00627A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0341C"/>
    <w:multiLevelType w:val="hybridMultilevel"/>
    <w:tmpl w:val="824076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FD7"/>
    <w:rsid w:val="00627A61"/>
    <w:rsid w:val="00835126"/>
    <w:rsid w:val="00A34647"/>
    <w:rsid w:val="00B8756E"/>
    <w:rsid w:val="00CD4EBA"/>
    <w:rsid w:val="00D75E22"/>
    <w:rsid w:val="00E6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8B69B"/>
  <w15:chartTrackingRefBased/>
  <w15:docId w15:val="{DC4629F2-A030-4BE3-94D9-5AE6BAB0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67F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67FD7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CD4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140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Bartków</dc:creator>
  <cp:keywords/>
  <dc:description/>
  <cp:lastModifiedBy>Piotr Bartków</cp:lastModifiedBy>
  <cp:revision>2</cp:revision>
  <dcterms:created xsi:type="dcterms:W3CDTF">2020-01-06T12:40:00Z</dcterms:created>
  <dcterms:modified xsi:type="dcterms:W3CDTF">2020-01-06T12:40:00Z</dcterms:modified>
</cp:coreProperties>
</file>