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4FC26" w14:textId="5A9B90A1" w:rsidR="003B76E3" w:rsidRDefault="00867471">
      <w:r w:rsidRPr="00867471">
        <w:t xml:space="preserve">Capitella capitata is typically discovered in soft sediment environments along coastal marine and estuary areas. It exhibits adaptability to various settings, encompassing fine sands and boulder fields. However, it was previously believed that altering sediment type might not entirely render the habitat unsuitable for this species. Although the species may persist in coarser sands, this change in sediment coarseness could have repercussions at the population level, as it would reduce habitat suitability. To restore conditions conducive to recovery, a return to previous habitat conditions would be </w:t>
      </w:r>
      <w:r w:rsidR="00FF40EA" w:rsidRPr="00867471">
        <w:t>necessary</w:t>
      </w:r>
      <w:r w:rsidR="00FF40EA">
        <w:t xml:space="preserve"> (Marlin (n.d.)</w:t>
      </w:r>
      <w:r w:rsidRPr="00867471">
        <w:t>.</w:t>
      </w:r>
    </w:p>
    <w:p w14:paraId="1A5987FB" w14:textId="77777777" w:rsidR="00FF40EA" w:rsidRDefault="00FF40EA"/>
    <w:p w14:paraId="79D54AF0" w14:textId="77777777" w:rsidR="00FF40EA" w:rsidRDefault="00FF40EA"/>
    <w:p w14:paraId="4E018F3D" w14:textId="145E2F5D" w:rsidR="00FF40EA" w:rsidRDefault="00FF40EA">
      <w:r w:rsidRPr="00FF40EA">
        <w:t xml:space="preserve">Scientists </w:t>
      </w:r>
      <w:r w:rsidR="006E436E" w:rsidRPr="00FF40EA">
        <w:t>investigated</w:t>
      </w:r>
      <w:r w:rsidRPr="00FF40EA">
        <w:t xml:space="preserve"> to explore the impact of elevated CO2 levels and increased temperature on the photosynthesis and calcification processes of </w:t>
      </w:r>
      <w:proofErr w:type="spellStart"/>
      <w:r w:rsidRPr="00FF40EA">
        <w:t>Marginopora</w:t>
      </w:r>
      <w:proofErr w:type="spellEnd"/>
      <w:r w:rsidRPr="00FF40EA">
        <w:t xml:space="preserve"> </w:t>
      </w:r>
      <w:proofErr w:type="spellStart"/>
      <w:r w:rsidRPr="00FF40EA">
        <w:t>vertebralis</w:t>
      </w:r>
      <w:proofErr w:type="spellEnd"/>
      <w:r w:rsidRPr="00FF40EA">
        <w:t xml:space="preserve">, a benthic foraminifer equipped with symbionts. These researchers collected individual specimens of M. </w:t>
      </w:r>
      <w:proofErr w:type="spellStart"/>
      <w:r w:rsidRPr="00FF40EA">
        <w:t>vertebralis</w:t>
      </w:r>
      <w:proofErr w:type="spellEnd"/>
      <w:r w:rsidRPr="00FF40EA">
        <w:t xml:space="preserve"> from Heron Island in the southern Great Barrier Reef of Australia. The foraminifers were subjected to various temperature conditions (28, 32 °C) and pCO2 levels (400, 1,000 </w:t>
      </w:r>
      <w:proofErr w:type="spellStart"/>
      <w:r w:rsidRPr="00FF40EA">
        <w:t>atm</w:t>
      </w:r>
      <w:proofErr w:type="spellEnd"/>
      <w:r w:rsidRPr="00FF40EA">
        <w:t xml:space="preserve">) for a period of 5 weeks, simulating different climate change scenarios, both current and potential future ones. To assess the photosynthetic capacity of M. </w:t>
      </w:r>
      <w:proofErr w:type="spellStart"/>
      <w:proofErr w:type="gramStart"/>
      <w:r w:rsidRPr="00FF40EA">
        <w:t>vertebralis</w:t>
      </w:r>
      <w:proofErr w:type="spellEnd"/>
      <w:r w:rsidR="00FC4A3E">
        <w:t>(</w:t>
      </w:r>
      <w:proofErr w:type="spellStart"/>
      <w:proofErr w:type="gramEnd"/>
      <w:r w:rsidR="00FC4A3E" w:rsidRPr="00FC4A3E">
        <w:t>Sinutok</w:t>
      </w:r>
      <w:proofErr w:type="spellEnd"/>
      <w:r w:rsidR="00FC4A3E" w:rsidRPr="00FC4A3E">
        <w:t>, S., Hill, R.,</w:t>
      </w:r>
      <w:r w:rsidR="00FC4A3E">
        <w:t>)</w:t>
      </w:r>
      <w:r w:rsidRPr="00FF40EA">
        <w:t>, the scientists employed O2 microsensors and a pulse-amplitude-modulated chlorophyll (</w:t>
      </w:r>
      <w:proofErr w:type="spellStart"/>
      <w:r w:rsidRPr="00FF40EA">
        <w:t>Chl</w:t>
      </w:r>
      <w:proofErr w:type="spellEnd"/>
      <w:r w:rsidRPr="00FF40EA">
        <w:t xml:space="preserve">) fluorometer. They also estimated the concentrations of </w:t>
      </w:r>
      <w:proofErr w:type="spellStart"/>
      <w:r w:rsidRPr="00FF40EA">
        <w:t>Chl</w:t>
      </w:r>
      <w:proofErr w:type="spellEnd"/>
      <w:r w:rsidRPr="00FF40EA">
        <w:t xml:space="preserve"> a and </w:t>
      </w:r>
      <w:proofErr w:type="spellStart"/>
      <w:r w:rsidRPr="00FF40EA">
        <w:t>Chl</w:t>
      </w:r>
      <w:proofErr w:type="spellEnd"/>
      <w:r w:rsidRPr="00FF40EA">
        <w:t xml:space="preserve"> c 2, in addition to calcification rates. Throughout this 5-week experiment, the control specimens exhibited no significant changes in any of these parameters</w:t>
      </w:r>
      <w:r w:rsidR="006E436E">
        <w:t xml:space="preserve"> </w:t>
      </w:r>
      <w:r w:rsidR="00FC4A3E">
        <w:t>(</w:t>
      </w:r>
      <w:r w:rsidR="00FC4A3E" w:rsidRPr="00FC4A3E">
        <w:t xml:space="preserve">Doblin, </w:t>
      </w:r>
      <w:proofErr w:type="gramStart"/>
      <w:r w:rsidR="00FC4A3E" w:rsidRPr="00FC4A3E">
        <w:t>M.A.</w:t>
      </w:r>
      <w:proofErr w:type="gramEnd"/>
      <w:r w:rsidR="00FC4A3E" w:rsidRPr="00FC4A3E">
        <w:t xml:space="preserve"> and Ralph, P.J. (2014).</w:t>
      </w:r>
      <w:r w:rsidR="00FC4A3E">
        <w:t>)</w:t>
      </w:r>
      <w:r w:rsidRPr="00FF40EA">
        <w:t>.</w:t>
      </w:r>
    </w:p>
    <w:p w14:paraId="78488D5D" w14:textId="77777777" w:rsidR="00FC4A3E" w:rsidRDefault="00FC4A3E"/>
    <w:p w14:paraId="77900232" w14:textId="77777777" w:rsidR="004D3614" w:rsidRDefault="004D3614"/>
    <w:p w14:paraId="2859C786" w14:textId="077C356E" w:rsidR="004D3614" w:rsidRDefault="004D3614">
      <w:r w:rsidRPr="004D3614">
        <w:t>Increasing evidence suggests that the decrease in oceanic pH and the limited availability of CO3^2- will significantly influence foraminifera calcification (including growth and CaCO3 crystal size) and photosynthetic efficiency (</w:t>
      </w:r>
      <w:proofErr w:type="spellStart"/>
      <w:r w:rsidRPr="004D3614">
        <w:t>Sinutok</w:t>
      </w:r>
      <w:proofErr w:type="spellEnd"/>
      <w:r w:rsidRPr="004D3614">
        <w:t xml:space="preserve"> 2011).</w:t>
      </w:r>
    </w:p>
    <w:p w14:paraId="4542F9EE" w14:textId="77777777" w:rsidR="0054504D" w:rsidRDefault="0054504D"/>
    <w:p w14:paraId="475F2BCE" w14:textId="395F5054" w:rsidR="0054504D" w:rsidRDefault="0054504D">
      <w:r w:rsidRPr="0054504D">
        <w:t xml:space="preserve">Previous research has investigated photosynthesis and calcification using microsensors for O2, CO2, pH, and Ca2+ in various foraminifera species, including the planktonic symbiotic foraminifera </w:t>
      </w:r>
      <w:proofErr w:type="spellStart"/>
      <w:r w:rsidRPr="0054504D">
        <w:t>Globigerinoides</w:t>
      </w:r>
      <w:proofErr w:type="spellEnd"/>
      <w:r w:rsidRPr="0054504D">
        <w:t xml:space="preserve"> </w:t>
      </w:r>
      <w:proofErr w:type="spellStart"/>
      <w:r w:rsidRPr="0054504D">
        <w:t>sacculifer</w:t>
      </w:r>
      <w:proofErr w:type="spellEnd"/>
      <w:r w:rsidRPr="0054504D">
        <w:t xml:space="preserve"> Brady and </w:t>
      </w:r>
      <w:proofErr w:type="spellStart"/>
      <w:r w:rsidRPr="0054504D">
        <w:t>Orbulina</w:t>
      </w:r>
      <w:proofErr w:type="spellEnd"/>
      <w:r w:rsidRPr="0054504D">
        <w:t xml:space="preserve"> </w:t>
      </w:r>
      <w:proofErr w:type="spellStart"/>
      <w:r w:rsidRPr="0054504D">
        <w:t>universa</w:t>
      </w:r>
      <w:proofErr w:type="spellEnd"/>
      <w:r w:rsidRPr="0054504D">
        <w:t xml:space="preserve"> </w:t>
      </w:r>
      <w:proofErr w:type="spellStart"/>
      <w:r w:rsidRPr="0054504D">
        <w:t>d'Orbogny</w:t>
      </w:r>
      <w:proofErr w:type="spellEnd"/>
      <w:r w:rsidRPr="0054504D">
        <w:t xml:space="preserve"> (</w:t>
      </w:r>
      <w:proofErr w:type="spellStart"/>
      <w:r w:rsidRPr="0054504D">
        <w:t>Jrgensen</w:t>
      </w:r>
      <w:proofErr w:type="spellEnd"/>
      <w:r w:rsidRPr="0054504D">
        <w:t xml:space="preserve"> 1985; Rink 1998), as well as the benthic symbiotic foraminifera M. </w:t>
      </w:r>
      <w:proofErr w:type="spellStart"/>
      <w:r w:rsidRPr="0054504D">
        <w:t>vertebralis</w:t>
      </w:r>
      <w:proofErr w:type="spellEnd"/>
      <w:r w:rsidRPr="0054504D">
        <w:t xml:space="preserve">, </w:t>
      </w:r>
      <w:proofErr w:type="spellStart"/>
      <w:r w:rsidRPr="0054504D">
        <w:t>Amphistegina</w:t>
      </w:r>
      <w:proofErr w:type="spellEnd"/>
      <w:r w:rsidRPr="0054504D">
        <w:t xml:space="preserve"> </w:t>
      </w:r>
      <w:proofErr w:type="spellStart"/>
      <w:r w:rsidRPr="0054504D">
        <w:t>lobifera</w:t>
      </w:r>
      <w:proofErr w:type="spellEnd"/>
      <w:r w:rsidRPr="0054504D">
        <w:t xml:space="preserve"> Larsen, and </w:t>
      </w:r>
      <w:proofErr w:type="spellStart"/>
      <w:r w:rsidRPr="0054504D">
        <w:t>Amphisorus</w:t>
      </w:r>
      <w:proofErr w:type="spellEnd"/>
      <w:r w:rsidRPr="0054504D">
        <w:t xml:space="preserve"> </w:t>
      </w:r>
      <w:proofErr w:type="spellStart"/>
      <w:r w:rsidRPr="0054504D">
        <w:t>hemprichii</w:t>
      </w:r>
      <w:proofErr w:type="spellEnd"/>
      <w:r w:rsidRPr="0054504D">
        <w:t xml:space="preserve"> Ehrenberg (Köhler-Rink and </w:t>
      </w:r>
      <w:proofErr w:type="spellStart"/>
      <w:r w:rsidRPr="0054504D">
        <w:t>Kühl</w:t>
      </w:r>
      <w:proofErr w:type="spellEnd"/>
      <w:r w:rsidRPr="0054504D">
        <w:t>, 2000, 2001).</w:t>
      </w:r>
    </w:p>
    <w:p w14:paraId="7633F1E1" w14:textId="77777777" w:rsidR="0054504D" w:rsidRDefault="0054504D"/>
    <w:p w14:paraId="5E9E9F07" w14:textId="23F8FA32" w:rsidR="0054504D" w:rsidRDefault="0054504D">
      <w:r w:rsidRPr="0054504D">
        <w:t xml:space="preserve">The chemical conditions and symbiotic photosynthesis of the spinose </w:t>
      </w:r>
      <w:proofErr w:type="spellStart"/>
      <w:r w:rsidRPr="0054504D">
        <w:t>foraminiferan</w:t>
      </w:r>
      <w:proofErr w:type="spellEnd"/>
      <w:r w:rsidRPr="0054504D">
        <w:t xml:space="preserve"> </w:t>
      </w:r>
      <w:proofErr w:type="spellStart"/>
      <w:r w:rsidRPr="0054504D">
        <w:t>Globigerinoides</w:t>
      </w:r>
      <w:proofErr w:type="spellEnd"/>
      <w:r w:rsidRPr="0054504D">
        <w:t xml:space="preserve"> </w:t>
      </w:r>
      <w:proofErr w:type="spellStart"/>
      <w:r w:rsidRPr="0054504D">
        <w:t>sacculifer</w:t>
      </w:r>
      <w:proofErr w:type="spellEnd"/>
      <w:r w:rsidRPr="0054504D">
        <w:t xml:space="preserve"> in the Gulf of Aqaba in the northern Red Sea were investigated using microelectrodes with resolutions of 50-100 meters. During periods of darkness, the </w:t>
      </w:r>
      <w:proofErr w:type="spellStart"/>
      <w:r w:rsidRPr="0054504D">
        <w:t>foraminiferan's</w:t>
      </w:r>
      <w:proofErr w:type="spellEnd"/>
      <w:r w:rsidRPr="0054504D">
        <w:t xml:space="preserve"> respiration caused a reduction in oxygen (O2) concentration at the surface of its shell to 50% of air saturation. Concurrently, the pH decreased from 8.23 to 8.15</w:t>
      </w:r>
      <w:r>
        <w:t>(</w:t>
      </w:r>
      <w:r w:rsidRPr="0054504D">
        <w:rPr>
          <w:rFonts w:ascii="Calibri" w:hAnsi="Calibri" w:cs="Calibri"/>
          <w:i/>
          <w:iCs/>
          <w:color w:val="000000"/>
          <w:sz w:val="22"/>
          <w:szCs w:val="22"/>
        </w:rPr>
        <w:t xml:space="preserve">‌ </w:t>
      </w:r>
      <w:proofErr w:type="spellStart"/>
      <w:r w:rsidRPr="0054504D">
        <w:t>Jørgensen</w:t>
      </w:r>
      <w:proofErr w:type="spellEnd"/>
      <w:r w:rsidRPr="0054504D">
        <w:t xml:space="preserve">, B.B., </w:t>
      </w:r>
      <w:proofErr w:type="spellStart"/>
      <w:r w:rsidRPr="0054504D">
        <w:t>Erez</w:t>
      </w:r>
      <w:proofErr w:type="spellEnd"/>
      <w:r w:rsidRPr="0054504D">
        <w:t>, J.</w:t>
      </w:r>
      <w:r>
        <w:t>)</w:t>
      </w:r>
      <w:r w:rsidRPr="0054504D">
        <w:t>.</w:t>
      </w:r>
    </w:p>
    <w:p w14:paraId="404032A6" w14:textId="77777777" w:rsidR="0054504D" w:rsidRDefault="0054504D"/>
    <w:p w14:paraId="351EE359" w14:textId="105F2F3B" w:rsidR="0054504D" w:rsidRDefault="0054504D">
      <w:r w:rsidRPr="0054504D">
        <w:t xml:space="preserve">The significant net photosynthesis observed suggests that zooxanthellae could theoretically supply all the organic carbon necessary for the host's growth and respiration. However, computational models indicated that the foraminifera's uptake of dissolved nitrogen and phosphorus was constrained by </w:t>
      </w:r>
      <w:r w:rsidR="003230F2" w:rsidRPr="0054504D">
        <w:t>diffusion</w:t>
      </w:r>
      <w:r w:rsidR="003230F2">
        <w:t xml:space="preserve"> (</w:t>
      </w:r>
      <w:proofErr w:type="spellStart"/>
      <w:r w:rsidR="003230F2" w:rsidRPr="003230F2">
        <w:t>Revsbech</w:t>
      </w:r>
      <w:proofErr w:type="spellEnd"/>
      <w:r w:rsidR="003230F2" w:rsidRPr="003230F2">
        <w:t>, P. and Cohen, Y. (1985).</w:t>
      </w:r>
      <w:r w:rsidR="003230F2">
        <w:t>)</w:t>
      </w:r>
      <w:r w:rsidRPr="0054504D">
        <w:t xml:space="preserve">. Consequently, capturing prey became a crucial means of obtaining these nutrients, while symbiotic photosynthesis could </w:t>
      </w:r>
      <w:proofErr w:type="spellStart"/>
      <w:r w:rsidRPr="0054504D">
        <w:t>fulfill</w:t>
      </w:r>
      <w:proofErr w:type="spellEnd"/>
      <w:r w:rsidRPr="0054504D">
        <w:t xml:space="preserve"> energy requirements and facilitate efficient internal nutrient recycling.</w:t>
      </w:r>
    </w:p>
    <w:p w14:paraId="0792A634" w14:textId="77777777" w:rsidR="00EA4390" w:rsidRDefault="00EA4390"/>
    <w:p w14:paraId="15ABAE75" w14:textId="77777777" w:rsidR="00FF40EA" w:rsidRDefault="00FF40EA"/>
    <w:p w14:paraId="3918C48A" w14:textId="77777777" w:rsidR="00520155" w:rsidRDefault="00520155"/>
    <w:p w14:paraId="46FDCEBF" w14:textId="2A4814B2" w:rsidR="00520155" w:rsidRDefault="00520155">
      <w:r w:rsidRPr="00520155">
        <w:t xml:space="preserve">Diatoms (Bacillariophyta) represent the most diverse group of autotrophic algae, thriving in a wide range of environments including freshwater, brackish, and marine ecosystems worldwide, as well as damp terrestrial habitats. They are particularly plentiful in marine phytoplankton and are estimated to contribute to as much as 20% of the global photosynthetic carbon </w:t>
      </w:r>
      <w:r w:rsidR="00165A10" w:rsidRPr="00520155">
        <w:t>fixation</w:t>
      </w:r>
      <w:r w:rsidR="00165A10">
        <w:t xml:space="preserve"> (</w:t>
      </w:r>
      <w:r w:rsidR="00165A10" w:rsidRPr="00165A10">
        <w:t>Mann, D.G.</w:t>
      </w:r>
      <w:r w:rsidR="00165A10">
        <w:t>)</w:t>
      </w:r>
      <w:r w:rsidRPr="00520155">
        <w:t>.</w:t>
      </w:r>
    </w:p>
    <w:p w14:paraId="571FABEF" w14:textId="77777777" w:rsidR="00B8797E" w:rsidRDefault="00B8797E"/>
    <w:p w14:paraId="13406F87" w14:textId="3FF08DE1" w:rsidR="00B8797E" w:rsidRDefault="00B8797E">
      <w:r w:rsidRPr="00B8797E">
        <w:t xml:space="preserve">Priapulids, along with their extinct counterparts, the </w:t>
      </w:r>
      <w:proofErr w:type="spellStart"/>
      <w:r w:rsidRPr="00B8797E">
        <w:t>archaeopriapulids</w:t>
      </w:r>
      <w:proofErr w:type="spellEnd"/>
      <w:r w:rsidRPr="00B8797E">
        <w:t xml:space="preserve"> and </w:t>
      </w:r>
      <w:proofErr w:type="spellStart"/>
      <w:r w:rsidRPr="00B8797E">
        <w:t>palaeoscolecids</w:t>
      </w:r>
      <w:proofErr w:type="spellEnd"/>
      <w:r w:rsidRPr="00B8797E">
        <w:t xml:space="preserve">, belong to the group of predatory </w:t>
      </w:r>
      <w:proofErr w:type="spellStart"/>
      <w:r w:rsidRPr="00B8797E">
        <w:t>ecdysozoans</w:t>
      </w:r>
      <w:proofErr w:type="spellEnd"/>
      <w:r w:rsidRPr="00B8797E">
        <w:t xml:space="preserve"> characterized by their worm-like bodies and </w:t>
      </w:r>
      <w:proofErr w:type="spellStart"/>
      <w:r w:rsidRPr="00B8797E">
        <w:t>armored</w:t>
      </w:r>
      <w:proofErr w:type="spellEnd"/>
      <w:r w:rsidRPr="00B8797E">
        <w:t xml:space="preserve"> proboscis</w:t>
      </w:r>
      <w:r>
        <w:t xml:space="preserve"> (</w:t>
      </w:r>
      <w:r w:rsidRPr="00B8797E">
        <w:t>Wills, M.A., Gerber, S.</w:t>
      </w:r>
      <w:r>
        <w:t>)</w:t>
      </w:r>
      <w:r w:rsidRPr="00B8797E">
        <w:t>.</w:t>
      </w:r>
    </w:p>
    <w:p w14:paraId="20E76AD0" w14:textId="77777777" w:rsidR="00A05B47" w:rsidRDefault="00A05B47"/>
    <w:p w14:paraId="4473B2A1" w14:textId="152A1A4A" w:rsidR="00A05B47" w:rsidRDefault="00A05B47">
      <w:r w:rsidRPr="00A05B47">
        <w:t xml:space="preserve">The disparity analysis methods employed in this study had some differences from those used by Wills (1998b). Initially, a matrix of generalized Euclidean distances (GED) was calculated to assess the dissimilarities between all taxa. This calculation was performed using the Matrix program (Wills, 1998a). All characters were treated as though they were unordered. Next, this triangular matrix was subjected to ordination using principal coordinates analysis and </w:t>
      </w:r>
      <w:proofErr w:type="spellStart"/>
      <w:r w:rsidRPr="00A05B47">
        <w:t>Cailliez's</w:t>
      </w:r>
      <w:proofErr w:type="spellEnd"/>
      <w:r w:rsidRPr="00A05B47">
        <w:t xml:space="preserve"> approach for correcting negative eigenvalues, carried out using the Ginkgo software</w:t>
      </w:r>
      <w:r>
        <w:t xml:space="preserve">. </w:t>
      </w:r>
      <w:r w:rsidRPr="00A05B47">
        <w:t xml:space="preserve">Finally, Minimum Spanning Trees (MSTs) were generated using the </w:t>
      </w:r>
      <w:proofErr w:type="spellStart"/>
      <w:r w:rsidRPr="00A05B47">
        <w:t>Spantree</w:t>
      </w:r>
      <w:proofErr w:type="spellEnd"/>
      <w:r w:rsidRPr="00A05B47">
        <w:t xml:space="preserve"> algorithm in the 'R' language and environment for statistical analysis and visualization.</w:t>
      </w:r>
    </w:p>
    <w:p w14:paraId="4029B1B9" w14:textId="77777777" w:rsidR="00E171B0" w:rsidRDefault="00E171B0"/>
    <w:p w14:paraId="36435B51" w14:textId="2680E89F" w:rsidR="00E171B0" w:rsidRDefault="00E171B0">
      <w:proofErr w:type="spellStart"/>
      <w:r w:rsidRPr="00E171B0">
        <w:t>Cladocerans</w:t>
      </w:r>
      <w:proofErr w:type="spellEnd"/>
      <w:r w:rsidRPr="00E171B0">
        <w:t xml:space="preserve"> inhabit various inland water bodies and have been a subject of interest to naturalists since the 1600s due to their remarkable swarming </w:t>
      </w:r>
      <w:proofErr w:type="spellStart"/>
      <w:r w:rsidRPr="00E171B0">
        <w:t>behavior</w:t>
      </w:r>
      <w:proofErr w:type="spellEnd"/>
      <w:r w:rsidRPr="00E171B0">
        <w:t>. Rigorous sampling in natural settings has provided valuable insights into their distributions, as well as the structure of their populations and communities</w:t>
      </w:r>
      <w:r w:rsidR="006E436E">
        <w:t xml:space="preserve"> </w:t>
      </w:r>
      <w:r w:rsidR="007D41DF">
        <w:t>(</w:t>
      </w:r>
      <w:proofErr w:type="spellStart"/>
      <w:r w:rsidR="007D41DF" w:rsidRPr="007D41DF">
        <w:rPr>
          <w:rFonts w:ascii="Calibri" w:hAnsi="Calibri" w:cs="Calibri"/>
          <w:i/>
          <w:iCs/>
          <w:color w:val="000000"/>
          <w:sz w:val="22"/>
          <w:szCs w:val="22"/>
        </w:rPr>
        <w:t>Sciencedirect</w:t>
      </w:r>
      <w:proofErr w:type="spellEnd"/>
      <w:r w:rsidR="007D41DF" w:rsidRPr="007D41DF">
        <w:rPr>
          <w:rFonts w:ascii="Calibri" w:hAnsi="Calibri" w:cs="Calibri"/>
          <w:i/>
          <w:iCs/>
          <w:color w:val="000000"/>
          <w:sz w:val="22"/>
          <w:szCs w:val="22"/>
        </w:rPr>
        <w:t xml:space="preserve"> (n.d.)</w:t>
      </w:r>
      <w:proofErr w:type="gramStart"/>
      <w:r w:rsidR="007D41DF" w:rsidRPr="007D41DF">
        <w:rPr>
          <w:rFonts w:ascii="Calibri" w:hAnsi="Calibri" w:cs="Calibri"/>
          <w:i/>
          <w:iCs/>
          <w:color w:val="000000"/>
          <w:sz w:val="22"/>
          <w:szCs w:val="22"/>
        </w:rPr>
        <w:t>. </w:t>
      </w:r>
      <w:r w:rsidR="007D41DF">
        <w:t>)</w:t>
      </w:r>
      <w:proofErr w:type="gramEnd"/>
      <w:r w:rsidRPr="00E171B0">
        <w:t>.</w:t>
      </w:r>
    </w:p>
    <w:p w14:paraId="0F405613" w14:textId="77777777" w:rsidR="00735251" w:rsidRDefault="00735251"/>
    <w:p w14:paraId="74774081" w14:textId="77777777" w:rsidR="004C4148" w:rsidRDefault="004C4148"/>
    <w:p w14:paraId="7A652BED" w14:textId="5237149B" w:rsidR="004C4148" w:rsidRDefault="004C4148">
      <w:r w:rsidRPr="004C4148">
        <w:t xml:space="preserve">Mytilus edulis has been used to assess the ecological impact of various toxins using approaches such as chemical analyses and biological responses. The goal of this experiment was to assess the conditions of three different marinas, each with differing amounts of boat traffic, and to investigate the possibility of using the shell length of the blue mussel M. edulis as a bioindicator for identifying the effects of boating activities. The principal findings of this study show a considerable variation in mussel size between places with high and low boat activity, with mussels from the former being significantly </w:t>
      </w:r>
      <w:proofErr w:type="gramStart"/>
      <w:r w:rsidRPr="004C4148">
        <w:t>smaller</w:t>
      </w:r>
      <w:r>
        <w:t>(</w:t>
      </w:r>
      <w:proofErr w:type="gramEnd"/>
      <w:r w:rsidRPr="004C4148">
        <w:t>Mytilus edulis as Bioindicator</w:t>
      </w:r>
      <w:r w:rsidRPr="004C4148">
        <w:t>(2009)</w:t>
      </w:r>
      <w:r>
        <w:t>)</w:t>
      </w:r>
      <w:r w:rsidRPr="004C4148">
        <w:t>.</w:t>
      </w:r>
    </w:p>
    <w:p w14:paraId="4FDF9D19" w14:textId="77777777" w:rsidR="004C4148" w:rsidRDefault="004C4148"/>
    <w:p w14:paraId="584E0061" w14:textId="3142A3A6" w:rsidR="004C4148" w:rsidRDefault="004C4148">
      <w:proofErr w:type="spellStart"/>
      <w:r w:rsidRPr="004C4148">
        <w:t>Marenzelleria</w:t>
      </w:r>
      <w:proofErr w:type="spellEnd"/>
      <w:r w:rsidRPr="004C4148">
        <w:t xml:space="preserve"> </w:t>
      </w:r>
      <w:proofErr w:type="spellStart"/>
      <w:r w:rsidRPr="004C4148">
        <w:t>neglecta</w:t>
      </w:r>
      <w:proofErr w:type="spellEnd"/>
      <w:r w:rsidRPr="004C4148">
        <w:t>, a nonindigenous polychaete species introduced into the Baltic Sea by ship ballast water, has been present since 1985. This species has spread rapidly and widely, establishing dominance in many of the region's ecosystems. In a preliminary investigation, we looked at four populations from the western and northern Baltic Seas and compared them to four other populations from the North Sea, Baltic Sea, and Arctic using three mitochondrial DNA gene segments</w:t>
      </w:r>
      <w:r>
        <w:t xml:space="preserve">. </w:t>
      </w:r>
      <w:r w:rsidRPr="004C4148">
        <w:t xml:space="preserve">The Baltic Sea, known as a "natural aquarium," provides a rare opportunity to study sibling species at the same time. Nonetheless, precise identification and classification of </w:t>
      </w:r>
      <w:proofErr w:type="spellStart"/>
      <w:r w:rsidRPr="004C4148">
        <w:t>Marenzelleria</w:t>
      </w:r>
      <w:proofErr w:type="spellEnd"/>
      <w:r w:rsidRPr="004C4148">
        <w:t xml:space="preserve"> species is critical in all future research. Molecular markers provide precise identification of these species and should be used </w:t>
      </w:r>
      <w:r w:rsidRPr="004C4148">
        <w:lastRenderedPageBreak/>
        <w:t xml:space="preserve">whenever traditional taxonomic identification methods are in </w:t>
      </w:r>
      <w:proofErr w:type="gramStart"/>
      <w:r w:rsidRPr="004C4148">
        <w:t>doubt</w:t>
      </w:r>
      <w:r>
        <w:t>(</w:t>
      </w:r>
      <w:proofErr w:type="gramEnd"/>
      <w:r w:rsidRPr="004C4148">
        <w:t>Bastrop, R. and Blank, M. (2006)</w:t>
      </w:r>
      <w:r>
        <w:t>)</w:t>
      </w:r>
      <w:r w:rsidRPr="004C4148">
        <w:t>.</w:t>
      </w:r>
    </w:p>
    <w:p w14:paraId="113C8B23" w14:textId="77777777" w:rsidR="004C4148" w:rsidRDefault="004C4148"/>
    <w:p w14:paraId="1C0CE324" w14:textId="77777777" w:rsidR="004C4148" w:rsidRDefault="004C4148" w:rsidP="004C4148">
      <w:pPr>
        <w:pStyle w:val="NormalWeb"/>
        <w:rPr>
          <w:rFonts w:ascii="Calibri" w:hAnsi="Calibri" w:cs="Calibri"/>
          <w:color w:val="000000"/>
          <w:sz w:val="27"/>
          <w:szCs w:val="27"/>
        </w:rPr>
      </w:pPr>
      <w:r>
        <w:rPr>
          <w:rFonts w:ascii="Calibri" w:hAnsi="Calibri" w:cs="Calibri"/>
          <w:color w:val="000000"/>
          <w:sz w:val="27"/>
          <w:szCs w:val="27"/>
        </w:rPr>
        <w:t>‌</w:t>
      </w:r>
    </w:p>
    <w:p w14:paraId="1E6F6F97" w14:textId="4C85A078" w:rsidR="00D51B74" w:rsidRDefault="00D51B74">
      <w:r w:rsidRPr="00D51B74">
        <w:t xml:space="preserve">Aquatic environments are highly sensitive and vital habitats, and human activities exert a more substantial influence compared to natural factors. These bodies of water are recognized for their significance in terms of </w:t>
      </w:r>
      <w:proofErr w:type="spellStart"/>
      <w:r w:rsidRPr="00D51B74">
        <w:t>limnoecology</w:t>
      </w:r>
      <w:proofErr w:type="spellEnd"/>
      <w:r w:rsidRPr="00D51B74">
        <w:t xml:space="preserve">, biology, societal well-being, and economic contributions to ecosystem stability and long-term viability (Herath 2004; </w:t>
      </w:r>
      <w:r w:rsidR="00F2023C" w:rsidRPr="00D51B74">
        <w:t>Zhang 2011</w:t>
      </w:r>
      <w:r w:rsidRPr="00D51B74">
        <w:t>).</w:t>
      </w:r>
    </w:p>
    <w:p w14:paraId="73486328" w14:textId="77777777" w:rsidR="00C33660" w:rsidRDefault="00C33660"/>
    <w:p w14:paraId="7A757415" w14:textId="27E7B33E" w:rsidR="00D51B74" w:rsidRDefault="00D51B74">
      <w:r w:rsidRPr="00D51B74">
        <w:t>While wetlands globally play a crucial role in enhancing ecosystem health and structure, they face significant threats from human activities in Turkey</w:t>
      </w:r>
      <w:r w:rsidR="00F2023C">
        <w:t xml:space="preserve">. </w:t>
      </w:r>
      <w:r w:rsidRPr="00D51B74">
        <w:t xml:space="preserve">Startlingly, </w:t>
      </w:r>
      <w:proofErr w:type="spellStart"/>
      <w:r w:rsidRPr="00D51B74">
        <w:t>Ataol</w:t>
      </w:r>
      <w:proofErr w:type="spellEnd"/>
      <w:r w:rsidRPr="00D51B74">
        <w:t xml:space="preserve"> and </w:t>
      </w:r>
      <w:proofErr w:type="spellStart"/>
      <w:r w:rsidRPr="00D51B74">
        <w:t>Onmuş</w:t>
      </w:r>
      <w:proofErr w:type="spellEnd"/>
      <w:r w:rsidRPr="00D51B74">
        <w:t xml:space="preserve"> (2021) approximated that approximately 21.2% of Turkey's wetlands, equivalent to about 291,339 hectares, have vanished over the past century. This has led to a reduction in the number of original wetlands from 1299 to 900 by 2014.</w:t>
      </w:r>
      <w:r>
        <w:t xml:space="preserve"> </w:t>
      </w:r>
      <w:r w:rsidRPr="00D51B74">
        <w:t xml:space="preserve">Ostracods have left behind fossils in diverse substrates and geological formations, allowing researchers to trace their origins as far back as the Cambrian period, roughly 500 million years ago (Ozawa 2013). Since each species possesses distinct habitat preferences and ecological needs, it becomes possible to </w:t>
      </w:r>
      <w:proofErr w:type="spellStart"/>
      <w:r w:rsidRPr="00D51B74">
        <w:t>analyze</w:t>
      </w:r>
      <w:proofErr w:type="spellEnd"/>
      <w:r w:rsidRPr="00D51B74">
        <w:t xml:space="preserve"> changes in habitat conditions and species assemblages by comparing both historical and contemporary data.</w:t>
      </w:r>
    </w:p>
    <w:p w14:paraId="1AF3DD82" w14:textId="77777777" w:rsidR="00E2276B" w:rsidRDefault="00E2276B"/>
    <w:p w14:paraId="55A9AAE7" w14:textId="090ED900" w:rsidR="00E2276B" w:rsidRDefault="00E2276B">
      <w:r w:rsidRPr="00E2276B">
        <w:t xml:space="preserve">Despite the relatively short geological history of the Baltic Sea (BS), numerous populations of the same species in the Baltic have exhibited significant genetic divergence when compared to populations in the nearby North Sea (NS). In a meta-analysis of genetic studies comparing Baltic populations with those from the North Sea and Northeast Atlantic (NE Atlantic), </w:t>
      </w:r>
      <w:proofErr w:type="spellStart"/>
      <w:r w:rsidRPr="00E2276B">
        <w:t>Johannesson</w:t>
      </w:r>
      <w:proofErr w:type="spellEnd"/>
      <w:r w:rsidRPr="00E2276B">
        <w:t xml:space="preserve"> and André (2006) found that, among the 29 species examined, </w:t>
      </w:r>
      <w:proofErr w:type="gramStart"/>
      <w:r w:rsidRPr="00E2276B">
        <w:t>the majority of</w:t>
      </w:r>
      <w:proofErr w:type="gramEnd"/>
      <w:r w:rsidRPr="00E2276B">
        <w:t xml:space="preserve"> Baltic populations displayed statistically lower genetic diversity and greater genetic distinctness from their Atlantic counterparts.</w:t>
      </w:r>
    </w:p>
    <w:p w14:paraId="28230BA2" w14:textId="77777777" w:rsidR="0076168A" w:rsidRDefault="0076168A"/>
    <w:p w14:paraId="7823D78C" w14:textId="3A68EE8F" w:rsidR="0076168A" w:rsidRDefault="0076168A">
      <w:r>
        <w:t>One of t</w:t>
      </w:r>
      <w:r w:rsidRPr="0076168A">
        <w:t xml:space="preserve">he study focuses on </w:t>
      </w:r>
      <w:proofErr w:type="spellStart"/>
      <w:r w:rsidRPr="0076168A">
        <w:t>Pygospio</w:t>
      </w:r>
      <w:proofErr w:type="spellEnd"/>
      <w:r w:rsidRPr="0076168A">
        <w:t xml:space="preserve"> elegans, a </w:t>
      </w:r>
      <w:proofErr w:type="spellStart"/>
      <w:r w:rsidRPr="0076168A">
        <w:t>spionid</w:t>
      </w:r>
      <w:proofErr w:type="spellEnd"/>
      <w:r w:rsidRPr="0076168A">
        <w:t xml:space="preserve"> polychaete worm commonly found in both the North Sea (NS) and the Baltic Sea (BS). This species is exposed to a wide range of salinities in its habitat. P. elegans is particularly interesting for research because it exhibits </w:t>
      </w:r>
      <w:proofErr w:type="spellStart"/>
      <w:r w:rsidRPr="0076168A">
        <w:t>poecilogony</w:t>
      </w:r>
      <w:proofErr w:type="spellEnd"/>
      <w:r w:rsidRPr="0076168A">
        <w:t xml:space="preserve">, meaning it has a polymorphic developmental mode. This characteristic makes it a suitable organism for investigating the relative influences of salinity barriers and developmental modes on population genetics patterns. Depending on the number of embryos produced in relation to the quantity of nurse eggs (which serve as a nutritional source) laid by the mother in egg capsules that she broods inside her sand tube, </w:t>
      </w:r>
      <w:proofErr w:type="spellStart"/>
      <w:r w:rsidRPr="0076168A">
        <w:t>Pygospio</w:t>
      </w:r>
      <w:proofErr w:type="spellEnd"/>
      <w:r w:rsidRPr="0076168A">
        <w:t xml:space="preserve"> elegans can produce various types of larvae (Rasmussen 1973).</w:t>
      </w:r>
    </w:p>
    <w:p w14:paraId="5B9421D0" w14:textId="77777777" w:rsidR="00A54B7F" w:rsidRDefault="00A54B7F"/>
    <w:p w14:paraId="6F6B7DC1" w14:textId="77777777" w:rsidR="00E667EA" w:rsidRDefault="00E667EA"/>
    <w:p w14:paraId="481EA33B" w14:textId="03981577" w:rsidR="00E667EA" w:rsidRDefault="00E667EA">
      <w:r w:rsidRPr="00E667EA">
        <w:t xml:space="preserve">This study compares two sampling locations in the </w:t>
      </w:r>
      <w:proofErr w:type="spellStart"/>
      <w:r w:rsidRPr="00E667EA">
        <w:t>resund</w:t>
      </w:r>
      <w:proofErr w:type="spellEnd"/>
      <w:r w:rsidRPr="00E667EA">
        <w:t xml:space="preserve"> (Denmark) and the western Baltic Sea coast in Germany, with a focus on sublittoral </w:t>
      </w:r>
      <w:proofErr w:type="spellStart"/>
      <w:r w:rsidRPr="00E667EA">
        <w:t>Harpacticoida</w:t>
      </w:r>
      <w:proofErr w:type="spellEnd"/>
      <w:r w:rsidRPr="00E667EA">
        <w:t xml:space="preserve">. The results show considerable differences in terms of diversity, species count, evenness, and species composition between these sites. The northern stations showed a majority of </w:t>
      </w:r>
      <w:proofErr w:type="spellStart"/>
      <w:r w:rsidRPr="00E667EA">
        <w:t>polyhaline</w:t>
      </w:r>
      <w:proofErr w:type="spellEnd"/>
      <w:r w:rsidRPr="00E667EA">
        <w:t xml:space="preserve"> species, with the highest species and individual counts, as well as a more balanced </w:t>
      </w:r>
      <w:r w:rsidRPr="00E667EA">
        <w:lastRenderedPageBreak/>
        <w:t xml:space="preserve">distribution of species. Meanwhile, the southern sites were dominated by one highly eutrophication-resistant species and dominated by </w:t>
      </w:r>
      <w:proofErr w:type="spellStart"/>
      <w:r w:rsidRPr="00E667EA">
        <w:t>pleiomesohaline</w:t>
      </w:r>
      <w:proofErr w:type="spellEnd"/>
      <w:r w:rsidRPr="00E667EA">
        <w:t xml:space="preserve"> species. As a result, the southern sites had an uneven species distribution and fewer individual counts, which resulted in decreased </w:t>
      </w:r>
      <w:proofErr w:type="gramStart"/>
      <w:r w:rsidRPr="00E667EA">
        <w:t>diversity</w:t>
      </w:r>
      <w:r>
        <w:t>(</w:t>
      </w:r>
      <w:proofErr w:type="gramEnd"/>
      <w:r w:rsidRPr="00E667EA">
        <w:t>Kai Horst George (2010)</w:t>
      </w:r>
      <w:r>
        <w:t>)</w:t>
      </w:r>
      <w:r w:rsidRPr="00E667EA">
        <w:t>.</w:t>
      </w:r>
    </w:p>
    <w:p w14:paraId="6ACDDFF8" w14:textId="77777777" w:rsidR="00E667EA" w:rsidRDefault="00E667EA"/>
    <w:p w14:paraId="2661EA8D" w14:textId="60CBEA1A" w:rsidR="00E667EA" w:rsidRDefault="00E667EA">
      <w:r>
        <w:t xml:space="preserve">According to one laboratory investigation, </w:t>
      </w:r>
      <w:proofErr w:type="spellStart"/>
      <w:r>
        <w:t>Saduria</w:t>
      </w:r>
      <w:proofErr w:type="spellEnd"/>
      <w:r>
        <w:t xml:space="preserve"> </w:t>
      </w:r>
      <w:proofErr w:type="spellStart"/>
      <w:r>
        <w:t>entomon</w:t>
      </w:r>
      <w:proofErr w:type="spellEnd"/>
      <w:r>
        <w:t xml:space="preserve"> prefers the amphipod </w:t>
      </w:r>
      <w:proofErr w:type="spellStart"/>
      <w:r>
        <w:t>Monoporeia</w:t>
      </w:r>
      <w:proofErr w:type="spellEnd"/>
      <w:r>
        <w:t xml:space="preserve"> </w:t>
      </w:r>
      <w:proofErr w:type="spellStart"/>
      <w:r>
        <w:t>affinis</w:t>
      </w:r>
      <w:proofErr w:type="spellEnd"/>
      <w:r>
        <w:t xml:space="preserve"> over the bivalve </w:t>
      </w:r>
      <w:proofErr w:type="spellStart"/>
      <w:r>
        <w:t>Macoma</w:t>
      </w:r>
      <w:proofErr w:type="spellEnd"/>
      <w:r>
        <w:t xml:space="preserve"> </w:t>
      </w:r>
      <w:proofErr w:type="spellStart"/>
      <w:r>
        <w:t>balthica</w:t>
      </w:r>
      <w:proofErr w:type="spellEnd"/>
      <w:r>
        <w:t xml:space="preserve">. When offered with only bivalves, S. </w:t>
      </w:r>
      <w:proofErr w:type="spellStart"/>
      <w:r>
        <w:t>entomon</w:t>
      </w:r>
      <w:proofErr w:type="spellEnd"/>
      <w:r>
        <w:t xml:space="preserve"> prefers smaller individuals. This predation behaviour of S. </w:t>
      </w:r>
      <w:proofErr w:type="spellStart"/>
      <w:r>
        <w:t>entomon</w:t>
      </w:r>
      <w:proofErr w:type="spellEnd"/>
      <w:r>
        <w:t xml:space="preserve"> has the potential to modify the species composition and size distributions within its prey population, which is often dominated by these two species in natural </w:t>
      </w:r>
      <w:proofErr w:type="gramStart"/>
      <w:r>
        <w:t>environments</w:t>
      </w:r>
      <w:r>
        <w:t>(</w:t>
      </w:r>
      <w:proofErr w:type="spellStart"/>
      <w:proofErr w:type="gramEnd"/>
      <w:r w:rsidRPr="00E667EA">
        <w:t>Ejdung</w:t>
      </w:r>
      <w:proofErr w:type="spellEnd"/>
      <w:r w:rsidRPr="00E667EA">
        <w:t xml:space="preserve">, G. and </w:t>
      </w:r>
      <w:proofErr w:type="spellStart"/>
      <w:r w:rsidRPr="00E667EA">
        <w:t>Elmgren</w:t>
      </w:r>
      <w:proofErr w:type="spellEnd"/>
      <w:r w:rsidRPr="00E667EA">
        <w:t>, R. (2001)</w:t>
      </w:r>
      <w:r>
        <w:t>)</w:t>
      </w:r>
      <w:r>
        <w:t>.</w:t>
      </w:r>
    </w:p>
    <w:p w14:paraId="5F33D3B9" w14:textId="77777777" w:rsidR="00E667EA" w:rsidRDefault="00E667EA"/>
    <w:p w14:paraId="72C739F8" w14:textId="77777777" w:rsidR="00E667EA" w:rsidRDefault="00E667EA"/>
    <w:p w14:paraId="38DC0F2C" w14:textId="77777777" w:rsidR="00E667EA" w:rsidRDefault="00E667EA"/>
    <w:p w14:paraId="2216963B" w14:textId="77777777" w:rsidR="00E667EA" w:rsidRDefault="00E667EA"/>
    <w:p w14:paraId="6BB3695D" w14:textId="77777777" w:rsidR="00F02251" w:rsidRDefault="00F02251"/>
    <w:p w14:paraId="4A48F42A" w14:textId="66E9DC5C" w:rsidR="00F02251" w:rsidRDefault="00F02251">
      <w:r w:rsidRPr="00F02251">
        <w:t xml:space="preserve">Hand digging, as previously noted, led in a 50% decline in the populations of several common species, including </w:t>
      </w:r>
      <w:proofErr w:type="spellStart"/>
      <w:r w:rsidRPr="00F02251">
        <w:t>Scoloplos</w:t>
      </w:r>
      <w:proofErr w:type="spellEnd"/>
      <w:r w:rsidRPr="00F02251">
        <w:t xml:space="preserve"> armiger, Nereis </w:t>
      </w:r>
      <w:proofErr w:type="spellStart"/>
      <w:r w:rsidRPr="00F02251">
        <w:t>diversicolor</w:t>
      </w:r>
      <w:proofErr w:type="spellEnd"/>
      <w:r w:rsidRPr="00F02251">
        <w:t xml:space="preserve">, </w:t>
      </w:r>
      <w:proofErr w:type="spellStart"/>
      <w:r w:rsidRPr="00F02251">
        <w:t>Heteromastus</w:t>
      </w:r>
      <w:proofErr w:type="spellEnd"/>
      <w:r w:rsidRPr="00F02251">
        <w:t xml:space="preserve">, and, most significantly, Arenicola. For every gramme of Arenicola removed, 1.9 grammes of other benthic organisms were retrieved. Mechanical digging, on the other hand, had a significantly more severe impact, resulting in the extinction of Arenicola and an 80% to 90% drop in the populations of the Baltic </w:t>
      </w:r>
      <w:proofErr w:type="spellStart"/>
      <w:r w:rsidRPr="00F02251">
        <w:t>tellin</w:t>
      </w:r>
      <w:proofErr w:type="spellEnd"/>
      <w:r w:rsidRPr="00F02251">
        <w:t xml:space="preserve"> </w:t>
      </w:r>
      <w:proofErr w:type="spellStart"/>
      <w:r w:rsidRPr="00F02251">
        <w:t>Macoma</w:t>
      </w:r>
      <w:proofErr w:type="spellEnd"/>
      <w:r w:rsidRPr="00F02251">
        <w:t xml:space="preserve"> </w:t>
      </w:r>
      <w:proofErr w:type="spellStart"/>
      <w:r w:rsidRPr="00F02251">
        <w:t>baltica</w:t>
      </w:r>
      <w:proofErr w:type="spellEnd"/>
      <w:r w:rsidRPr="00F02251">
        <w:t xml:space="preserve">, </w:t>
      </w:r>
      <w:proofErr w:type="spellStart"/>
      <w:r w:rsidRPr="00F02251">
        <w:t>Scoloplos</w:t>
      </w:r>
      <w:proofErr w:type="spellEnd"/>
      <w:r w:rsidRPr="00F02251">
        <w:t xml:space="preserve">, and </w:t>
      </w:r>
      <w:proofErr w:type="spellStart"/>
      <w:proofErr w:type="gramStart"/>
      <w:r w:rsidRPr="00F02251">
        <w:t>Heteromastus</w:t>
      </w:r>
      <w:proofErr w:type="spellEnd"/>
      <w:r>
        <w:t>(</w:t>
      </w:r>
      <w:proofErr w:type="gramEnd"/>
      <w:r w:rsidRPr="00F02251">
        <w:t>marinebiodiversity.org. (n.d.)</w:t>
      </w:r>
      <w:r>
        <w:t>)</w:t>
      </w:r>
      <w:r w:rsidRPr="00F02251">
        <w:t>.</w:t>
      </w:r>
    </w:p>
    <w:p w14:paraId="49F987C5" w14:textId="77777777" w:rsidR="004E68E9" w:rsidRDefault="004E68E9" w:rsidP="004E68E9">
      <w:pPr>
        <w:rPr>
          <w:i/>
          <w:iCs/>
        </w:rPr>
      </w:pPr>
    </w:p>
    <w:p w14:paraId="21DC769E" w14:textId="77777777" w:rsidR="00F02251" w:rsidRPr="004E68E9" w:rsidRDefault="00F02251" w:rsidP="00F02251">
      <w:pPr>
        <w:rPr>
          <w:i/>
          <w:iCs/>
        </w:rPr>
      </w:pPr>
      <w:r w:rsidRPr="00FF40EA">
        <w:rPr>
          <w:i/>
          <w:iCs/>
        </w:rPr>
        <w:t>References:</w:t>
      </w:r>
    </w:p>
    <w:p w14:paraId="21BF4518"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r w:rsidRPr="00FF40EA">
        <w:rPr>
          <w:rFonts w:ascii="Calibri" w:hAnsi="Calibri" w:cs="Calibri"/>
          <w:i/>
          <w:iCs/>
          <w:color w:val="000000"/>
          <w:sz w:val="22"/>
          <w:szCs w:val="22"/>
        </w:rPr>
        <w:t xml:space="preserve">Marlin (n.d.). Capitella capitata and </w:t>
      </w:r>
      <w:proofErr w:type="spellStart"/>
      <w:r w:rsidRPr="00FF40EA">
        <w:rPr>
          <w:rFonts w:ascii="Calibri" w:hAnsi="Calibri" w:cs="Calibri"/>
          <w:i/>
          <w:iCs/>
          <w:color w:val="000000"/>
          <w:sz w:val="22"/>
          <w:szCs w:val="22"/>
        </w:rPr>
        <w:t>Thyasira</w:t>
      </w:r>
      <w:proofErr w:type="spellEnd"/>
      <w:r w:rsidRPr="00FF40EA">
        <w:rPr>
          <w:rFonts w:ascii="Calibri" w:hAnsi="Calibri" w:cs="Calibri"/>
          <w:i/>
          <w:iCs/>
          <w:color w:val="000000"/>
          <w:sz w:val="22"/>
          <w:szCs w:val="22"/>
        </w:rPr>
        <w:t xml:space="preserve"> spp. in organically enriched offshore circalittoral mud and sandy mud - </w:t>
      </w:r>
      <w:proofErr w:type="spellStart"/>
      <w:r w:rsidRPr="00FF40EA">
        <w:rPr>
          <w:rFonts w:ascii="Calibri" w:hAnsi="Calibri" w:cs="Calibri"/>
          <w:i/>
          <w:iCs/>
          <w:color w:val="000000"/>
          <w:sz w:val="22"/>
          <w:szCs w:val="22"/>
        </w:rPr>
        <w:t>MarLIN</w:t>
      </w:r>
      <w:proofErr w:type="spellEnd"/>
      <w:r w:rsidRPr="00FF40EA">
        <w:rPr>
          <w:rFonts w:ascii="Calibri" w:hAnsi="Calibri" w:cs="Calibri"/>
          <w:i/>
          <w:iCs/>
          <w:color w:val="000000"/>
          <w:sz w:val="22"/>
          <w:szCs w:val="22"/>
        </w:rPr>
        <w:t xml:space="preserve"> - The Marine Life Information Network. </w:t>
      </w:r>
    </w:p>
    <w:p w14:paraId="4C6676CE"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p>
    <w:p w14:paraId="11E89734"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proofErr w:type="spellStart"/>
      <w:r w:rsidRPr="005D3935">
        <w:rPr>
          <w:rFonts w:ascii="Calibri" w:hAnsi="Calibri" w:cs="Calibri"/>
          <w:i/>
          <w:iCs/>
          <w:color w:val="000000"/>
          <w:sz w:val="22"/>
          <w:szCs w:val="22"/>
        </w:rPr>
        <w:t>Sinutok</w:t>
      </w:r>
      <w:proofErr w:type="spellEnd"/>
      <w:r w:rsidRPr="005D3935">
        <w:rPr>
          <w:rFonts w:ascii="Calibri" w:hAnsi="Calibri" w:cs="Calibri"/>
          <w:i/>
          <w:iCs/>
          <w:color w:val="000000"/>
          <w:sz w:val="22"/>
          <w:szCs w:val="22"/>
        </w:rPr>
        <w:t xml:space="preserve">, S., Hill, R., Doblin, M.A., Wuhrer, R. and Ralph, P.J. (2011). Warmer more acidic conditions cause decreased productivity and calcification in subtropical coral reef sediment-dwelling </w:t>
      </w:r>
      <w:proofErr w:type="spellStart"/>
      <w:r w:rsidRPr="005D3935">
        <w:rPr>
          <w:rFonts w:ascii="Calibri" w:hAnsi="Calibri" w:cs="Calibri"/>
          <w:i/>
          <w:iCs/>
          <w:color w:val="000000"/>
          <w:sz w:val="22"/>
          <w:szCs w:val="22"/>
        </w:rPr>
        <w:t>calcifiers</w:t>
      </w:r>
      <w:proofErr w:type="spellEnd"/>
      <w:r w:rsidRPr="005D3935">
        <w:rPr>
          <w:rFonts w:ascii="Calibri" w:hAnsi="Calibri" w:cs="Calibri"/>
          <w:i/>
          <w:iCs/>
          <w:color w:val="000000"/>
          <w:sz w:val="22"/>
          <w:szCs w:val="22"/>
        </w:rPr>
        <w:t xml:space="preserve">. Limnology and Oceanography, 56(4), pp.1200–1212. </w:t>
      </w:r>
    </w:p>
    <w:p w14:paraId="22FD5B9E"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p>
    <w:p w14:paraId="6CB078F0"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r w:rsidRPr="0054504D">
        <w:rPr>
          <w:rFonts w:ascii="Calibri" w:hAnsi="Calibri" w:cs="Calibri"/>
          <w:i/>
          <w:iCs/>
          <w:color w:val="000000"/>
          <w:sz w:val="22"/>
          <w:szCs w:val="22"/>
        </w:rPr>
        <w:t xml:space="preserve">Köhler-Rink, S. and </w:t>
      </w:r>
      <w:proofErr w:type="spellStart"/>
      <w:r w:rsidRPr="0054504D">
        <w:rPr>
          <w:rFonts w:ascii="Calibri" w:hAnsi="Calibri" w:cs="Calibri"/>
          <w:i/>
          <w:iCs/>
          <w:color w:val="000000"/>
          <w:sz w:val="22"/>
          <w:szCs w:val="22"/>
        </w:rPr>
        <w:t>Kühl</w:t>
      </w:r>
      <w:proofErr w:type="spellEnd"/>
      <w:r w:rsidRPr="0054504D">
        <w:rPr>
          <w:rFonts w:ascii="Calibri" w:hAnsi="Calibri" w:cs="Calibri"/>
          <w:i/>
          <w:iCs/>
          <w:color w:val="000000"/>
          <w:sz w:val="22"/>
          <w:szCs w:val="22"/>
        </w:rPr>
        <w:t xml:space="preserve">, M. (2000). Microsensor studies of photosynthesis and respiration in larger symbiotic foraminifera. I The </w:t>
      </w:r>
      <w:proofErr w:type="spellStart"/>
      <w:r w:rsidRPr="0054504D">
        <w:rPr>
          <w:rFonts w:ascii="Calibri" w:hAnsi="Calibri" w:cs="Calibri"/>
          <w:i/>
          <w:iCs/>
          <w:color w:val="000000"/>
          <w:sz w:val="22"/>
          <w:szCs w:val="22"/>
        </w:rPr>
        <w:t>physico</w:t>
      </w:r>
      <w:proofErr w:type="spellEnd"/>
      <w:r w:rsidRPr="0054504D">
        <w:rPr>
          <w:rFonts w:ascii="Calibri" w:hAnsi="Calibri" w:cs="Calibri"/>
          <w:i/>
          <w:iCs/>
          <w:color w:val="000000"/>
          <w:sz w:val="22"/>
          <w:szCs w:val="22"/>
        </w:rPr>
        <w:t xml:space="preserve">-chemical microenvironment of </w:t>
      </w:r>
      <w:proofErr w:type="spellStart"/>
      <w:r w:rsidRPr="0054504D">
        <w:rPr>
          <w:rFonts w:ascii="Calibri" w:hAnsi="Calibri" w:cs="Calibri"/>
          <w:i/>
          <w:iCs/>
          <w:color w:val="000000"/>
          <w:sz w:val="22"/>
          <w:szCs w:val="22"/>
        </w:rPr>
        <w:t>Marginopora</w:t>
      </w:r>
      <w:proofErr w:type="spellEnd"/>
      <w:r w:rsidRPr="0054504D">
        <w:rPr>
          <w:rFonts w:ascii="Calibri" w:hAnsi="Calibri" w:cs="Calibri"/>
          <w:i/>
          <w:iCs/>
          <w:color w:val="000000"/>
          <w:sz w:val="22"/>
          <w:szCs w:val="22"/>
        </w:rPr>
        <w:t xml:space="preserve"> </w:t>
      </w:r>
      <w:proofErr w:type="spellStart"/>
      <w:r w:rsidRPr="0054504D">
        <w:rPr>
          <w:rFonts w:ascii="Calibri" w:hAnsi="Calibri" w:cs="Calibri"/>
          <w:i/>
          <w:iCs/>
          <w:color w:val="000000"/>
          <w:sz w:val="22"/>
          <w:szCs w:val="22"/>
        </w:rPr>
        <w:t>vertebralis</w:t>
      </w:r>
      <w:proofErr w:type="spellEnd"/>
      <w:r w:rsidRPr="0054504D">
        <w:rPr>
          <w:rFonts w:ascii="Calibri" w:hAnsi="Calibri" w:cs="Calibri"/>
          <w:i/>
          <w:iCs/>
          <w:color w:val="000000"/>
          <w:sz w:val="22"/>
          <w:szCs w:val="22"/>
        </w:rPr>
        <w:t xml:space="preserve">, </w:t>
      </w:r>
      <w:proofErr w:type="spellStart"/>
      <w:r w:rsidRPr="0054504D">
        <w:rPr>
          <w:rFonts w:ascii="Calibri" w:hAnsi="Calibri" w:cs="Calibri"/>
          <w:i/>
          <w:iCs/>
          <w:color w:val="000000"/>
          <w:sz w:val="22"/>
          <w:szCs w:val="22"/>
        </w:rPr>
        <w:t>Amphistegina</w:t>
      </w:r>
      <w:proofErr w:type="spellEnd"/>
      <w:r w:rsidRPr="0054504D">
        <w:rPr>
          <w:rFonts w:ascii="Calibri" w:hAnsi="Calibri" w:cs="Calibri"/>
          <w:i/>
          <w:iCs/>
          <w:color w:val="000000"/>
          <w:sz w:val="22"/>
          <w:szCs w:val="22"/>
        </w:rPr>
        <w:t xml:space="preserve"> </w:t>
      </w:r>
      <w:proofErr w:type="spellStart"/>
      <w:r w:rsidRPr="0054504D">
        <w:rPr>
          <w:rFonts w:ascii="Calibri" w:hAnsi="Calibri" w:cs="Calibri"/>
          <w:i/>
          <w:iCs/>
          <w:color w:val="000000"/>
          <w:sz w:val="22"/>
          <w:szCs w:val="22"/>
        </w:rPr>
        <w:t>lobifera</w:t>
      </w:r>
      <w:proofErr w:type="spellEnd"/>
      <w:r w:rsidRPr="0054504D">
        <w:rPr>
          <w:rFonts w:ascii="Calibri" w:hAnsi="Calibri" w:cs="Calibri"/>
          <w:i/>
          <w:iCs/>
          <w:color w:val="000000"/>
          <w:sz w:val="22"/>
          <w:szCs w:val="22"/>
        </w:rPr>
        <w:t xml:space="preserve"> and </w:t>
      </w:r>
      <w:proofErr w:type="spellStart"/>
      <w:r w:rsidRPr="0054504D">
        <w:rPr>
          <w:rFonts w:ascii="Calibri" w:hAnsi="Calibri" w:cs="Calibri"/>
          <w:i/>
          <w:iCs/>
          <w:color w:val="000000"/>
          <w:sz w:val="22"/>
          <w:szCs w:val="22"/>
        </w:rPr>
        <w:t>Amphisorus</w:t>
      </w:r>
      <w:proofErr w:type="spellEnd"/>
      <w:r w:rsidRPr="0054504D">
        <w:rPr>
          <w:rFonts w:ascii="Calibri" w:hAnsi="Calibri" w:cs="Calibri"/>
          <w:i/>
          <w:iCs/>
          <w:color w:val="000000"/>
          <w:sz w:val="22"/>
          <w:szCs w:val="22"/>
        </w:rPr>
        <w:t xml:space="preserve"> </w:t>
      </w:r>
      <w:proofErr w:type="spellStart"/>
      <w:r w:rsidRPr="0054504D">
        <w:rPr>
          <w:rFonts w:ascii="Calibri" w:hAnsi="Calibri" w:cs="Calibri"/>
          <w:i/>
          <w:iCs/>
          <w:color w:val="000000"/>
          <w:sz w:val="22"/>
          <w:szCs w:val="22"/>
        </w:rPr>
        <w:t>hemprichii</w:t>
      </w:r>
      <w:proofErr w:type="spellEnd"/>
      <w:r w:rsidRPr="0054504D">
        <w:rPr>
          <w:rFonts w:ascii="Calibri" w:hAnsi="Calibri" w:cs="Calibri"/>
          <w:i/>
          <w:iCs/>
          <w:color w:val="000000"/>
          <w:sz w:val="22"/>
          <w:szCs w:val="22"/>
        </w:rPr>
        <w:t xml:space="preserve">. Marine Biology, 137(3), pp.473–486. </w:t>
      </w:r>
    </w:p>
    <w:p w14:paraId="491C8666" w14:textId="77777777" w:rsidR="00F02251" w:rsidRPr="0054504D" w:rsidRDefault="00F02251" w:rsidP="00F02251">
      <w:pPr>
        <w:pStyle w:val="NormalWeb"/>
        <w:spacing w:before="0" w:beforeAutospacing="0" w:after="0" w:afterAutospacing="0" w:line="360" w:lineRule="atLeast"/>
        <w:rPr>
          <w:rFonts w:ascii="Calibri" w:hAnsi="Calibri" w:cs="Calibri"/>
          <w:i/>
          <w:iCs/>
          <w:color w:val="000000"/>
          <w:sz w:val="22"/>
          <w:szCs w:val="22"/>
        </w:rPr>
      </w:pPr>
    </w:p>
    <w:p w14:paraId="665CD098"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r w:rsidRPr="0054504D">
        <w:rPr>
          <w:rFonts w:ascii="Calibri" w:hAnsi="Calibri" w:cs="Calibri"/>
          <w:i/>
          <w:iCs/>
          <w:color w:val="000000"/>
          <w:sz w:val="22"/>
          <w:szCs w:val="22"/>
        </w:rPr>
        <w:t xml:space="preserve">‌ </w:t>
      </w:r>
      <w:proofErr w:type="spellStart"/>
      <w:r w:rsidRPr="0054504D">
        <w:rPr>
          <w:rFonts w:ascii="Calibri" w:hAnsi="Calibri" w:cs="Calibri"/>
          <w:i/>
          <w:iCs/>
          <w:color w:val="000000"/>
          <w:sz w:val="22"/>
          <w:szCs w:val="22"/>
        </w:rPr>
        <w:t>Jørgensen</w:t>
      </w:r>
      <w:proofErr w:type="spellEnd"/>
      <w:r w:rsidRPr="0054504D">
        <w:rPr>
          <w:rFonts w:ascii="Calibri" w:hAnsi="Calibri" w:cs="Calibri"/>
          <w:i/>
          <w:iCs/>
          <w:color w:val="000000"/>
          <w:sz w:val="22"/>
          <w:szCs w:val="22"/>
        </w:rPr>
        <w:t xml:space="preserve">, B.B., </w:t>
      </w:r>
      <w:proofErr w:type="spellStart"/>
      <w:r w:rsidRPr="0054504D">
        <w:rPr>
          <w:rFonts w:ascii="Calibri" w:hAnsi="Calibri" w:cs="Calibri"/>
          <w:i/>
          <w:iCs/>
          <w:color w:val="000000"/>
          <w:sz w:val="22"/>
          <w:szCs w:val="22"/>
        </w:rPr>
        <w:t>Erez</w:t>
      </w:r>
      <w:proofErr w:type="spellEnd"/>
      <w:r w:rsidRPr="0054504D">
        <w:rPr>
          <w:rFonts w:ascii="Calibri" w:hAnsi="Calibri" w:cs="Calibri"/>
          <w:i/>
          <w:iCs/>
          <w:color w:val="000000"/>
          <w:sz w:val="22"/>
          <w:szCs w:val="22"/>
        </w:rPr>
        <w:t xml:space="preserve">, J., </w:t>
      </w:r>
      <w:proofErr w:type="spellStart"/>
      <w:r w:rsidRPr="0054504D">
        <w:rPr>
          <w:rFonts w:ascii="Calibri" w:hAnsi="Calibri" w:cs="Calibri"/>
          <w:i/>
          <w:iCs/>
          <w:color w:val="000000"/>
          <w:sz w:val="22"/>
          <w:szCs w:val="22"/>
        </w:rPr>
        <w:t>Revsbech</w:t>
      </w:r>
      <w:proofErr w:type="spellEnd"/>
      <w:r w:rsidRPr="0054504D">
        <w:rPr>
          <w:rFonts w:ascii="Calibri" w:hAnsi="Calibri" w:cs="Calibri"/>
          <w:i/>
          <w:iCs/>
          <w:color w:val="000000"/>
          <w:sz w:val="22"/>
          <w:szCs w:val="22"/>
        </w:rPr>
        <w:t xml:space="preserve">, P. and Cohen, Y. (1985). Symbiotic photosynthesis in a planktonic </w:t>
      </w:r>
      <w:proofErr w:type="spellStart"/>
      <w:proofErr w:type="gramStart"/>
      <w:r w:rsidRPr="0054504D">
        <w:rPr>
          <w:rFonts w:ascii="Calibri" w:hAnsi="Calibri" w:cs="Calibri"/>
          <w:i/>
          <w:iCs/>
          <w:color w:val="000000"/>
          <w:sz w:val="22"/>
          <w:szCs w:val="22"/>
        </w:rPr>
        <w:t>foraminiferan,Globigerinoides</w:t>
      </w:r>
      <w:proofErr w:type="spellEnd"/>
      <w:proofErr w:type="gramEnd"/>
      <w:r w:rsidRPr="0054504D">
        <w:rPr>
          <w:rFonts w:ascii="Calibri" w:hAnsi="Calibri" w:cs="Calibri"/>
          <w:i/>
          <w:iCs/>
          <w:color w:val="000000"/>
          <w:sz w:val="22"/>
          <w:szCs w:val="22"/>
        </w:rPr>
        <w:t xml:space="preserve"> </w:t>
      </w:r>
      <w:proofErr w:type="spellStart"/>
      <w:r w:rsidRPr="0054504D">
        <w:rPr>
          <w:rFonts w:ascii="Calibri" w:hAnsi="Calibri" w:cs="Calibri"/>
          <w:i/>
          <w:iCs/>
          <w:color w:val="000000"/>
          <w:sz w:val="22"/>
          <w:szCs w:val="22"/>
        </w:rPr>
        <w:t>sacculifer</w:t>
      </w:r>
      <w:proofErr w:type="spellEnd"/>
      <w:r w:rsidRPr="0054504D">
        <w:rPr>
          <w:rFonts w:ascii="Calibri" w:hAnsi="Calibri" w:cs="Calibri"/>
          <w:i/>
          <w:iCs/>
          <w:color w:val="000000"/>
          <w:sz w:val="22"/>
          <w:szCs w:val="22"/>
        </w:rPr>
        <w:t xml:space="preserve">(Brady), studied with microelectrodes1. Limnology and Oceanography, 30(6), pp.1253–1267. </w:t>
      </w:r>
    </w:p>
    <w:p w14:paraId="11BB3362" w14:textId="77777777" w:rsidR="00F02251" w:rsidRPr="0054504D" w:rsidRDefault="00F02251" w:rsidP="00F02251">
      <w:pPr>
        <w:pStyle w:val="NormalWeb"/>
        <w:spacing w:before="0" w:beforeAutospacing="0" w:after="0" w:afterAutospacing="0" w:line="360" w:lineRule="atLeast"/>
        <w:rPr>
          <w:rFonts w:ascii="Calibri" w:hAnsi="Calibri" w:cs="Calibri"/>
          <w:i/>
          <w:iCs/>
          <w:color w:val="000000"/>
          <w:sz w:val="22"/>
          <w:szCs w:val="22"/>
        </w:rPr>
      </w:pPr>
    </w:p>
    <w:p w14:paraId="34BDF743"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p>
    <w:p w14:paraId="49BE7962"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p>
    <w:p w14:paraId="2B437DFE"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r w:rsidRPr="00165A10">
        <w:rPr>
          <w:rFonts w:ascii="Calibri" w:hAnsi="Calibri" w:cs="Calibri"/>
          <w:i/>
          <w:iCs/>
          <w:color w:val="000000"/>
          <w:sz w:val="22"/>
          <w:szCs w:val="22"/>
        </w:rPr>
        <w:lastRenderedPageBreak/>
        <w:t xml:space="preserve">Mann, D.G., Crawford, R.M. and Round, F.E. (2016). Bacillariophyta. Handbook of the Protists, pp.1–62. </w:t>
      </w:r>
    </w:p>
    <w:p w14:paraId="5745477F"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p>
    <w:p w14:paraId="17D4C541"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r w:rsidRPr="00B8797E">
        <w:rPr>
          <w:rFonts w:ascii="Calibri" w:hAnsi="Calibri" w:cs="Calibri"/>
          <w:i/>
          <w:iCs/>
          <w:color w:val="000000"/>
          <w:sz w:val="22"/>
          <w:szCs w:val="22"/>
        </w:rPr>
        <w:t xml:space="preserve">Wills, M.A., Gerber, S., </w:t>
      </w:r>
      <w:proofErr w:type="spellStart"/>
      <w:r w:rsidRPr="00B8797E">
        <w:rPr>
          <w:rFonts w:ascii="Calibri" w:hAnsi="Calibri" w:cs="Calibri"/>
          <w:i/>
          <w:iCs/>
          <w:color w:val="000000"/>
          <w:sz w:val="22"/>
          <w:szCs w:val="22"/>
        </w:rPr>
        <w:t>Ruta</w:t>
      </w:r>
      <w:proofErr w:type="spellEnd"/>
      <w:r w:rsidRPr="00B8797E">
        <w:rPr>
          <w:rFonts w:ascii="Calibri" w:hAnsi="Calibri" w:cs="Calibri"/>
          <w:i/>
          <w:iCs/>
          <w:color w:val="000000"/>
          <w:sz w:val="22"/>
          <w:szCs w:val="22"/>
        </w:rPr>
        <w:t xml:space="preserve">, M. and Hughes, M. (2012). The disparity of priapulid, </w:t>
      </w:r>
      <w:proofErr w:type="spellStart"/>
      <w:r w:rsidRPr="00B8797E">
        <w:rPr>
          <w:rFonts w:ascii="Calibri" w:hAnsi="Calibri" w:cs="Calibri"/>
          <w:i/>
          <w:iCs/>
          <w:color w:val="000000"/>
          <w:sz w:val="22"/>
          <w:szCs w:val="22"/>
        </w:rPr>
        <w:t>archaeopriapulid</w:t>
      </w:r>
      <w:proofErr w:type="spellEnd"/>
      <w:r w:rsidRPr="00B8797E">
        <w:rPr>
          <w:rFonts w:ascii="Calibri" w:hAnsi="Calibri" w:cs="Calibri"/>
          <w:i/>
          <w:iCs/>
          <w:color w:val="000000"/>
          <w:sz w:val="22"/>
          <w:szCs w:val="22"/>
        </w:rPr>
        <w:t xml:space="preserve"> and </w:t>
      </w:r>
      <w:proofErr w:type="spellStart"/>
      <w:r w:rsidRPr="00B8797E">
        <w:rPr>
          <w:rFonts w:ascii="Calibri" w:hAnsi="Calibri" w:cs="Calibri"/>
          <w:i/>
          <w:iCs/>
          <w:color w:val="000000"/>
          <w:sz w:val="22"/>
          <w:szCs w:val="22"/>
        </w:rPr>
        <w:t>palaeoscolecid</w:t>
      </w:r>
      <w:proofErr w:type="spellEnd"/>
      <w:r w:rsidRPr="00B8797E">
        <w:rPr>
          <w:rFonts w:ascii="Calibri" w:hAnsi="Calibri" w:cs="Calibri"/>
          <w:i/>
          <w:iCs/>
          <w:color w:val="000000"/>
          <w:sz w:val="22"/>
          <w:szCs w:val="22"/>
        </w:rPr>
        <w:t xml:space="preserve"> worms in the light of new data. Journal of Evolutionary Biology, 25(10), pp.2056–2076.</w:t>
      </w:r>
    </w:p>
    <w:p w14:paraId="58A01A97"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p>
    <w:p w14:paraId="1128F3BE"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proofErr w:type="spellStart"/>
      <w:r w:rsidRPr="00735251">
        <w:rPr>
          <w:rFonts w:ascii="Calibri" w:hAnsi="Calibri" w:cs="Calibri"/>
          <w:b/>
          <w:bCs/>
          <w:i/>
          <w:iCs/>
          <w:color w:val="000000"/>
          <w:sz w:val="22"/>
          <w:szCs w:val="22"/>
        </w:rPr>
        <w:t>Sciencedirect</w:t>
      </w:r>
      <w:proofErr w:type="spellEnd"/>
      <w:r w:rsidRPr="007D41DF">
        <w:rPr>
          <w:rFonts w:ascii="Calibri" w:hAnsi="Calibri" w:cs="Calibri"/>
          <w:i/>
          <w:iCs/>
          <w:color w:val="000000"/>
          <w:sz w:val="22"/>
          <w:szCs w:val="22"/>
        </w:rPr>
        <w:t xml:space="preserve"> (n.d.). Cladocera - an overview | ScienceDirect Topics. </w:t>
      </w:r>
    </w:p>
    <w:p w14:paraId="6B1B6E2D"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p>
    <w:p w14:paraId="49A05E36" w14:textId="77777777" w:rsidR="00F02251" w:rsidRPr="007373D7" w:rsidRDefault="00F02251" w:rsidP="00F02251">
      <w:pPr>
        <w:pStyle w:val="NormalWeb"/>
        <w:rPr>
          <w:rFonts w:ascii="Calibri" w:hAnsi="Calibri" w:cs="Calibri"/>
          <w:i/>
          <w:iCs/>
          <w:color w:val="000000"/>
          <w:sz w:val="22"/>
          <w:szCs w:val="22"/>
        </w:rPr>
      </w:pPr>
      <w:r w:rsidRPr="007373D7">
        <w:rPr>
          <w:rFonts w:ascii="Calibri" w:hAnsi="Calibri" w:cs="Calibri"/>
          <w:i/>
          <w:iCs/>
          <w:color w:val="000000"/>
          <w:sz w:val="22"/>
          <w:szCs w:val="22"/>
        </w:rPr>
        <w:t>Ozawa H (2013) The history of sexual dimorphism in Ostracoda (Arthropoda, Crustacea) since the Palaeozoic. In: Moriyama H (ed) sexual dimorphism. Intech Publication‌</w:t>
      </w:r>
    </w:p>
    <w:p w14:paraId="284B1E93"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r w:rsidRPr="007373D7">
        <w:rPr>
          <w:rFonts w:ascii="Calibri" w:hAnsi="Calibri" w:cs="Calibri"/>
          <w:i/>
          <w:iCs/>
          <w:color w:val="000000"/>
          <w:sz w:val="22"/>
          <w:szCs w:val="22"/>
        </w:rPr>
        <w:t xml:space="preserve">Herath G (2004) Incorporating community objectives in improved wetland management: the use of the analytic </w:t>
      </w:r>
      <w:proofErr w:type="spellStart"/>
      <w:r w:rsidRPr="007373D7">
        <w:rPr>
          <w:rFonts w:ascii="Calibri" w:hAnsi="Calibri" w:cs="Calibri"/>
          <w:i/>
          <w:iCs/>
          <w:color w:val="000000"/>
          <w:sz w:val="22"/>
          <w:szCs w:val="22"/>
        </w:rPr>
        <w:t>hierarcy</w:t>
      </w:r>
      <w:proofErr w:type="spellEnd"/>
      <w:r w:rsidRPr="007373D7">
        <w:rPr>
          <w:rFonts w:ascii="Calibri" w:hAnsi="Calibri" w:cs="Calibri"/>
          <w:i/>
          <w:iCs/>
          <w:color w:val="000000"/>
          <w:sz w:val="22"/>
          <w:szCs w:val="22"/>
        </w:rPr>
        <w:t xml:space="preserve"> process. J Environ Manage 70:263–273</w:t>
      </w:r>
    </w:p>
    <w:p w14:paraId="64E0C8E3"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p>
    <w:p w14:paraId="1E87A45A"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proofErr w:type="spellStart"/>
      <w:r w:rsidRPr="00F2023C">
        <w:rPr>
          <w:rFonts w:ascii="Calibri" w:hAnsi="Calibri" w:cs="Calibri"/>
          <w:i/>
          <w:iCs/>
          <w:color w:val="000000"/>
          <w:sz w:val="22"/>
          <w:szCs w:val="22"/>
        </w:rPr>
        <w:t>Ataol</w:t>
      </w:r>
      <w:proofErr w:type="spellEnd"/>
      <w:r w:rsidRPr="00F2023C">
        <w:rPr>
          <w:rFonts w:ascii="Calibri" w:hAnsi="Calibri" w:cs="Calibri"/>
          <w:i/>
          <w:iCs/>
          <w:color w:val="000000"/>
          <w:sz w:val="22"/>
          <w:szCs w:val="22"/>
        </w:rPr>
        <w:t xml:space="preserve"> M, </w:t>
      </w:r>
      <w:proofErr w:type="spellStart"/>
      <w:r w:rsidRPr="00F2023C">
        <w:rPr>
          <w:rFonts w:ascii="Calibri" w:hAnsi="Calibri" w:cs="Calibri"/>
          <w:i/>
          <w:iCs/>
          <w:color w:val="000000"/>
          <w:sz w:val="22"/>
          <w:szCs w:val="22"/>
        </w:rPr>
        <w:t>Onmuş</w:t>
      </w:r>
      <w:proofErr w:type="spellEnd"/>
      <w:r w:rsidRPr="00F2023C">
        <w:rPr>
          <w:rFonts w:ascii="Calibri" w:hAnsi="Calibri" w:cs="Calibri"/>
          <w:i/>
          <w:iCs/>
          <w:color w:val="000000"/>
          <w:sz w:val="22"/>
          <w:szCs w:val="22"/>
        </w:rPr>
        <w:t xml:space="preserve"> O (2021) Wetland loss in Turkey over a hundred years: implications for conservation and management. </w:t>
      </w:r>
      <w:proofErr w:type="spellStart"/>
      <w:r w:rsidRPr="00F2023C">
        <w:rPr>
          <w:rFonts w:ascii="Calibri" w:hAnsi="Calibri" w:cs="Calibri"/>
          <w:i/>
          <w:iCs/>
          <w:color w:val="000000"/>
          <w:sz w:val="22"/>
          <w:szCs w:val="22"/>
        </w:rPr>
        <w:t>Ecosyst</w:t>
      </w:r>
      <w:proofErr w:type="spellEnd"/>
      <w:r w:rsidRPr="00F2023C">
        <w:rPr>
          <w:rFonts w:ascii="Calibri" w:hAnsi="Calibri" w:cs="Calibri"/>
          <w:i/>
          <w:iCs/>
          <w:color w:val="000000"/>
          <w:sz w:val="22"/>
          <w:szCs w:val="22"/>
        </w:rPr>
        <w:t xml:space="preserve"> Health Sustain 7(1):1930587.</w:t>
      </w:r>
    </w:p>
    <w:p w14:paraId="54B8DC26"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p>
    <w:p w14:paraId="52E27445" w14:textId="77777777" w:rsidR="00F02251" w:rsidRPr="00E2276B" w:rsidRDefault="00F02251" w:rsidP="00F02251">
      <w:pPr>
        <w:pStyle w:val="NormalWeb"/>
        <w:spacing w:before="0" w:beforeAutospacing="0" w:after="0" w:afterAutospacing="0" w:line="360" w:lineRule="atLeast"/>
        <w:rPr>
          <w:rFonts w:ascii="Calibri" w:hAnsi="Calibri" w:cs="Calibri"/>
          <w:i/>
          <w:iCs/>
          <w:color w:val="000000"/>
          <w:sz w:val="22"/>
          <w:szCs w:val="22"/>
        </w:rPr>
      </w:pPr>
      <w:r w:rsidRPr="00E2276B">
        <w:rPr>
          <w:rFonts w:ascii="Calibri" w:hAnsi="Calibri" w:cs="Calibri"/>
          <w:i/>
          <w:iCs/>
          <w:color w:val="000000"/>
          <w:sz w:val="22"/>
          <w:szCs w:val="22"/>
        </w:rPr>
        <w:t xml:space="preserve">JOHANNESSON, K. and ANDRÉ, C. (2006). INVITED REVIEW: Life on the margin: genetic isolation and diversity loss in a peripheral marine ecosystem, the Baltic Sea. Molecular Ecology, 15(8), pp.2013–2029. </w:t>
      </w:r>
    </w:p>
    <w:p w14:paraId="54936C6F" w14:textId="77777777" w:rsidR="00F02251" w:rsidRPr="007D41DF" w:rsidRDefault="00F02251" w:rsidP="00F02251">
      <w:pPr>
        <w:pStyle w:val="NormalWeb"/>
        <w:spacing w:before="0" w:beforeAutospacing="0" w:after="0" w:afterAutospacing="0" w:line="360" w:lineRule="atLeast"/>
        <w:rPr>
          <w:rFonts w:ascii="Calibri" w:hAnsi="Calibri" w:cs="Calibri"/>
          <w:i/>
          <w:iCs/>
          <w:color w:val="000000"/>
          <w:sz w:val="22"/>
          <w:szCs w:val="22"/>
        </w:rPr>
      </w:pPr>
    </w:p>
    <w:p w14:paraId="36B3B158"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r w:rsidRPr="0076168A">
        <w:rPr>
          <w:rFonts w:ascii="Calibri" w:hAnsi="Calibri" w:cs="Calibri"/>
          <w:i/>
          <w:iCs/>
          <w:color w:val="000000"/>
          <w:sz w:val="22"/>
          <w:szCs w:val="22"/>
        </w:rPr>
        <w:t xml:space="preserve">Erik </w:t>
      </w:r>
      <w:proofErr w:type="spellStart"/>
      <w:r w:rsidRPr="0076168A">
        <w:rPr>
          <w:rFonts w:ascii="Calibri" w:hAnsi="Calibri" w:cs="Calibri"/>
          <w:i/>
          <w:iCs/>
          <w:color w:val="000000"/>
          <w:sz w:val="22"/>
          <w:szCs w:val="22"/>
        </w:rPr>
        <w:t>Stavnsager</w:t>
      </w:r>
      <w:proofErr w:type="spellEnd"/>
      <w:r w:rsidRPr="0076168A">
        <w:rPr>
          <w:rFonts w:ascii="Calibri" w:hAnsi="Calibri" w:cs="Calibri"/>
          <w:i/>
          <w:iCs/>
          <w:color w:val="000000"/>
          <w:sz w:val="22"/>
          <w:szCs w:val="22"/>
        </w:rPr>
        <w:t xml:space="preserve"> Rasmussen (1973). Systematics and ecology of the </w:t>
      </w:r>
      <w:proofErr w:type="spellStart"/>
      <w:r w:rsidRPr="0076168A">
        <w:rPr>
          <w:rFonts w:ascii="Calibri" w:hAnsi="Calibri" w:cs="Calibri"/>
          <w:i/>
          <w:iCs/>
          <w:color w:val="000000"/>
          <w:sz w:val="22"/>
          <w:szCs w:val="22"/>
        </w:rPr>
        <w:t>Isefjord</w:t>
      </w:r>
      <w:proofErr w:type="spellEnd"/>
      <w:r w:rsidRPr="0076168A">
        <w:rPr>
          <w:rFonts w:ascii="Calibri" w:hAnsi="Calibri" w:cs="Calibri"/>
          <w:i/>
          <w:iCs/>
          <w:color w:val="000000"/>
          <w:sz w:val="22"/>
          <w:szCs w:val="22"/>
        </w:rPr>
        <w:t xml:space="preserve"> marine fauna (Denmark). 11(1), pp.1–507. </w:t>
      </w:r>
    </w:p>
    <w:p w14:paraId="26A760B3"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p>
    <w:p w14:paraId="7E3583CC" w14:textId="77777777" w:rsidR="00F02251" w:rsidRPr="00F02251" w:rsidRDefault="00F02251" w:rsidP="00F02251">
      <w:pPr>
        <w:pStyle w:val="NormalWeb"/>
        <w:spacing w:before="0" w:beforeAutospacing="0" w:after="0" w:afterAutospacing="0" w:line="360" w:lineRule="atLeast"/>
        <w:rPr>
          <w:rFonts w:ascii="Calibri" w:hAnsi="Calibri" w:cs="Calibri"/>
          <w:i/>
          <w:iCs/>
          <w:color w:val="000000"/>
          <w:sz w:val="22"/>
          <w:szCs w:val="22"/>
        </w:rPr>
      </w:pPr>
      <w:r w:rsidRPr="00F02251">
        <w:rPr>
          <w:rFonts w:ascii="Calibri" w:hAnsi="Calibri" w:cs="Calibri"/>
          <w:i/>
          <w:iCs/>
          <w:color w:val="000000"/>
          <w:sz w:val="22"/>
          <w:szCs w:val="22"/>
        </w:rPr>
        <w:t xml:space="preserve">ukmpa.marinebiodiversity.org. (n.d.). Impacts of worm dredging for bait on fauna, </w:t>
      </w:r>
      <w:proofErr w:type="gramStart"/>
      <w:r w:rsidRPr="00F02251">
        <w:rPr>
          <w:rFonts w:ascii="Calibri" w:hAnsi="Calibri" w:cs="Calibri"/>
          <w:i/>
          <w:iCs/>
          <w:color w:val="000000"/>
          <w:sz w:val="22"/>
          <w:szCs w:val="22"/>
        </w:rPr>
        <w:t>habitat</w:t>
      </w:r>
      <w:proofErr w:type="gramEnd"/>
      <w:r w:rsidRPr="00F02251">
        <w:rPr>
          <w:rFonts w:ascii="Calibri" w:hAnsi="Calibri" w:cs="Calibri"/>
          <w:i/>
          <w:iCs/>
          <w:color w:val="000000"/>
          <w:sz w:val="22"/>
          <w:szCs w:val="22"/>
        </w:rPr>
        <w:t xml:space="preserve"> and other shore users. </w:t>
      </w:r>
    </w:p>
    <w:p w14:paraId="660E21F7" w14:textId="77777777" w:rsidR="00F02251" w:rsidRDefault="00F02251" w:rsidP="00F02251">
      <w:pPr>
        <w:pStyle w:val="NormalWeb"/>
        <w:spacing w:before="0" w:beforeAutospacing="0" w:after="0" w:afterAutospacing="0" w:line="360" w:lineRule="atLeast"/>
        <w:rPr>
          <w:rFonts w:ascii="Calibri" w:hAnsi="Calibri" w:cs="Calibri"/>
          <w:i/>
          <w:iCs/>
          <w:color w:val="000000"/>
          <w:sz w:val="22"/>
          <w:szCs w:val="22"/>
        </w:rPr>
      </w:pPr>
    </w:p>
    <w:p w14:paraId="1EB3E06D" w14:textId="77777777" w:rsidR="004C4148" w:rsidRDefault="004C4148" w:rsidP="00F02251">
      <w:pPr>
        <w:shd w:val="clear" w:color="auto" w:fill="FFFFFF"/>
        <w:spacing w:before="100" w:beforeAutospacing="1" w:after="100" w:afterAutospacing="1"/>
        <w:rPr>
          <w:rFonts w:ascii="Calibri" w:eastAsia="Times New Roman" w:hAnsi="Calibri" w:cs="Calibri"/>
          <w:i/>
          <w:iCs/>
          <w:color w:val="000000"/>
          <w:kern w:val="0"/>
          <w:sz w:val="22"/>
          <w:szCs w:val="22"/>
          <w:lang w:eastAsia="en-GB"/>
          <w14:ligatures w14:val="none"/>
        </w:rPr>
      </w:pPr>
    </w:p>
    <w:p w14:paraId="592C65DF" w14:textId="7EFEF82C" w:rsidR="004C4148" w:rsidRDefault="004C4148" w:rsidP="004C4148">
      <w:pPr>
        <w:pStyle w:val="NormalWeb"/>
        <w:spacing w:before="0" w:beforeAutospacing="0" w:after="0" w:afterAutospacing="0" w:line="360" w:lineRule="atLeast"/>
        <w:rPr>
          <w:rFonts w:ascii="Calibri" w:hAnsi="Calibri" w:cs="Calibri"/>
          <w:i/>
          <w:iCs/>
          <w:color w:val="000000"/>
          <w:sz w:val="22"/>
          <w:szCs w:val="22"/>
        </w:rPr>
      </w:pPr>
      <w:r w:rsidRPr="004C4148">
        <w:rPr>
          <w:rFonts w:ascii="Calibri" w:hAnsi="Calibri" w:cs="Calibri"/>
          <w:i/>
          <w:iCs/>
          <w:color w:val="000000"/>
          <w:sz w:val="22"/>
          <w:szCs w:val="22"/>
        </w:rPr>
        <w:t xml:space="preserve">Mytilus edulis as Bioindicator for Coastal Zone Environmental Assessment. (2009). Available at: http://kth.diva-portal.org/smash/get/diva2:413126/FULLTEXT02.pdf </w:t>
      </w:r>
    </w:p>
    <w:p w14:paraId="02C841C3" w14:textId="77777777" w:rsidR="00E667EA" w:rsidRDefault="00E667EA" w:rsidP="004C4148">
      <w:pPr>
        <w:pStyle w:val="NormalWeb"/>
        <w:spacing w:before="0" w:beforeAutospacing="0" w:after="0" w:afterAutospacing="0" w:line="360" w:lineRule="atLeast"/>
        <w:rPr>
          <w:rFonts w:ascii="Calibri" w:hAnsi="Calibri" w:cs="Calibri"/>
          <w:i/>
          <w:iCs/>
          <w:color w:val="000000"/>
          <w:sz w:val="22"/>
          <w:szCs w:val="22"/>
        </w:rPr>
      </w:pPr>
    </w:p>
    <w:p w14:paraId="20B3818B" w14:textId="77777777" w:rsidR="00E667EA" w:rsidRPr="00E667EA" w:rsidRDefault="00E667EA" w:rsidP="00E667EA">
      <w:pPr>
        <w:pStyle w:val="NormalWeb"/>
        <w:spacing w:before="0" w:beforeAutospacing="0" w:after="0" w:afterAutospacing="0" w:line="360" w:lineRule="atLeast"/>
        <w:rPr>
          <w:rFonts w:asciiTheme="minorHAnsi" w:eastAsiaTheme="minorHAnsi" w:hAnsiTheme="minorHAnsi" w:cstheme="minorBidi"/>
          <w:kern w:val="2"/>
          <w:lang w:eastAsia="en-US"/>
          <w14:ligatures w14:val="standardContextual"/>
        </w:rPr>
      </w:pPr>
      <w:proofErr w:type="spellStart"/>
      <w:r w:rsidRPr="00E667EA">
        <w:rPr>
          <w:rFonts w:asciiTheme="minorHAnsi" w:eastAsiaTheme="minorHAnsi" w:hAnsiTheme="minorHAnsi" w:cstheme="minorBidi"/>
          <w:kern w:val="2"/>
          <w:lang w:eastAsia="en-US"/>
          <w14:ligatures w14:val="standardContextual"/>
        </w:rPr>
        <w:t>Folkers</w:t>
      </w:r>
      <w:proofErr w:type="spellEnd"/>
      <w:r w:rsidRPr="00E667EA">
        <w:rPr>
          <w:rFonts w:asciiTheme="minorHAnsi" w:eastAsiaTheme="minorHAnsi" w:hAnsiTheme="minorHAnsi" w:cstheme="minorBidi"/>
          <w:kern w:val="2"/>
          <w:lang w:eastAsia="en-US"/>
          <w14:ligatures w14:val="standardContextual"/>
        </w:rPr>
        <w:t xml:space="preserve">, C. and Kai Horst George (2010). Community analysis of sublittoral </w:t>
      </w:r>
      <w:proofErr w:type="spellStart"/>
      <w:r w:rsidRPr="00E667EA">
        <w:rPr>
          <w:rFonts w:asciiTheme="minorHAnsi" w:eastAsiaTheme="minorHAnsi" w:hAnsiTheme="minorHAnsi" w:cstheme="minorBidi"/>
          <w:kern w:val="2"/>
          <w:lang w:eastAsia="en-US"/>
          <w14:ligatures w14:val="standardContextual"/>
        </w:rPr>
        <w:t>Harpacticoida</w:t>
      </w:r>
      <w:proofErr w:type="spellEnd"/>
      <w:r w:rsidRPr="00E667EA">
        <w:rPr>
          <w:rFonts w:asciiTheme="minorHAnsi" w:eastAsiaTheme="minorHAnsi" w:hAnsiTheme="minorHAnsi" w:cstheme="minorBidi"/>
          <w:kern w:val="2"/>
          <w:lang w:eastAsia="en-US"/>
          <w14:ligatures w14:val="standardContextual"/>
        </w:rPr>
        <w:t xml:space="preserve"> (</w:t>
      </w:r>
      <w:proofErr w:type="spellStart"/>
      <w:r w:rsidRPr="00E667EA">
        <w:rPr>
          <w:rFonts w:asciiTheme="minorHAnsi" w:eastAsiaTheme="minorHAnsi" w:hAnsiTheme="minorHAnsi" w:cstheme="minorBidi"/>
          <w:kern w:val="2"/>
          <w:lang w:eastAsia="en-US"/>
          <w14:ligatures w14:val="standardContextual"/>
        </w:rPr>
        <w:t>Copepoda</w:t>
      </w:r>
      <w:proofErr w:type="spellEnd"/>
      <w:r w:rsidRPr="00E667EA">
        <w:rPr>
          <w:rFonts w:asciiTheme="minorHAnsi" w:eastAsiaTheme="minorHAnsi" w:hAnsiTheme="minorHAnsi" w:cstheme="minorBidi"/>
          <w:kern w:val="2"/>
          <w:lang w:eastAsia="en-US"/>
          <w14:ligatures w14:val="standardContextual"/>
        </w:rPr>
        <w:t>, Crustacea) in the western Baltic Sea. </w:t>
      </w:r>
      <w:proofErr w:type="spellStart"/>
      <w:r w:rsidRPr="00E667EA">
        <w:rPr>
          <w:rFonts w:asciiTheme="minorHAnsi" w:eastAsiaTheme="minorHAnsi" w:hAnsiTheme="minorHAnsi" w:cstheme="minorBidi"/>
          <w:kern w:val="2"/>
          <w:lang w:eastAsia="en-US"/>
          <w14:ligatures w14:val="standardContextual"/>
        </w:rPr>
        <w:t>Hydrobiologia</w:t>
      </w:r>
      <w:proofErr w:type="spellEnd"/>
      <w:r w:rsidRPr="00E667EA">
        <w:rPr>
          <w:rFonts w:asciiTheme="minorHAnsi" w:eastAsiaTheme="minorHAnsi" w:hAnsiTheme="minorHAnsi" w:cstheme="minorBidi"/>
          <w:kern w:val="2"/>
          <w:lang w:eastAsia="en-US"/>
          <w14:ligatures w14:val="standardContextual"/>
        </w:rPr>
        <w:t xml:space="preserve">, 666(1), pp.11–20. </w:t>
      </w:r>
    </w:p>
    <w:p w14:paraId="217D82B8" w14:textId="77777777" w:rsidR="00E667EA" w:rsidRDefault="00E667EA" w:rsidP="00E667EA">
      <w:pPr>
        <w:pStyle w:val="NormalWeb"/>
        <w:rPr>
          <w:rFonts w:ascii="Calibri" w:hAnsi="Calibri" w:cs="Calibri"/>
          <w:color w:val="000000"/>
          <w:sz w:val="27"/>
          <w:szCs w:val="27"/>
        </w:rPr>
      </w:pPr>
      <w:r>
        <w:rPr>
          <w:rFonts w:ascii="Calibri" w:hAnsi="Calibri" w:cs="Calibri"/>
          <w:color w:val="000000"/>
          <w:sz w:val="27"/>
          <w:szCs w:val="27"/>
        </w:rPr>
        <w:t>‌</w:t>
      </w:r>
    </w:p>
    <w:p w14:paraId="7A92AB7F" w14:textId="77777777" w:rsidR="00801D68" w:rsidRPr="00E667EA" w:rsidRDefault="00801D68" w:rsidP="00801D68">
      <w:pPr>
        <w:pStyle w:val="NormalWeb"/>
        <w:spacing w:before="0" w:beforeAutospacing="0" w:after="0" w:afterAutospacing="0" w:line="360" w:lineRule="atLeast"/>
        <w:rPr>
          <w:rFonts w:asciiTheme="minorHAnsi" w:eastAsiaTheme="minorHAnsi" w:hAnsiTheme="minorHAnsi" w:cstheme="minorBidi"/>
          <w:kern w:val="2"/>
          <w:lang w:eastAsia="en-US"/>
          <w14:ligatures w14:val="standardContextual"/>
        </w:rPr>
      </w:pPr>
      <w:proofErr w:type="spellStart"/>
      <w:r w:rsidRPr="00E667EA">
        <w:rPr>
          <w:rFonts w:asciiTheme="minorHAnsi" w:eastAsiaTheme="minorHAnsi" w:hAnsiTheme="minorHAnsi" w:cstheme="minorBidi"/>
          <w:kern w:val="2"/>
          <w:lang w:eastAsia="en-US"/>
          <w14:ligatures w14:val="standardContextual"/>
        </w:rPr>
        <w:lastRenderedPageBreak/>
        <w:t>Ejdung</w:t>
      </w:r>
      <w:proofErr w:type="spellEnd"/>
      <w:r w:rsidRPr="00E667EA">
        <w:rPr>
          <w:rFonts w:asciiTheme="minorHAnsi" w:eastAsiaTheme="minorHAnsi" w:hAnsiTheme="minorHAnsi" w:cstheme="minorBidi"/>
          <w:kern w:val="2"/>
          <w:lang w:eastAsia="en-US"/>
          <w14:ligatures w14:val="standardContextual"/>
        </w:rPr>
        <w:t xml:space="preserve">, G. and </w:t>
      </w:r>
      <w:proofErr w:type="spellStart"/>
      <w:r w:rsidRPr="00E667EA">
        <w:rPr>
          <w:rFonts w:asciiTheme="minorHAnsi" w:eastAsiaTheme="minorHAnsi" w:hAnsiTheme="minorHAnsi" w:cstheme="minorBidi"/>
          <w:kern w:val="2"/>
          <w:lang w:eastAsia="en-US"/>
          <w14:ligatures w14:val="standardContextual"/>
        </w:rPr>
        <w:t>Elmgren</w:t>
      </w:r>
      <w:proofErr w:type="spellEnd"/>
      <w:r w:rsidRPr="00E667EA">
        <w:rPr>
          <w:rFonts w:asciiTheme="minorHAnsi" w:eastAsiaTheme="minorHAnsi" w:hAnsiTheme="minorHAnsi" w:cstheme="minorBidi"/>
          <w:kern w:val="2"/>
          <w:lang w:eastAsia="en-US"/>
          <w14:ligatures w14:val="standardContextual"/>
        </w:rPr>
        <w:t xml:space="preserve">, R. (2001). Predation by the benthic isopod </w:t>
      </w:r>
      <w:proofErr w:type="spellStart"/>
      <w:r w:rsidRPr="00E667EA">
        <w:rPr>
          <w:rFonts w:asciiTheme="minorHAnsi" w:eastAsiaTheme="minorHAnsi" w:hAnsiTheme="minorHAnsi" w:cstheme="minorBidi"/>
          <w:kern w:val="2"/>
          <w:lang w:eastAsia="en-US"/>
          <w14:ligatures w14:val="standardContextual"/>
        </w:rPr>
        <w:t>Saduria</w:t>
      </w:r>
      <w:proofErr w:type="spellEnd"/>
      <w:r w:rsidRPr="00E667EA">
        <w:rPr>
          <w:rFonts w:asciiTheme="minorHAnsi" w:eastAsiaTheme="minorHAnsi" w:hAnsiTheme="minorHAnsi" w:cstheme="minorBidi"/>
          <w:kern w:val="2"/>
          <w:lang w:eastAsia="en-US"/>
          <w14:ligatures w14:val="standardContextual"/>
        </w:rPr>
        <w:t xml:space="preserve"> </w:t>
      </w:r>
      <w:proofErr w:type="spellStart"/>
      <w:r w:rsidRPr="00E667EA">
        <w:rPr>
          <w:rFonts w:asciiTheme="minorHAnsi" w:eastAsiaTheme="minorHAnsi" w:hAnsiTheme="minorHAnsi" w:cstheme="minorBidi"/>
          <w:kern w:val="2"/>
          <w:lang w:eastAsia="en-US"/>
          <w14:ligatures w14:val="standardContextual"/>
        </w:rPr>
        <w:t>entomon</w:t>
      </w:r>
      <w:proofErr w:type="spellEnd"/>
      <w:r w:rsidRPr="00E667EA">
        <w:rPr>
          <w:rFonts w:asciiTheme="minorHAnsi" w:eastAsiaTheme="minorHAnsi" w:hAnsiTheme="minorHAnsi" w:cstheme="minorBidi"/>
          <w:kern w:val="2"/>
          <w:lang w:eastAsia="en-US"/>
          <w14:ligatures w14:val="standardContextual"/>
        </w:rPr>
        <w:t xml:space="preserve"> on two Baltic Sea deposit-feeders, the amphipod </w:t>
      </w:r>
      <w:proofErr w:type="spellStart"/>
      <w:r w:rsidRPr="00E667EA">
        <w:rPr>
          <w:rFonts w:asciiTheme="minorHAnsi" w:eastAsiaTheme="minorHAnsi" w:hAnsiTheme="minorHAnsi" w:cstheme="minorBidi"/>
          <w:kern w:val="2"/>
          <w:lang w:eastAsia="en-US"/>
          <w14:ligatures w14:val="standardContextual"/>
        </w:rPr>
        <w:t>Monoporeia</w:t>
      </w:r>
      <w:proofErr w:type="spellEnd"/>
      <w:r w:rsidRPr="00E667EA">
        <w:rPr>
          <w:rFonts w:asciiTheme="minorHAnsi" w:eastAsiaTheme="minorHAnsi" w:hAnsiTheme="minorHAnsi" w:cstheme="minorBidi"/>
          <w:kern w:val="2"/>
          <w:lang w:eastAsia="en-US"/>
          <w14:ligatures w14:val="standardContextual"/>
        </w:rPr>
        <w:t xml:space="preserve"> </w:t>
      </w:r>
      <w:proofErr w:type="spellStart"/>
      <w:r w:rsidRPr="00E667EA">
        <w:rPr>
          <w:rFonts w:asciiTheme="minorHAnsi" w:eastAsiaTheme="minorHAnsi" w:hAnsiTheme="minorHAnsi" w:cstheme="minorBidi"/>
          <w:kern w:val="2"/>
          <w:lang w:eastAsia="en-US"/>
          <w14:ligatures w14:val="standardContextual"/>
        </w:rPr>
        <w:t>affinis</w:t>
      </w:r>
      <w:proofErr w:type="spellEnd"/>
      <w:r w:rsidRPr="00E667EA">
        <w:rPr>
          <w:rFonts w:asciiTheme="minorHAnsi" w:eastAsiaTheme="minorHAnsi" w:hAnsiTheme="minorHAnsi" w:cstheme="minorBidi"/>
          <w:kern w:val="2"/>
          <w:lang w:eastAsia="en-US"/>
          <w14:ligatures w14:val="standardContextual"/>
        </w:rPr>
        <w:t xml:space="preserve"> and the bivalve </w:t>
      </w:r>
      <w:proofErr w:type="spellStart"/>
      <w:r w:rsidRPr="00E667EA">
        <w:rPr>
          <w:rFonts w:asciiTheme="minorHAnsi" w:eastAsiaTheme="minorHAnsi" w:hAnsiTheme="minorHAnsi" w:cstheme="minorBidi"/>
          <w:kern w:val="2"/>
          <w:lang w:eastAsia="en-US"/>
          <w14:ligatures w14:val="standardContextual"/>
        </w:rPr>
        <w:t>Macoma</w:t>
      </w:r>
      <w:proofErr w:type="spellEnd"/>
      <w:r w:rsidRPr="00E667EA">
        <w:rPr>
          <w:rFonts w:asciiTheme="minorHAnsi" w:eastAsiaTheme="minorHAnsi" w:hAnsiTheme="minorHAnsi" w:cstheme="minorBidi"/>
          <w:kern w:val="2"/>
          <w:lang w:eastAsia="en-US"/>
          <w14:ligatures w14:val="standardContextual"/>
        </w:rPr>
        <w:t xml:space="preserve"> </w:t>
      </w:r>
      <w:proofErr w:type="spellStart"/>
      <w:r w:rsidRPr="00E667EA">
        <w:rPr>
          <w:rFonts w:asciiTheme="minorHAnsi" w:eastAsiaTheme="minorHAnsi" w:hAnsiTheme="minorHAnsi" w:cstheme="minorBidi"/>
          <w:kern w:val="2"/>
          <w:lang w:eastAsia="en-US"/>
          <w14:ligatures w14:val="standardContextual"/>
        </w:rPr>
        <w:t>balthica</w:t>
      </w:r>
      <w:proofErr w:type="spellEnd"/>
      <w:r w:rsidRPr="00E667EA">
        <w:rPr>
          <w:rFonts w:asciiTheme="minorHAnsi" w:eastAsiaTheme="minorHAnsi" w:hAnsiTheme="minorHAnsi" w:cstheme="minorBidi"/>
          <w:kern w:val="2"/>
          <w:lang w:eastAsia="en-US"/>
          <w14:ligatures w14:val="standardContextual"/>
        </w:rPr>
        <w:t xml:space="preserve">. Journal of Experimental Marine Biology and Ecology, 266(2), pp.165–179. </w:t>
      </w:r>
    </w:p>
    <w:p w14:paraId="357D3DAA" w14:textId="77777777" w:rsidR="00E667EA" w:rsidRPr="004C4148" w:rsidRDefault="00E667EA" w:rsidP="004C4148">
      <w:pPr>
        <w:pStyle w:val="NormalWeb"/>
        <w:spacing w:before="0" w:beforeAutospacing="0" w:after="0" w:afterAutospacing="0" w:line="360" w:lineRule="atLeast"/>
        <w:rPr>
          <w:rFonts w:ascii="Calibri" w:hAnsi="Calibri" w:cs="Calibri"/>
          <w:i/>
          <w:iCs/>
          <w:color w:val="000000"/>
          <w:sz w:val="22"/>
          <w:szCs w:val="22"/>
        </w:rPr>
      </w:pPr>
    </w:p>
    <w:p w14:paraId="174CF927" w14:textId="77777777" w:rsidR="004C4148" w:rsidRDefault="004C4148" w:rsidP="004C4148">
      <w:pPr>
        <w:pStyle w:val="NormalWeb"/>
        <w:rPr>
          <w:rFonts w:ascii="Calibri" w:hAnsi="Calibri" w:cs="Calibri"/>
          <w:color w:val="000000"/>
          <w:sz w:val="27"/>
          <w:szCs w:val="27"/>
        </w:rPr>
      </w:pPr>
      <w:r>
        <w:rPr>
          <w:rFonts w:ascii="Calibri" w:hAnsi="Calibri" w:cs="Calibri"/>
          <w:color w:val="000000"/>
          <w:sz w:val="27"/>
          <w:szCs w:val="27"/>
        </w:rPr>
        <w:t>‌</w:t>
      </w:r>
    </w:p>
    <w:p w14:paraId="689E94D3" w14:textId="77777777" w:rsidR="004C4148" w:rsidRPr="004C4148" w:rsidRDefault="004C4148" w:rsidP="004C4148">
      <w:pPr>
        <w:pStyle w:val="NormalWeb"/>
        <w:spacing w:before="0" w:beforeAutospacing="0" w:after="0" w:afterAutospacing="0" w:line="360" w:lineRule="atLeast"/>
        <w:rPr>
          <w:rFonts w:asciiTheme="minorHAnsi" w:eastAsiaTheme="minorHAnsi" w:hAnsiTheme="minorHAnsi" w:cstheme="minorBidi"/>
          <w:kern w:val="2"/>
          <w:lang w:eastAsia="en-US"/>
          <w14:ligatures w14:val="standardContextual"/>
        </w:rPr>
      </w:pPr>
      <w:r w:rsidRPr="004C4148">
        <w:rPr>
          <w:rFonts w:asciiTheme="minorHAnsi" w:eastAsiaTheme="minorHAnsi" w:hAnsiTheme="minorHAnsi" w:cstheme="minorBidi"/>
          <w:kern w:val="2"/>
          <w:lang w:eastAsia="en-US"/>
          <w14:ligatures w14:val="standardContextual"/>
        </w:rPr>
        <w:t xml:space="preserve">Bastrop, R. and Blank, M. (2006). Multiple Invasions – A Polychaete Genus Enters the Baltic Sea. Biological Invasions, 8(5), pp.1195–1200. </w:t>
      </w:r>
    </w:p>
    <w:p w14:paraId="334B3E37" w14:textId="77777777" w:rsidR="004C4148" w:rsidRDefault="004C4148" w:rsidP="004C4148">
      <w:pPr>
        <w:pStyle w:val="NormalWeb"/>
        <w:rPr>
          <w:rFonts w:ascii="Calibri" w:hAnsi="Calibri" w:cs="Calibri"/>
          <w:color w:val="000000"/>
          <w:sz w:val="27"/>
          <w:szCs w:val="27"/>
        </w:rPr>
      </w:pPr>
    </w:p>
    <w:p w14:paraId="50275A8D" w14:textId="77777777" w:rsidR="004C4148" w:rsidRPr="00F02251" w:rsidRDefault="004C4148" w:rsidP="00F02251">
      <w:pPr>
        <w:shd w:val="clear" w:color="auto" w:fill="FFFFFF"/>
        <w:spacing w:before="100" w:beforeAutospacing="1" w:after="100" w:afterAutospacing="1"/>
        <w:rPr>
          <w:rFonts w:ascii="Calibri" w:eastAsia="Times New Roman" w:hAnsi="Calibri" w:cs="Calibri"/>
          <w:i/>
          <w:iCs/>
          <w:color w:val="000000"/>
          <w:kern w:val="0"/>
          <w:sz w:val="22"/>
          <w:szCs w:val="22"/>
          <w:lang w:eastAsia="en-GB"/>
          <w14:ligatures w14:val="none"/>
        </w:rPr>
      </w:pPr>
    </w:p>
    <w:p w14:paraId="0338EE12" w14:textId="77777777" w:rsidR="00F02251" w:rsidRPr="00F02251" w:rsidRDefault="00F02251" w:rsidP="00F02251">
      <w:pPr>
        <w:rPr>
          <w:rFonts w:ascii="Times New Roman" w:eastAsia="Times New Roman" w:hAnsi="Times New Roman" w:cs="Times New Roman"/>
          <w:kern w:val="0"/>
          <w:lang w:eastAsia="en-GB"/>
          <w14:ligatures w14:val="none"/>
        </w:rPr>
      </w:pPr>
    </w:p>
    <w:p w14:paraId="6683ADC0" w14:textId="77777777" w:rsidR="00F02251" w:rsidRPr="0076168A" w:rsidRDefault="00F02251" w:rsidP="00684DD6">
      <w:pPr>
        <w:pStyle w:val="NormalWeb"/>
        <w:spacing w:before="0" w:beforeAutospacing="0" w:after="0" w:afterAutospacing="0" w:line="360" w:lineRule="atLeast"/>
        <w:rPr>
          <w:rFonts w:ascii="Calibri" w:hAnsi="Calibri" w:cs="Calibri"/>
          <w:i/>
          <w:iCs/>
          <w:color w:val="000000"/>
          <w:sz w:val="22"/>
          <w:szCs w:val="22"/>
        </w:rPr>
      </w:pPr>
    </w:p>
    <w:p w14:paraId="146E45E0" w14:textId="77777777" w:rsidR="0076168A" w:rsidRDefault="0076168A" w:rsidP="0076168A">
      <w:pPr>
        <w:pStyle w:val="NormalWeb"/>
        <w:rPr>
          <w:rFonts w:ascii="Calibri" w:hAnsi="Calibri" w:cs="Calibri"/>
          <w:color w:val="000000"/>
          <w:sz w:val="27"/>
          <w:szCs w:val="27"/>
        </w:rPr>
      </w:pPr>
      <w:r>
        <w:rPr>
          <w:rFonts w:ascii="Calibri" w:hAnsi="Calibri" w:cs="Calibri"/>
          <w:color w:val="000000"/>
          <w:sz w:val="27"/>
          <w:szCs w:val="27"/>
        </w:rPr>
        <w:t>‌</w:t>
      </w:r>
    </w:p>
    <w:p w14:paraId="38FB8057" w14:textId="6F3E9065" w:rsidR="007D41DF" w:rsidRDefault="007D41DF" w:rsidP="007D41DF">
      <w:pPr>
        <w:pStyle w:val="NormalWeb"/>
        <w:rPr>
          <w:rFonts w:ascii="Calibri" w:hAnsi="Calibri" w:cs="Calibri"/>
          <w:color w:val="000000"/>
          <w:sz w:val="27"/>
          <w:szCs w:val="27"/>
        </w:rPr>
      </w:pPr>
    </w:p>
    <w:p w14:paraId="229E1442" w14:textId="77777777" w:rsidR="007D41DF" w:rsidRPr="00B8797E" w:rsidRDefault="007D41DF" w:rsidP="00B94910">
      <w:pPr>
        <w:pStyle w:val="NormalWeb"/>
        <w:spacing w:before="0" w:beforeAutospacing="0" w:after="0" w:afterAutospacing="0" w:line="360" w:lineRule="atLeast"/>
        <w:rPr>
          <w:rFonts w:ascii="Calibri" w:hAnsi="Calibri" w:cs="Calibri"/>
          <w:i/>
          <w:iCs/>
          <w:color w:val="000000"/>
          <w:sz w:val="22"/>
          <w:szCs w:val="22"/>
        </w:rPr>
      </w:pPr>
    </w:p>
    <w:p w14:paraId="20AC892E" w14:textId="77777777" w:rsidR="00B8797E" w:rsidRDefault="00B8797E" w:rsidP="00B8797E">
      <w:pPr>
        <w:pStyle w:val="NormalWeb"/>
        <w:rPr>
          <w:rFonts w:ascii="Calibri" w:hAnsi="Calibri" w:cs="Calibri"/>
          <w:color w:val="000000"/>
          <w:sz w:val="27"/>
          <w:szCs w:val="27"/>
        </w:rPr>
      </w:pPr>
      <w:r>
        <w:rPr>
          <w:rFonts w:ascii="Calibri" w:hAnsi="Calibri" w:cs="Calibri"/>
          <w:color w:val="000000"/>
          <w:sz w:val="27"/>
          <w:szCs w:val="27"/>
        </w:rPr>
        <w:t>‌</w:t>
      </w:r>
    </w:p>
    <w:p w14:paraId="195D2815" w14:textId="77777777" w:rsidR="00B8797E" w:rsidRPr="00165A10" w:rsidRDefault="00B8797E" w:rsidP="00165A10">
      <w:pPr>
        <w:pStyle w:val="NormalWeb"/>
        <w:spacing w:before="0" w:beforeAutospacing="0" w:after="0" w:afterAutospacing="0" w:line="360" w:lineRule="atLeast"/>
        <w:rPr>
          <w:rFonts w:ascii="Calibri" w:hAnsi="Calibri" w:cs="Calibri"/>
          <w:i/>
          <w:iCs/>
          <w:color w:val="000000"/>
          <w:sz w:val="22"/>
          <w:szCs w:val="22"/>
        </w:rPr>
      </w:pPr>
    </w:p>
    <w:p w14:paraId="66AB5A5C" w14:textId="77777777" w:rsidR="00165A10" w:rsidRDefault="00165A10" w:rsidP="00165A10">
      <w:pPr>
        <w:pStyle w:val="NormalWeb"/>
        <w:rPr>
          <w:rFonts w:ascii="Calibri" w:hAnsi="Calibri" w:cs="Calibri"/>
          <w:color w:val="000000"/>
          <w:sz w:val="27"/>
          <w:szCs w:val="27"/>
        </w:rPr>
      </w:pPr>
      <w:r>
        <w:rPr>
          <w:rFonts w:ascii="Calibri" w:hAnsi="Calibri" w:cs="Calibri"/>
          <w:color w:val="000000"/>
          <w:sz w:val="27"/>
          <w:szCs w:val="27"/>
        </w:rPr>
        <w:t>‌</w:t>
      </w:r>
    </w:p>
    <w:p w14:paraId="65E581C4" w14:textId="77777777" w:rsidR="00165A10" w:rsidRPr="00FE4E03" w:rsidRDefault="00165A10" w:rsidP="00520155">
      <w:pPr>
        <w:pStyle w:val="NormalWeb"/>
        <w:spacing w:before="0" w:beforeAutospacing="0" w:after="0" w:afterAutospacing="0" w:line="360" w:lineRule="atLeast"/>
        <w:rPr>
          <w:rFonts w:ascii="Calibri" w:hAnsi="Calibri" w:cs="Calibri"/>
          <w:i/>
          <w:iCs/>
          <w:color w:val="000000"/>
          <w:sz w:val="22"/>
          <w:szCs w:val="22"/>
        </w:rPr>
      </w:pPr>
    </w:p>
    <w:p w14:paraId="187AB4A5" w14:textId="77777777" w:rsidR="00FE4E03" w:rsidRDefault="00FE4E03" w:rsidP="00FE4E03">
      <w:pPr>
        <w:pStyle w:val="NormalWeb"/>
        <w:rPr>
          <w:rFonts w:ascii="Calibri" w:hAnsi="Calibri" w:cs="Calibri"/>
          <w:color w:val="000000"/>
          <w:sz w:val="27"/>
          <w:szCs w:val="27"/>
        </w:rPr>
      </w:pPr>
      <w:r>
        <w:rPr>
          <w:rFonts w:ascii="Calibri" w:hAnsi="Calibri" w:cs="Calibri"/>
          <w:color w:val="000000"/>
          <w:sz w:val="27"/>
          <w:szCs w:val="27"/>
        </w:rPr>
        <w:t>‌</w:t>
      </w:r>
    </w:p>
    <w:p w14:paraId="06DF8EE8" w14:textId="77777777" w:rsidR="00FE4E03" w:rsidRPr="000D092E" w:rsidRDefault="00FE4E03" w:rsidP="000D092E">
      <w:pPr>
        <w:pStyle w:val="NormalWeb"/>
        <w:spacing w:before="0" w:beforeAutospacing="0" w:after="0" w:afterAutospacing="0" w:line="360" w:lineRule="atLeast"/>
        <w:rPr>
          <w:rFonts w:ascii="Calibri" w:hAnsi="Calibri" w:cs="Calibri"/>
          <w:i/>
          <w:iCs/>
          <w:color w:val="000000"/>
          <w:sz w:val="22"/>
          <w:szCs w:val="22"/>
        </w:rPr>
      </w:pPr>
    </w:p>
    <w:p w14:paraId="6A6B3EB4" w14:textId="77777777" w:rsidR="000D092E" w:rsidRDefault="000D092E" w:rsidP="000D092E">
      <w:pPr>
        <w:pStyle w:val="NormalWeb"/>
        <w:rPr>
          <w:rFonts w:ascii="Calibri" w:hAnsi="Calibri" w:cs="Calibri"/>
          <w:color w:val="000000"/>
          <w:sz w:val="27"/>
          <w:szCs w:val="27"/>
        </w:rPr>
      </w:pPr>
      <w:r>
        <w:rPr>
          <w:rFonts w:ascii="Calibri" w:hAnsi="Calibri" w:cs="Calibri"/>
          <w:color w:val="000000"/>
          <w:sz w:val="27"/>
          <w:szCs w:val="27"/>
        </w:rPr>
        <w:t>‌</w:t>
      </w:r>
    </w:p>
    <w:p w14:paraId="630FE5C0" w14:textId="77777777" w:rsidR="0054504D" w:rsidRDefault="0054504D" w:rsidP="0054504D">
      <w:pPr>
        <w:pStyle w:val="NormalWeb"/>
        <w:rPr>
          <w:rFonts w:ascii="Calibri" w:hAnsi="Calibri" w:cs="Calibri"/>
          <w:color w:val="000000"/>
          <w:sz w:val="27"/>
          <w:szCs w:val="27"/>
        </w:rPr>
      </w:pPr>
      <w:r>
        <w:rPr>
          <w:rFonts w:ascii="Calibri" w:hAnsi="Calibri" w:cs="Calibri"/>
          <w:color w:val="000000"/>
          <w:sz w:val="27"/>
          <w:szCs w:val="27"/>
        </w:rPr>
        <w:t>‌</w:t>
      </w:r>
    </w:p>
    <w:p w14:paraId="649B08A8" w14:textId="73EDE38B" w:rsidR="0054504D" w:rsidRDefault="0054504D" w:rsidP="0054504D">
      <w:pPr>
        <w:pStyle w:val="NormalWeb"/>
        <w:rPr>
          <w:rFonts w:ascii="Calibri" w:hAnsi="Calibri" w:cs="Calibri"/>
          <w:color w:val="000000"/>
          <w:sz w:val="27"/>
          <w:szCs w:val="27"/>
        </w:rPr>
      </w:pPr>
    </w:p>
    <w:p w14:paraId="6F509F20" w14:textId="77777777" w:rsidR="0054504D" w:rsidRPr="005D3935" w:rsidRDefault="0054504D" w:rsidP="005D3935">
      <w:pPr>
        <w:pStyle w:val="NormalWeb"/>
        <w:spacing w:before="0" w:beforeAutospacing="0" w:after="0" w:afterAutospacing="0" w:line="360" w:lineRule="atLeast"/>
        <w:rPr>
          <w:rFonts w:ascii="Calibri" w:hAnsi="Calibri" w:cs="Calibri"/>
          <w:i/>
          <w:iCs/>
          <w:color w:val="000000"/>
          <w:sz w:val="22"/>
          <w:szCs w:val="22"/>
        </w:rPr>
      </w:pPr>
    </w:p>
    <w:p w14:paraId="7CE5A912" w14:textId="77777777" w:rsidR="005D3935" w:rsidRDefault="005D3935" w:rsidP="005D3935">
      <w:pPr>
        <w:pStyle w:val="NormalWeb"/>
        <w:rPr>
          <w:rFonts w:ascii="Calibri" w:hAnsi="Calibri" w:cs="Calibri"/>
          <w:color w:val="000000"/>
          <w:sz w:val="27"/>
          <w:szCs w:val="27"/>
        </w:rPr>
      </w:pPr>
      <w:r>
        <w:rPr>
          <w:rFonts w:ascii="Calibri" w:hAnsi="Calibri" w:cs="Calibri"/>
          <w:color w:val="000000"/>
          <w:sz w:val="27"/>
          <w:szCs w:val="27"/>
        </w:rPr>
        <w:t>‌</w:t>
      </w:r>
    </w:p>
    <w:p w14:paraId="41E99F6E" w14:textId="77777777" w:rsidR="005D3935" w:rsidRDefault="005D3935" w:rsidP="004E68E9">
      <w:pPr>
        <w:pStyle w:val="NormalWeb"/>
        <w:spacing w:before="0" w:beforeAutospacing="0" w:after="0" w:afterAutospacing="0" w:line="360" w:lineRule="atLeast"/>
        <w:rPr>
          <w:rFonts w:ascii="Calibri" w:hAnsi="Calibri" w:cs="Calibri"/>
          <w:color w:val="000000"/>
          <w:sz w:val="27"/>
          <w:szCs w:val="27"/>
        </w:rPr>
      </w:pPr>
    </w:p>
    <w:p w14:paraId="51808A0D" w14:textId="554653AC" w:rsidR="00FC4A3E" w:rsidRDefault="00FC4A3E" w:rsidP="00FC4A3E">
      <w:pPr>
        <w:pStyle w:val="NormalWeb"/>
        <w:rPr>
          <w:rFonts w:ascii="Calibri" w:hAnsi="Calibri" w:cs="Calibri"/>
          <w:color w:val="000000"/>
          <w:sz w:val="27"/>
          <w:szCs w:val="27"/>
        </w:rPr>
      </w:pPr>
    </w:p>
    <w:p w14:paraId="39EA2959" w14:textId="77777777" w:rsidR="00FC4A3E" w:rsidRDefault="00FC4A3E" w:rsidP="00FF40EA">
      <w:pPr>
        <w:pStyle w:val="NormalWeb"/>
        <w:spacing w:before="0" w:beforeAutospacing="0" w:after="0" w:afterAutospacing="0" w:line="360" w:lineRule="atLeast"/>
        <w:rPr>
          <w:rFonts w:ascii="Calibri" w:hAnsi="Calibri" w:cs="Calibri"/>
          <w:i/>
          <w:iCs/>
          <w:color w:val="000000"/>
          <w:sz w:val="22"/>
          <w:szCs w:val="22"/>
        </w:rPr>
      </w:pPr>
    </w:p>
    <w:p w14:paraId="2C2BDC4F" w14:textId="77777777" w:rsidR="00FF40EA" w:rsidRPr="00FF40EA" w:rsidRDefault="00FF40EA" w:rsidP="00FF40EA">
      <w:pPr>
        <w:pStyle w:val="NormalWeb"/>
        <w:spacing w:before="0" w:beforeAutospacing="0" w:after="0" w:afterAutospacing="0" w:line="360" w:lineRule="atLeast"/>
        <w:rPr>
          <w:rFonts w:ascii="Calibri" w:hAnsi="Calibri" w:cs="Calibri"/>
          <w:i/>
          <w:iCs/>
          <w:color w:val="000000"/>
          <w:sz w:val="22"/>
          <w:szCs w:val="22"/>
        </w:rPr>
      </w:pPr>
    </w:p>
    <w:p w14:paraId="51B64DFA" w14:textId="77777777" w:rsidR="00FF40EA" w:rsidRPr="00FF40EA" w:rsidRDefault="00FF40EA" w:rsidP="00FF40EA">
      <w:pPr>
        <w:pStyle w:val="NormalWeb"/>
        <w:rPr>
          <w:rFonts w:ascii="Calibri" w:hAnsi="Calibri" w:cs="Calibri"/>
          <w:i/>
          <w:iCs/>
          <w:color w:val="000000"/>
          <w:sz w:val="27"/>
          <w:szCs w:val="27"/>
        </w:rPr>
      </w:pPr>
      <w:r w:rsidRPr="00FF40EA">
        <w:rPr>
          <w:rFonts w:ascii="Calibri" w:hAnsi="Calibri" w:cs="Calibri"/>
          <w:i/>
          <w:iCs/>
          <w:color w:val="000000"/>
          <w:sz w:val="27"/>
          <w:szCs w:val="27"/>
        </w:rPr>
        <w:t>‌</w:t>
      </w:r>
    </w:p>
    <w:p w14:paraId="159CCE76" w14:textId="77777777" w:rsidR="00FF40EA" w:rsidRDefault="00FF40EA"/>
    <w:sectPr w:rsidR="00FF4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471"/>
    <w:rsid w:val="000D092E"/>
    <w:rsid w:val="00165A10"/>
    <w:rsid w:val="002E0A1A"/>
    <w:rsid w:val="003230F2"/>
    <w:rsid w:val="003B76E3"/>
    <w:rsid w:val="004C4148"/>
    <w:rsid w:val="004D3614"/>
    <w:rsid w:val="004E68E9"/>
    <w:rsid w:val="00520155"/>
    <w:rsid w:val="0054504D"/>
    <w:rsid w:val="005D3935"/>
    <w:rsid w:val="00684DD6"/>
    <w:rsid w:val="006E436E"/>
    <w:rsid w:val="00735251"/>
    <w:rsid w:val="007373D7"/>
    <w:rsid w:val="0076168A"/>
    <w:rsid w:val="007D41DF"/>
    <w:rsid w:val="00801D68"/>
    <w:rsid w:val="00867471"/>
    <w:rsid w:val="009B6946"/>
    <w:rsid w:val="00A05B47"/>
    <w:rsid w:val="00A54B7F"/>
    <w:rsid w:val="00A742BB"/>
    <w:rsid w:val="00B8797E"/>
    <w:rsid w:val="00B94910"/>
    <w:rsid w:val="00BE095C"/>
    <w:rsid w:val="00C33660"/>
    <w:rsid w:val="00D35886"/>
    <w:rsid w:val="00D51B74"/>
    <w:rsid w:val="00E171B0"/>
    <w:rsid w:val="00E2276B"/>
    <w:rsid w:val="00E667EA"/>
    <w:rsid w:val="00EA4390"/>
    <w:rsid w:val="00ED68A2"/>
    <w:rsid w:val="00F02251"/>
    <w:rsid w:val="00F05968"/>
    <w:rsid w:val="00F2023C"/>
    <w:rsid w:val="00FC4A3E"/>
    <w:rsid w:val="00FE4E03"/>
    <w:rsid w:val="00FF40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1624C10"/>
  <w15:chartTrackingRefBased/>
  <w15:docId w15:val="{6902C61F-BB30-5546-8907-5861D3ECA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40EA"/>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49762">
      <w:bodyDiv w:val="1"/>
      <w:marLeft w:val="0"/>
      <w:marRight w:val="0"/>
      <w:marTop w:val="0"/>
      <w:marBottom w:val="0"/>
      <w:divBdr>
        <w:top w:val="none" w:sz="0" w:space="0" w:color="auto"/>
        <w:left w:val="none" w:sz="0" w:space="0" w:color="auto"/>
        <w:bottom w:val="none" w:sz="0" w:space="0" w:color="auto"/>
        <w:right w:val="none" w:sz="0" w:space="0" w:color="auto"/>
      </w:divBdr>
    </w:div>
    <w:div w:id="229390955">
      <w:bodyDiv w:val="1"/>
      <w:marLeft w:val="0"/>
      <w:marRight w:val="0"/>
      <w:marTop w:val="0"/>
      <w:marBottom w:val="0"/>
      <w:divBdr>
        <w:top w:val="none" w:sz="0" w:space="0" w:color="auto"/>
        <w:left w:val="none" w:sz="0" w:space="0" w:color="auto"/>
        <w:bottom w:val="none" w:sz="0" w:space="0" w:color="auto"/>
        <w:right w:val="none" w:sz="0" w:space="0" w:color="auto"/>
      </w:divBdr>
    </w:div>
    <w:div w:id="244612858">
      <w:bodyDiv w:val="1"/>
      <w:marLeft w:val="0"/>
      <w:marRight w:val="0"/>
      <w:marTop w:val="0"/>
      <w:marBottom w:val="0"/>
      <w:divBdr>
        <w:top w:val="none" w:sz="0" w:space="0" w:color="auto"/>
        <w:left w:val="none" w:sz="0" w:space="0" w:color="auto"/>
        <w:bottom w:val="none" w:sz="0" w:space="0" w:color="auto"/>
        <w:right w:val="none" w:sz="0" w:space="0" w:color="auto"/>
      </w:divBdr>
    </w:div>
    <w:div w:id="496770180">
      <w:bodyDiv w:val="1"/>
      <w:marLeft w:val="0"/>
      <w:marRight w:val="0"/>
      <w:marTop w:val="0"/>
      <w:marBottom w:val="0"/>
      <w:divBdr>
        <w:top w:val="none" w:sz="0" w:space="0" w:color="auto"/>
        <w:left w:val="none" w:sz="0" w:space="0" w:color="auto"/>
        <w:bottom w:val="none" w:sz="0" w:space="0" w:color="auto"/>
        <w:right w:val="none" w:sz="0" w:space="0" w:color="auto"/>
      </w:divBdr>
    </w:div>
    <w:div w:id="681512230">
      <w:bodyDiv w:val="1"/>
      <w:marLeft w:val="0"/>
      <w:marRight w:val="0"/>
      <w:marTop w:val="0"/>
      <w:marBottom w:val="0"/>
      <w:divBdr>
        <w:top w:val="none" w:sz="0" w:space="0" w:color="auto"/>
        <w:left w:val="none" w:sz="0" w:space="0" w:color="auto"/>
        <w:bottom w:val="none" w:sz="0" w:space="0" w:color="auto"/>
        <w:right w:val="none" w:sz="0" w:space="0" w:color="auto"/>
      </w:divBdr>
    </w:div>
    <w:div w:id="727654882">
      <w:bodyDiv w:val="1"/>
      <w:marLeft w:val="0"/>
      <w:marRight w:val="0"/>
      <w:marTop w:val="0"/>
      <w:marBottom w:val="0"/>
      <w:divBdr>
        <w:top w:val="none" w:sz="0" w:space="0" w:color="auto"/>
        <w:left w:val="none" w:sz="0" w:space="0" w:color="auto"/>
        <w:bottom w:val="none" w:sz="0" w:space="0" w:color="auto"/>
        <w:right w:val="none" w:sz="0" w:space="0" w:color="auto"/>
      </w:divBdr>
    </w:div>
    <w:div w:id="935210557">
      <w:bodyDiv w:val="1"/>
      <w:marLeft w:val="0"/>
      <w:marRight w:val="0"/>
      <w:marTop w:val="0"/>
      <w:marBottom w:val="0"/>
      <w:divBdr>
        <w:top w:val="none" w:sz="0" w:space="0" w:color="auto"/>
        <w:left w:val="none" w:sz="0" w:space="0" w:color="auto"/>
        <w:bottom w:val="none" w:sz="0" w:space="0" w:color="auto"/>
        <w:right w:val="none" w:sz="0" w:space="0" w:color="auto"/>
      </w:divBdr>
    </w:div>
    <w:div w:id="983774002">
      <w:bodyDiv w:val="1"/>
      <w:marLeft w:val="0"/>
      <w:marRight w:val="0"/>
      <w:marTop w:val="0"/>
      <w:marBottom w:val="0"/>
      <w:divBdr>
        <w:top w:val="none" w:sz="0" w:space="0" w:color="auto"/>
        <w:left w:val="none" w:sz="0" w:space="0" w:color="auto"/>
        <w:bottom w:val="none" w:sz="0" w:space="0" w:color="auto"/>
        <w:right w:val="none" w:sz="0" w:space="0" w:color="auto"/>
      </w:divBdr>
    </w:div>
    <w:div w:id="1029065341">
      <w:bodyDiv w:val="1"/>
      <w:marLeft w:val="0"/>
      <w:marRight w:val="0"/>
      <w:marTop w:val="0"/>
      <w:marBottom w:val="0"/>
      <w:divBdr>
        <w:top w:val="none" w:sz="0" w:space="0" w:color="auto"/>
        <w:left w:val="none" w:sz="0" w:space="0" w:color="auto"/>
        <w:bottom w:val="none" w:sz="0" w:space="0" w:color="auto"/>
        <w:right w:val="none" w:sz="0" w:space="0" w:color="auto"/>
      </w:divBdr>
    </w:div>
    <w:div w:id="1056928310">
      <w:bodyDiv w:val="1"/>
      <w:marLeft w:val="0"/>
      <w:marRight w:val="0"/>
      <w:marTop w:val="0"/>
      <w:marBottom w:val="0"/>
      <w:divBdr>
        <w:top w:val="none" w:sz="0" w:space="0" w:color="auto"/>
        <w:left w:val="none" w:sz="0" w:space="0" w:color="auto"/>
        <w:bottom w:val="none" w:sz="0" w:space="0" w:color="auto"/>
        <w:right w:val="none" w:sz="0" w:space="0" w:color="auto"/>
      </w:divBdr>
    </w:div>
    <w:div w:id="1090663061">
      <w:bodyDiv w:val="1"/>
      <w:marLeft w:val="0"/>
      <w:marRight w:val="0"/>
      <w:marTop w:val="0"/>
      <w:marBottom w:val="0"/>
      <w:divBdr>
        <w:top w:val="none" w:sz="0" w:space="0" w:color="auto"/>
        <w:left w:val="none" w:sz="0" w:space="0" w:color="auto"/>
        <w:bottom w:val="none" w:sz="0" w:space="0" w:color="auto"/>
        <w:right w:val="none" w:sz="0" w:space="0" w:color="auto"/>
      </w:divBdr>
    </w:div>
    <w:div w:id="1210990889">
      <w:bodyDiv w:val="1"/>
      <w:marLeft w:val="0"/>
      <w:marRight w:val="0"/>
      <w:marTop w:val="0"/>
      <w:marBottom w:val="0"/>
      <w:divBdr>
        <w:top w:val="none" w:sz="0" w:space="0" w:color="auto"/>
        <w:left w:val="none" w:sz="0" w:space="0" w:color="auto"/>
        <w:bottom w:val="none" w:sz="0" w:space="0" w:color="auto"/>
        <w:right w:val="none" w:sz="0" w:space="0" w:color="auto"/>
      </w:divBdr>
    </w:div>
    <w:div w:id="1254438808">
      <w:bodyDiv w:val="1"/>
      <w:marLeft w:val="0"/>
      <w:marRight w:val="0"/>
      <w:marTop w:val="0"/>
      <w:marBottom w:val="0"/>
      <w:divBdr>
        <w:top w:val="none" w:sz="0" w:space="0" w:color="auto"/>
        <w:left w:val="none" w:sz="0" w:space="0" w:color="auto"/>
        <w:bottom w:val="none" w:sz="0" w:space="0" w:color="auto"/>
        <w:right w:val="none" w:sz="0" w:space="0" w:color="auto"/>
      </w:divBdr>
    </w:div>
    <w:div w:id="1364137600">
      <w:bodyDiv w:val="1"/>
      <w:marLeft w:val="0"/>
      <w:marRight w:val="0"/>
      <w:marTop w:val="0"/>
      <w:marBottom w:val="0"/>
      <w:divBdr>
        <w:top w:val="none" w:sz="0" w:space="0" w:color="auto"/>
        <w:left w:val="none" w:sz="0" w:space="0" w:color="auto"/>
        <w:bottom w:val="none" w:sz="0" w:space="0" w:color="auto"/>
        <w:right w:val="none" w:sz="0" w:space="0" w:color="auto"/>
      </w:divBdr>
    </w:div>
    <w:div w:id="1379548033">
      <w:bodyDiv w:val="1"/>
      <w:marLeft w:val="0"/>
      <w:marRight w:val="0"/>
      <w:marTop w:val="0"/>
      <w:marBottom w:val="0"/>
      <w:divBdr>
        <w:top w:val="none" w:sz="0" w:space="0" w:color="auto"/>
        <w:left w:val="none" w:sz="0" w:space="0" w:color="auto"/>
        <w:bottom w:val="none" w:sz="0" w:space="0" w:color="auto"/>
        <w:right w:val="none" w:sz="0" w:space="0" w:color="auto"/>
      </w:divBdr>
    </w:div>
    <w:div w:id="1655798816">
      <w:bodyDiv w:val="1"/>
      <w:marLeft w:val="0"/>
      <w:marRight w:val="0"/>
      <w:marTop w:val="0"/>
      <w:marBottom w:val="0"/>
      <w:divBdr>
        <w:top w:val="none" w:sz="0" w:space="0" w:color="auto"/>
        <w:left w:val="none" w:sz="0" w:space="0" w:color="auto"/>
        <w:bottom w:val="none" w:sz="0" w:space="0" w:color="auto"/>
        <w:right w:val="none" w:sz="0" w:space="0" w:color="auto"/>
      </w:divBdr>
    </w:div>
    <w:div w:id="1823891367">
      <w:bodyDiv w:val="1"/>
      <w:marLeft w:val="0"/>
      <w:marRight w:val="0"/>
      <w:marTop w:val="0"/>
      <w:marBottom w:val="0"/>
      <w:divBdr>
        <w:top w:val="none" w:sz="0" w:space="0" w:color="auto"/>
        <w:left w:val="none" w:sz="0" w:space="0" w:color="auto"/>
        <w:bottom w:val="none" w:sz="0" w:space="0" w:color="auto"/>
        <w:right w:val="none" w:sz="0" w:space="0" w:color="auto"/>
      </w:divBdr>
    </w:div>
    <w:div w:id="1854999600">
      <w:bodyDiv w:val="1"/>
      <w:marLeft w:val="0"/>
      <w:marRight w:val="0"/>
      <w:marTop w:val="0"/>
      <w:marBottom w:val="0"/>
      <w:divBdr>
        <w:top w:val="none" w:sz="0" w:space="0" w:color="auto"/>
        <w:left w:val="none" w:sz="0" w:space="0" w:color="auto"/>
        <w:bottom w:val="none" w:sz="0" w:space="0" w:color="auto"/>
        <w:right w:val="none" w:sz="0" w:space="0" w:color="auto"/>
      </w:divBdr>
    </w:div>
    <w:div w:id="1894196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2085</Words>
  <Characters>11891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KC</dc:creator>
  <cp:keywords/>
  <dc:description/>
  <cp:lastModifiedBy>Tharun KC</cp:lastModifiedBy>
  <cp:revision>27</cp:revision>
  <dcterms:created xsi:type="dcterms:W3CDTF">2023-09-29T13:08:00Z</dcterms:created>
  <dcterms:modified xsi:type="dcterms:W3CDTF">2023-10-16T15:17:00Z</dcterms:modified>
</cp:coreProperties>
</file>