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CHANDAN KAMISETTY</w:t>
      </w:r>
    </w:p>
    <w:p>
      <w:pPr>
        <w:jc w:val="center"/>
      </w:pPr>
      <w:r>
        <w:rPr>
          <w:b/>
          <w:sz w:val="20"/>
        </w:rPr>
        <w:t>KYC / AML COMPLIANCE ANALYST | EDD / CDD | TRANSACTION MONITORING | FINANCIAL CRIME OPERATIONS</w:t>
      </w:r>
    </w:p>
    <w:p>
      <w:pPr>
        <w:jc w:val="center"/>
      </w:pPr>
      <w:r>
        <w:rPr>
          <w:b w:val="0"/>
          <w:sz w:val="17"/>
        </w:rPr>
        <w:t>Hyderabad, India | +91 93465 69270 | chandankamisetty@gmail.com | linkedin.com/in/chandanchandu-0899aa1b3</w:t>
      </w:r>
    </w:p>
    <w:p>
      <w:pPr>
        <w:pStyle w:val="Heading2"/>
        <w:jc w:val="left"/>
      </w:pPr>
      <w:r>
        <w:rPr>
          <w:b w:val="0"/>
        </w:rPr>
        <w:t>PROFESSIONAL SUMMARY</w:t>
      </w:r>
    </w:p>
    <w:p>
      <w:pPr>
        <w:jc w:val="left"/>
      </w:pPr>
      <w:r>
        <w:rPr>
          <w:b w:val="0"/>
        </w:rPr>
        <w:t>KYC and AML Compliance Analyst with 2+ years of experience supporting global banking and fintech clients across client onboarding, periodic review, CDD/EDD, transaction monitoring, sanctions screening and financial crime operations. Skilled in corporate structure and UBO analysis, PEP and adverse-media screening, risk escalation, QA/QC, UAT and audit-ready case documentation. Immediately available; open to relocation and UK/US shifts.</w:t>
      </w:r>
    </w:p>
    <w:p>
      <w:pPr>
        <w:pStyle w:val="Heading2"/>
        <w:jc w:val="left"/>
      </w:pPr>
      <w:r>
        <w:rPr>
          <w:b w:val="0"/>
        </w:rPr>
        <w:t>CORE COMPETENCIES</w:t>
      </w:r>
    </w:p>
    <w:p>
      <w:pPr>
        <w:jc w:val="left"/>
      </w:pPr>
      <w:r>
        <w:rPr>
          <w:b w:val="0"/>
        </w:rPr>
        <w:t>KYC Onboarding | Periodic Review | Customer Due Diligence (CDD) | Enhanced Due Diligence (EDD) | AML / CTF | Transaction Monitoring (L1/L2) | PEP, Sanctions and Adverse Media Screening | UBO Identification | Corporate Structure Analysis | Source of Funds / Source of Wealth | Risk Assessment | Case Management | SAR / STR Narrative Support | QA/QC | UAT | Root Cause Analysis | SOP Development | Audit Support | Excel | Power BI | SQL</w:t>
      </w:r>
    </w:p>
    <w:p>
      <w:pPr>
        <w:pStyle w:val="Heading2"/>
        <w:jc w:val="left"/>
      </w:pPr>
      <w:r>
        <w:rPr>
          <w:b w:val="0"/>
        </w:rPr>
        <w:t>PROFESSIONAL EXPERIENCE</w:t>
      </w:r>
    </w:p>
    <w:p>
      <w:pPr>
        <w:jc w:val="left"/>
      </w:pPr>
      <w:r>
        <w:rPr>
          <w:b/>
        </w:rPr>
        <w:t>Senior KYC &amp; AML Compliance Analyst | Genpact, Hyderabad, India | January 2024 - April 2026</w:t>
      </w:r>
    </w:p>
    <w:p>
      <w:pPr>
        <w:jc w:val="left"/>
      </w:pPr>
      <w:r>
        <w:rPr>
          <w:b w:val="0"/>
          <w:sz w:val="17"/>
        </w:rPr>
        <w:t>Supported global banking and fintech clients across UK, US, EMEA and APAC.</w:t>
      </w:r>
    </w:p>
    <w:p>
      <w:pPr>
        <w:spacing w:after="44"/>
        <w:ind w:left="259" w:hanging="187"/>
      </w:pPr>
      <w:r>
        <w:t>- Completed end-to-end KYC onboarding and periodic-review cases for corporate and individual clients, applying risk-based due-diligence requirements and maintaining complete evidence trails.</w:t>
      </w:r>
    </w:p>
    <w:p>
      <w:pPr>
        <w:spacing w:after="44"/>
        <w:ind w:left="259" w:hanging="187"/>
      </w:pPr>
      <w:r>
        <w:t>- Performed CDD and EDD for high-risk customers, PEPs and complex corporate structures; assessed source of funds/source of wealth and documented risk-rated conclusions.</w:t>
      </w:r>
    </w:p>
    <w:p>
      <w:pPr>
        <w:spacing w:after="44"/>
        <w:ind w:left="259" w:hanging="187"/>
      </w:pPr>
      <w:r>
        <w:t>- Analysed ownership chains across private companies, listed entities, trusts and partnerships to identify UBOs and establish documentation requirements.</w:t>
      </w:r>
    </w:p>
    <w:p>
      <w:pPr>
        <w:spacing w:after="44"/>
        <w:ind w:left="259" w:hanging="187"/>
      </w:pPr>
      <w:r>
        <w:t>- Conducted PEP, OFAC/EU sanctions and adverse-media screening; escalated material risk indicators to SMEs and Team Leads with concise, evidence-supported context.</w:t>
      </w:r>
    </w:p>
    <w:p>
      <w:pPr>
        <w:spacing w:after="44"/>
        <w:ind w:left="259" w:hanging="187"/>
      </w:pPr>
      <w:r>
        <w:t>- Managed 40-60 AML/KYC/EDD cases per week across L1/L2 transaction-monitoring workflows while maintaining 100% QC accuracy for 12+ consecutive months and zero recorded compliance breaches.</w:t>
      </w:r>
    </w:p>
    <w:p>
      <w:pPr>
        <w:spacing w:after="44"/>
        <w:ind w:left="259" w:hanging="187"/>
      </w:pPr>
      <w:r>
        <w:t>- Standardised evidence expectations and strengthened QC workflow, contributing to a 25-30% reduction in case rework.</w:t>
      </w:r>
    </w:p>
    <w:p>
      <w:pPr>
        <w:spacing w:after="44"/>
        <w:ind w:left="259" w:hanging="187"/>
      </w:pPr>
      <w:r>
        <w:t>- Documented 15+ control gaps across KYC, CDD/EDD and sanctions workflows; supported root-cause analysis and process-improvement actions.</w:t>
      </w:r>
    </w:p>
    <w:p>
      <w:pPr>
        <w:spacing w:after="44"/>
        <w:ind w:left="259" w:hanging="187"/>
      </w:pPr>
      <w:r>
        <w:t>- Executed compliance-platform UAT and workflow validation, identifying 12+ critical gaps before go-live.</w:t>
      </w:r>
    </w:p>
    <w:p>
      <w:pPr>
        <w:spacing w:after="44"/>
        <w:ind w:left="259" w:hanging="187"/>
      </w:pPr>
      <w:r>
        <w:t>- Supported junior analysts through case reviews and approver-feedback sessions, improving documentation quality and escalation accuracy.</w:t>
      </w:r>
    </w:p>
    <w:p>
      <w:pPr>
        <w:jc w:val="left"/>
      </w:pPr>
      <w:r>
        <w:rPr>
          <w:b/>
        </w:rPr>
        <w:t>Accounts &amp; Finance Executive | Indian Edu Hub, Bengaluru, India | July 2023 - January 2024</w:t>
      </w:r>
    </w:p>
    <w:p>
      <w:pPr>
        <w:spacing w:after="44"/>
        <w:ind w:left="259" w:hanging="187"/>
      </w:pPr>
      <w:r>
        <w:t>- Managed financial records, reconciliations and compliance-ready reporting; executed internal-control checks and supported audit processes.</w:t>
      </w:r>
    </w:p>
    <w:p>
      <w:pPr>
        <w:spacing w:after="44"/>
        <w:ind w:left="259" w:hanging="187"/>
      </w:pPr>
      <w:r>
        <w:t>- Coordinated documentation and reporting activities, strengthening accuracy, record-keeping and operational discipline.</w:t>
      </w:r>
    </w:p>
    <w:p>
      <w:pPr>
        <w:pStyle w:val="Heading2"/>
        <w:jc w:val="left"/>
      </w:pPr>
      <w:r>
        <w:rPr>
          <w:b w:val="0"/>
        </w:rPr>
        <w:t>EDUCATION</w:t>
      </w:r>
    </w:p>
    <w:p>
      <w:pPr>
        <w:jc w:val="left"/>
      </w:pPr>
      <w:r>
        <w:rPr>
          <w:b w:val="0"/>
        </w:rPr>
        <w:t>Master's in Applied Finance | Master's Union (in partnership with KPMG), New Delhi | 2022 - May 2023</w:t>
      </w:r>
    </w:p>
    <w:p>
      <w:pPr>
        <w:jc w:val="left"/>
      </w:pPr>
      <w:r>
        <w:rPr>
          <w:b w:val="0"/>
        </w:rPr>
        <w:t>MBA, Finance | Regional College of Management, Bengaluru | 2020 - 2022</w:t>
      </w:r>
    </w:p>
    <w:p>
      <w:pPr>
        <w:jc w:val="left"/>
      </w:pPr>
      <w:r>
        <w:rPr>
          <w:b w:val="0"/>
        </w:rPr>
        <w:t>B.Com, Accounting | SEICOM Degree College, Tirupati | 2017 - 2020</w:t>
      </w:r>
    </w:p>
    <w:p>
      <w:pPr>
        <w:pStyle w:val="Heading2"/>
        <w:jc w:val="left"/>
      </w:pPr>
      <w:r>
        <w:rPr>
          <w:b w:val="0"/>
        </w:rPr>
        <w:t>CERTIFICATIONS &amp; ADDITIONAL INFORMATION</w:t>
      </w:r>
    </w:p>
    <w:p>
      <w:pPr>
        <w:jc w:val="left"/>
      </w:pPr>
      <w:r>
        <w:rPr>
          <w:b w:val="0"/>
        </w:rPr>
        <w:t>CAMS - Certified Anti-Money Laundering Specialist (in progress) | McKinsey Forward Program (completed) | Financial Crime Compliance: Typologies, Red Flags &amp; Regulatory Frameworks (completed) | Advanced Excel &amp; Power BI: Financial Crime Data Analysis (completed)</w:t>
      </w:r>
    </w:p>
    <w:p>
      <w:pPr>
        <w:jc w:val="left"/>
      </w:pPr>
      <w:r>
        <w:rPr>
          <w:b w:val="0"/>
        </w:rPr>
        <w:t>Availability: Immediate | Shift flexibility: UK, US and rotational weekends | Languages: English, Telugu, Hindi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13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