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11A1E" w14:textId="5D63C5A4" w:rsidR="00A31B4F" w:rsidRPr="00A31B4F" w:rsidRDefault="00A31B4F" w:rsidP="00A31B4F">
      <w:pPr>
        <w:jc w:val="center"/>
        <w:rPr>
          <w:rFonts w:ascii="Arial" w:hAnsi="Arial" w:cs="Arial"/>
          <w:b/>
          <w:bCs/>
          <w:u w:val="single"/>
        </w:rPr>
      </w:pPr>
      <w:r w:rsidRPr="00A31B4F">
        <w:rPr>
          <w:rFonts w:ascii="Arial" w:hAnsi="Arial" w:cs="Arial"/>
          <w:b/>
          <w:bCs/>
          <w:u w:val="single"/>
        </w:rPr>
        <w:t xml:space="preserve">Module 1 Challenge </w:t>
      </w:r>
      <w:r w:rsidR="00BF6BC7" w:rsidRPr="00A31B4F">
        <w:rPr>
          <w:rFonts w:ascii="Arial" w:hAnsi="Arial" w:cs="Arial"/>
          <w:b/>
          <w:bCs/>
          <w:u w:val="single"/>
        </w:rPr>
        <w:t>Report:</w:t>
      </w:r>
    </w:p>
    <w:p w14:paraId="2157F11D" w14:textId="77777777" w:rsidR="00A31B4F" w:rsidRPr="00A31B4F" w:rsidRDefault="00A31B4F" w:rsidP="00A31B4F">
      <w:pPr>
        <w:jc w:val="center"/>
        <w:rPr>
          <w:rFonts w:ascii="Arial" w:hAnsi="Arial" w:cs="Arial"/>
          <w:b/>
          <w:bCs/>
          <w:u w:val="single"/>
        </w:rPr>
      </w:pPr>
    </w:p>
    <w:p w14:paraId="174170C9" w14:textId="6F7785B3" w:rsidR="00BF6BC7" w:rsidRPr="00A31B4F" w:rsidRDefault="00BF6BC7" w:rsidP="00A31B4F">
      <w:pPr>
        <w:pStyle w:val="NormalWeb"/>
        <w:spacing w:before="150" w:beforeAutospacing="0" w:after="0" w:afterAutospacing="0" w:line="360" w:lineRule="atLeast"/>
        <w:rPr>
          <w:rFonts w:ascii="Arial" w:hAnsi="Arial" w:cs="Arial"/>
          <w:b/>
          <w:bCs/>
          <w:i/>
          <w:iCs/>
        </w:rPr>
      </w:pPr>
      <w:r w:rsidRPr="00A31B4F">
        <w:rPr>
          <w:rFonts w:ascii="Arial" w:hAnsi="Arial" w:cs="Arial"/>
          <w:b/>
          <w:bCs/>
          <w:i/>
          <w:iCs/>
        </w:rPr>
        <w:t>Given the provided data, what are three conclusions that we can draw about crowdfunding campaigns?</w:t>
      </w:r>
    </w:p>
    <w:p w14:paraId="7CF103B0" w14:textId="77777777" w:rsidR="00A31B4F" w:rsidRPr="00A31B4F" w:rsidRDefault="00A31B4F" w:rsidP="00A31B4F">
      <w:pPr>
        <w:pStyle w:val="NormalWeb"/>
        <w:spacing w:before="150" w:beforeAutospacing="0" w:after="0" w:afterAutospacing="0" w:line="360" w:lineRule="atLeast"/>
        <w:ind w:left="720"/>
        <w:rPr>
          <w:rFonts w:ascii="Arial" w:hAnsi="Arial" w:cs="Arial"/>
        </w:rPr>
      </w:pPr>
    </w:p>
    <w:p w14:paraId="13676655" w14:textId="5F3D801E" w:rsidR="00A31B4F" w:rsidRPr="00A31B4F" w:rsidRDefault="00A31B4F" w:rsidP="00A31B4F">
      <w:pPr>
        <w:pStyle w:val="ListParagraph"/>
        <w:numPr>
          <w:ilvl w:val="0"/>
          <w:numId w:val="3"/>
        </w:numPr>
        <w:spacing w:after="0" w:line="240" w:lineRule="auto"/>
        <w:rPr>
          <w:rFonts w:ascii="Arial" w:eastAsia="Times New Roman" w:hAnsi="Arial" w:cs="Arial"/>
          <w:kern w:val="0"/>
          <w14:ligatures w14:val="none"/>
        </w:rPr>
      </w:pPr>
      <w:r w:rsidRPr="00A31B4F">
        <w:rPr>
          <w:rFonts w:ascii="Arial" w:eastAsia="Times New Roman" w:hAnsi="Arial" w:cs="Arial"/>
          <w:b/>
          <w:bCs/>
          <w:kern w:val="0"/>
          <w14:ligatures w14:val="none"/>
        </w:rPr>
        <w:t>Successful projects occur when the funding goal has been met</w:t>
      </w:r>
      <w:r w:rsidRPr="00A31B4F">
        <w:rPr>
          <w:rFonts w:ascii="Arial" w:eastAsia="Times New Roman" w:hAnsi="Arial" w:cs="Arial"/>
          <w:kern w:val="0"/>
          <w14:ligatures w14:val="none"/>
        </w:rPr>
        <w:t>. For instance, campaigns like Odom Inc. and Melton, Robinson, and Fritz exceeded their funding goals, with Odom Inc. raising 1,040% of its goal. These campaigns were classified as successful, showing that meeting or exceeding the funding target is essential in determining success.</w:t>
      </w:r>
    </w:p>
    <w:p w14:paraId="2895A831" w14:textId="77777777" w:rsidR="00A31B4F" w:rsidRPr="00A31B4F" w:rsidRDefault="00A31B4F" w:rsidP="00A31B4F">
      <w:pPr>
        <w:pStyle w:val="ListParagraph"/>
        <w:spacing w:after="0" w:line="240" w:lineRule="auto"/>
        <w:rPr>
          <w:rFonts w:ascii="Arial" w:eastAsia="Times New Roman" w:hAnsi="Arial" w:cs="Arial"/>
          <w:kern w:val="0"/>
          <w14:ligatures w14:val="none"/>
        </w:rPr>
      </w:pPr>
    </w:p>
    <w:p w14:paraId="00CD8387" w14:textId="77777777" w:rsidR="00A31B4F" w:rsidRPr="00A31B4F" w:rsidRDefault="00A31B4F" w:rsidP="00A31B4F">
      <w:pPr>
        <w:pStyle w:val="ListParagraph"/>
        <w:numPr>
          <w:ilvl w:val="0"/>
          <w:numId w:val="3"/>
        </w:numPr>
        <w:spacing w:after="0" w:line="240" w:lineRule="auto"/>
        <w:rPr>
          <w:rFonts w:ascii="Arial" w:eastAsia="Times New Roman" w:hAnsi="Arial" w:cs="Arial"/>
          <w:kern w:val="0"/>
          <w14:ligatures w14:val="none"/>
        </w:rPr>
      </w:pPr>
      <w:r w:rsidRPr="00A31B4F">
        <w:rPr>
          <w:rFonts w:ascii="Arial" w:eastAsia="Times New Roman" w:hAnsi="Arial" w:cs="Arial"/>
          <w:b/>
          <w:bCs/>
          <w:kern w:val="0"/>
          <w14:ligatures w14:val="none"/>
        </w:rPr>
        <w:t>Even the most famous successful categories have about half of their crowdfunding campaigns fail</w:t>
      </w:r>
      <w:r w:rsidRPr="00A31B4F">
        <w:rPr>
          <w:rFonts w:ascii="Arial" w:eastAsia="Times New Roman" w:hAnsi="Arial" w:cs="Arial"/>
          <w:kern w:val="0"/>
          <w14:ligatures w14:val="none"/>
        </w:rPr>
        <w:t>. For example, data from the “Goal Analysis” sheet shows that campaigns with funding goals between $5,000 and $9,999 have a 52% success rate, meaning that nearly half of these campaigns still fail despite being in popular categories.</w:t>
      </w:r>
    </w:p>
    <w:p w14:paraId="69101A82" w14:textId="77777777" w:rsidR="00A31B4F" w:rsidRPr="00A31B4F" w:rsidRDefault="00A31B4F" w:rsidP="00A31B4F">
      <w:pPr>
        <w:pStyle w:val="ListParagraph"/>
        <w:rPr>
          <w:rFonts w:ascii="Arial" w:eastAsia="Times New Roman" w:hAnsi="Arial" w:cs="Arial"/>
          <w:kern w:val="0"/>
          <w14:ligatures w14:val="none"/>
        </w:rPr>
      </w:pPr>
    </w:p>
    <w:p w14:paraId="227B2390" w14:textId="77777777" w:rsidR="00A31B4F" w:rsidRPr="00A31B4F" w:rsidRDefault="00A31B4F" w:rsidP="00A31B4F">
      <w:pPr>
        <w:pStyle w:val="ListParagraph"/>
        <w:spacing w:after="0" w:line="240" w:lineRule="auto"/>
        <w:rPr>
          <w:rFonts w:ascii="Arial" w:eastAsia="Times New Roman" w:hAnsi="Arial" w:cs="Arial"/>
          <w:kern w:val="0"/>
          <w14:ligatures w14:val="none"/>
        </w:rPr>
      </w:pPr>
    </w:p>
    <w:p w14:paraId="673B91CE" w14:textId="026ECB3D" w:rsidR="00A31B4F" w:rsidRPr="00A31B4F" w:rsidRDefault="00A31B4F" w:rsidP="00A31B4F">
      <w:pPr>
        <w:pStyle w:val="ListParagraph"/>
        <w:numPr>
          <w:ilvl w:val="0"/>
          <w:numId w:val="3"/>
        </w:numPr>
        <w:spacing w:after="0" w:line="240" w:lineRule="auto"/>
        <w:rPr>
          <w:rFonts w:ascii="Arial" w:eastAsia="Times New Roman" w:hAnsi="Arial" w:cs="Arial"/>
          <w:kern w:val="0"/>
          <w14:ligatures w14:val="none"/>
        </w:rPr>
      </w:pPr>
      <w:r w:rsidRPr="00A31B4F">
        <w:rPr>
          <w:rFonts w:ascii="Arial" w:eastAsia="Times New Roman" w:hAnsi="Arial" w:cs="Arial"/>
          <w:b/>
          <w:bCs/>
          <w:kern w:val="0"/>
          <w14:ligatures w14:val="none"/>
        </w:rPr>
        <w:t>The number of backers does not guarantee success</w:t>
      </w:r>
      <w:r w:rsidRPr="00A31B4F">
        <w:rPr>
          <w:rFonts w:ascii="Arial" w:eastAsia="Times New Roman" w:hAnsi="Arial" w:cs="Arial"/>
          <w:kern w:val="0"/>
          <w14:ligatures w14:val="none"/>
        </w:rPr>
        <w:t xml:space="preserve">. Some campaigns with few backers, like </w:t>
      </w:r>
      <w:proofErr w:type="spellStart"/>
      <w:r w:rsidRPr="00A31B4F">
        <w:rPr>
          <w:rFonts w:ascii="Arial" w:eastAsia="Times New Roman" w:hAnsi="Arial" w:cs="Arial"/>
          <w:kern w:val="0"/>
          <w14:ligatures w14:val="none"/>
        </w:rPr>
        <w:t>Mcdonald</w:t>
      </w:r>
      <w:proofErr w:type="spellEnd"/>
      <w:r w:rsidRPr="00A31B4F">
        <w:rPr>
          <w:rFonts w:ascii="Arial" w:eastAsia="Times New Roman" w:hAnsi="Arial" w:cs="Arial"/>
          <w:kern w:val="0"/>
          <w14:ligatures w14:val="none"/>
        </w:rPr>
        <w:t xml:space="preserve">, Gonzalez, and Ross, which had only 24 backers, still needed to be fixed. Meanwhile, others with more backers succeeded. </w:t>
      </w:r>
      <w:r w:rsidRPr="00A31B4F">
        <w:rPr>
          <w:rFonts w:ascii="Arial" w:eastAsia="Times New Roman" w:hAnsi="Arial" w:cs="Arial"/>
          <w:kern w:val="0"/>
          <w14:ligatures w14:val="none"/>
        </w:rPr>
        <w:t>It</w:t>
      </w:r>
      <w:r w:rsidRPr="00A31B4F">
        <w:rPr>
          <w:rFonts w:ascii="Arial" w:eastAsia="Times New Roman" w:hAnsi="Arial" w:cs="Arial"/>
          <w:kern w:val="0"/>
          <w14:ligatures w14:val="none"/>
        </w:rPr>
        <w:t xml:space="preserve"> suggests that the percentage of the goal funded is a more critical factor in success than simply the number of backers a campaign attracts.</w:t>
      </w:r>
    </w:p>
    <w:p w14:paraId="7AA61BCD" w14:textId="77777777" w:rsidR="00A31B4F" w:rsidRPr="00A31B4F" w:rsidRDefault="00A31B4F" w:rsidP="00A31B4F">
      <w:pPr>
        <w:pStyle w:val="NormalWeb"/>
        <w:spacing w:before="150" w:beforeAutospacing="0" w:after="0" w:afterAutospacing="0" w:line="360" w:lineRule="atLeast"/>
        <w:rPr>
          <w:rFonts w:ascii="Arial" w:hAnsi="Arial" w:cs="Arial"/>
        </w:rPr>
      </w:pPr>
    </w:p>
    <w:p w14:paraId="44909E25" w14:textId="607EC706" w:rsidR="00BF6BC7" w:rsidRPr="00A31B4F" w:rsidRDefault="00BF6BC7" w:rsidP="00A31B4F">
      <w:pPr>
        <w:pStyle w:val="NormalWeb"/>
        <w:spacing w:before="150" w:beforeAutospacing="0" w:after="0" w:afterAutospacing="0" w:line="360" w:lineRule="atLeast"/>
        <w:rPr>
          <w:rFonts w:ascii="Arial" w:hAnsi="Arial" w:cs="Arial"/>
          <w:b/>
          <w:bCs/>
          <w:i/>
          <w:iCs/>
        </w:rPr>
      </w:pPr>
      <w:r w:rsidRPr="00A31B4F">
        <w:rPr>
          <w:rFonts w:ascii="Arial" w:hAnsi="Arial" w:cs="Arial"/>
          <w:b/>
          <w:bCs/>
          <w:i/>
          <w:iCs/>
        </w:rPr>
        <w:t>What are some limitations of this dataset?</w:t>
      </w:r>
    </w:p>
    <w:p w14:paraId="4B45648C" w14:textId="77777777" w:rsidR="00A31B4F" w:rsidRPr="00A31B4F" w:rsidRDefault="00A31B4F" w:rsidP="00A31B4F">
      <w:pPr>
        <w:pStyle w:val="NormalWeb"/>
        <w:spacing w:before="150" w:beforeAutospacing="0" w:after="0" w:afterAutospacing="0" w:line="360" w:lineRule="atLeast"/>
        <w:ind w:left="360"/>
        <w:rPr>
          <w:rFonts w:ascii="Arial" w:hAnsi="Arial" w:cs="Arial"/>
        </w:rPr>
      </w:pPr>
    </w:p>
    <w:p w14:paraId="5470D2CD" w14:textId="77777777" w:rsidR="00A31B4F" w:rsidRPr="00A31B4F" w:rsidRDefault="00A31B4F" w:rsidP="00A31B4F">
      <w:pPr>
        <w:pStyle w:val="NormalWeb"/>
        <w:spacing w:before="0" w:beforeAutospacing="0" w:after="0" w:afterAutospacing="0"/>
        <w:rPr>
          <w:rFonts w:ascii="Arial" w:hAnsi="Arial" w:cs="Arial"/>
        </w:rPr>
      </w:pPr>
      <w:r w:rsidRPr="00A31B4F">
        <w:rPr>
          <w:rFonts w:ascii="Arial" w:hAnsi="Arial" w:cs="Arial"/>
        </w:rPr>
        <w:t xml:space="preserve">While the dataset currently </w:t>
      </w:r>
      <w:r w:rsidRPr="00A05517">
        <w:rPr>
          <w:rFonts w:ascii="Arial" w:hAnsi="Arial" w:cs="Arial"/>
          <w:b/>
          <w:bCs/>
        </w:rPr>
        <w:t>lacks demographic data</w:t>
      </w:r>
      <w:r w:rsidRPr="00A31B4F">
        <w:rPr>
          <w:rFonts w:ascii="Arial" w:hAnsi="Arial" w:cs="Arial"/>
        </w:rPr>
        <w:t xml:space="preserve">, the </w:t>
      </w:r>
      <w:r w:rsidRPr="00A05517">
        <w:rPr>
          <w:rStyle w:val="Strong"/>
          <w:rFonts w:ascii="Arial" w:eastAsiaTheme="majorEastAsia" w:hAnsi="Arial" w:cs="Arial"/>
          <w:b w:val="0"/>
          <w:bCs w:val="0"/>
        </w:rPr>
        <w:t>potential it holds for enhancing our understanding of crowdfunding outcomes is significant</w:t>
      </w:r>
      <w:r w:rsidRPr="00A31B4F">
        <w:rPr>
          <w:rFonts w:ascii="Arial" w:hAnsi="Arial" w:cs="Arial"/>
        </w:rPr>
        <w:t>. Information such as the age, gender, and industry background of campaign creators could provide valuable insights into the influence of personal characteristics on campaign success. For instance, it could reveal whether certain groups, such as more experienced creators or individuals from specific age brackets, are more successful in launching campaigns.</w:t>
      </w:r>
    </w:p>
    <w:p w14:paraId="4E50F4F3" w14:textId="77777777" w:rsidR="00A31B4F" w:rsidRPr="00A31B4F" w:rsidRDefault="00A31B4F" w:rsidP="00A31B4F">
      <w:pPr>
        <w:pStyle w:val="NormalWeb"/>
        <w:spacing w:before="0" w:beforeAutospacing="0" w:after="0" w:afterAutospacing="0"/>
        <w:rPr>
          <w:rFonts w:ascii="Arial" w:hAnsi="Arial" w:cs="Arial"/>
        </w:rPr>
      </w:pPr>
    </w:p>
    <w:p w14:paraId="0753F74A" w14:textId="5ADF9481" w:rsidR="00A31B4F" w:rsidRPr="00A31B4F" w:rsidRDefault="00A31B4F" w:rsidP="00A31B4F">
      <w:pPr>
        <w:pStyle w:val="NormalWeb"/>
        <w:spacing w:before="0" w:beforeAutospacing="0" w:after="0" w:afterAutospacing="0"/>
        <w:rPr>
          <w:rFonts w:ascii="Arial" w:hAnsi="Arial" w:cs="Arial"/>
        </w:rPr>
      </w:pPr>
      <w:r w:rsidRPr="00A31B4F">
        <w:rPr>
          <w:rFonts w:ascii="Arial" w:hAnsi="Arial" w:cs="Arial"/>
        </w:rPr>
        <w:t xml:space="preserve">The </w:t>
      </w:r>
      <w:r w:rsidRPr="00A31B4F">
        <w:rPr>
          <w:rStyle w:val="Strong"/>
          <w:rFonts w:ascii="Arial" w:eastAsiaTheme="majorEastAsia" w:hAnsi="Arial" w:cs="Arial"/>
          <w:b w:val="0"/>
          <w:bCs w:val="0"/>
        </w:rPr>
        <w:t>dataset's</w:t>
      </w:r>
      <w:r w:rsidRPr="00A31B4F">
        <w:rPr>
          <w:rStyle w:val="Strong"/>
          <w:rFonts w:ascii="Arial" w:eastAsiaTheme="majorEastAsia" w:hAnsi="Arial" w:cs="Arial"/>
        </w:rPr>
        <w:t xml:space="preserve"> lack of</w:t>
      </w:r>
      <w:r w:rsidRPr="00A31B4F">
        <w:rPr>
          <w:rFonts w:ascii="Arial" w:hAnsi="Arial" w:cs="Arial"/>
          <w:b/>
          <w:bCs/>
        </w:rPr>
        <w:t xml:space="preserve"> detailed temporal data</w:t>
      </w:r>
      <w:r w:rsidRPr="00A31B4F">
        <w:rPr>
          <w:rFonts w:ascii="Arial" w:hAnsi="Arial" w:cs="Arial"/>
        </w:rPr>
        <w:t xml:space="preserve"> is a significant limitation that needs urgent attention. While the dataset includes launch and deadline dates, it lacks a detailed breakdown of how funds were raised throughout the campaign’s duration. This lack of granularity makes it challenging to assess funding momentum, which could reveal critical patterns in campaign performance and behavior over time.</w:t>
      </w:r>
    </w:p>
    <w:p w14:paraId="1B1E68ED" w14:textId="77777777" w:rsidR="00A31B4F" w:rsidRPr="00A31B4F" w:rsidRDefault="00A31B4F" w:rsidP="00A31B4F">
      <w:pPr>
        <w:pStyle w:val="NormalWeb"/>
        <w:spacing w:before="0" w:beforeAutospacing="0" w:after="0" w:afterAutospacing="0"/>
        <w:rPr>
          <w:rFonts w:ascii="Arial" w:hAnsi="Arial" w:cs="Arial"/>
        </w:rPr>
      </w:pPr>
    </w:p>
    <w:p w14:paraId="3B428C2D" w14:textId="5B502AA5" w:rsidR="00A31B4F" w:rsidRPr="00A31B4F" w:rsidRDefault="00A31B4F" w:rsidP="00A31B4F">
      <w:pPr>
        <w:pStyle w:val="NormalWeb"/>
        <w:spacing w:before="0" w:beforeAutospacing="0" w:after="0" w:afterAutospacing="0"/>
        <w:rPr>
          <w:rFonts w:ascii="Arial" w:hAnsi="Arial" w:cs="Arial"/>
        </w:rPr>
      </w:pPr>
      <w:r w:rsidRPr="00A31B4F">
        <w:rPr>
          <w:rFonts w:ascii="Arial" w:hAnsi="Arial" w:cs="Arial"/>
        </w:rPr>
        <w:t xml:space="preserve">The dataset's </w:t>
      </w:r>
      <w:r w:rsidRPr="00A31B4F">
        <w:rPr>
          <w:rStyle w:val="Strong"/>
          <w:rFonts w:ascii="Arial" w:eastAsiaTheme="majorEastAsia" w:hAnsi="Arial" w:cs="Arial"/>
        </w:rPr>
        <w:t>lack of information on campaign marketing efforts</w:t>
      </w:r>
      <w:r w:rsidRPr="00A31B4F">
        <w:rPr>
          <w:rFonts w:ascii="Arial" w:hAnsi="Arial" w:cs="Arial"/>
        </w:rPr>
        <w:t xml:space="preserve"> is a significant limitation that needs to be addressed. There is no data on whether campaigns were </w:t>
      </w:r>
      <w:r w:rsidRPr="00A31B4F">
        <w:rPr>
          <w:rFonts w:ascii="Arial" w:hAnsi="Arial" w:cs="Arial"/>
        </w:rPr>
        <w:lastRenderedPageBreak/>
        <w:t xml:space="preserve">promoted </w:t>
      </w:r>
      <w:r>
        <w:rPr>
          <w:rFonts w:ascii="Arial" w:hAnsi="Arial" w:cs="Arial"/>
        </w:rPr>
        <w:t>which are often</w:t>
      </w:r>
      <w:r w:rsidRPr="00A31B4F">
        <w:rPr>
          <w:rFonts w:ascii="Arial" w:hAnsi="Arial" w:cs="Arial"/>
        </w:rPr>
        <w:t xml:space="preserve"> significant factors in a campaign’s success. Without insights into these external influences, evaluating the role of promotion and outreach in driving campaign success i</w:t>
      </w:r>
      <w:r>
        <w:rPr>
          <w:rFonts w:ascii="Arial" w:hAnsi="Arial" w:cs="Arial"/>
        </w:rPr>
        <w:t>sn’t as likely</w:t>
      </w:r>
      <w:r w:rsidRPr="00A31B4F">
        <w:rPr>
          <w:rFonts w:ascii="Arial" w:hAnsi="Arial" w:cs="Arial"/>
        </w:rPr>
        <w:t>, leaving a gap in understanding external factors that could impact outcomes.</w:t>
      </w:r>
    </w:p>
    <w:p w14:paraId="445C56E5" w14:textId="77777777" w:rsidR="00A31B4F" w:rsidRDefault="00A31B4F" w:rsidP="00A31B4F">
      <w:pPr>
        <w:pStyle w:val="NormalWeb"/>
        <w:spacing w:before="150" w:beforeAutospacing="0" w:after="0" w:afterAutospacing="0" w:line="360" w:lineRule="atLeast"/>
        <w:rPr>
          <w:rFonts w:ascii="Arial" w:hAnsi="Arial" w:cs="Arial"/>
        </w:rPr>
      </w:pPr>
    </w:p>
    <w:p w14:paraId="7B0FC416" w14:textId="2D80E19F" w:rsidR="00BF6BC7" w:rsidRPr="00A31B4F" w:rsidRDefault="00BF6BC7" w:rsidP="00A31B4F">
      <w:pPr>
        <w:pStyle w:val="NormalWeb"/>
        <w:spacing w:before="150" w:beforeAutospacing="0" w:after="0" w:afterAutospacing="0" w:line="360" w:lineRule="atLeast"/>
        <w:rPr>
          <w:rFonts w:ascii="Arial" w:hAnsi="Arial" w:cs="Arial"/>
          <w:b/>
          <w:bCs/>
          <w:i/>
          <w:iCs/>
        </w:rPr>
      </w:pPr>
      <w:r w:rsidRPr="00A31B4F">
        <w:rPr>
          <w:rFonts w:ascii="Arial" w:hAnsi="Arial" w:cs="Arial"/>
          <w:b/>
          <w:bCs/>
          <w:i/>
          <w:iCs/>
        </w:rPr>
        <w:t>What are some other possible tables and/or graphs that we could create, and what additional value would they provide?</w:t>
      </w:r>
    </w:p>
    <w:p w14:paraId="2444EBA0" w14:textId="77777777" w:rsidR="00BF6BC7" w:rsidRDefault="00BF6BC7">
      <w:pPr>
        <w:rPr>
          <w:rFonts w:ascii="Arial" w:hAnsi="Arial" w:cs="Arial"/>
        </w:rPr>
      </w:pPr>
    </w:p>
    <w:p w14:paraId="323F03BF" w14:textId="3A189D5D" w:rsidR="00A31B4F" w:rsidRPr="00A31B4F" w:rsidRDefault="00A31B4F" w:rsidP="00A31B4F">
      <w:pPr>
        <w:rPr>
          <w:rFonts w:ascii="Arial" w:hAnsi="Arial" w:cs="Arial"/>
        </w:rPr>
      </w:pPr>
      <w:r w:rsidRPr="00A31B4F">
        <w:rPr>
          <w:rFonts w:ascii="Arial" w:hAnsi="Arial" w:cs="Arial"/>
        </w:rPr>
        <w:t xml:space="preserve">One possibility is to make a success rate table for each country. This table, which breaks down the success rates by nation, would provide information on regional trends in crowdfunding results. Utilizing the dataset's "country" column might show if initiatives from </w:t>
      </w:r>
      <w:r>
        <w:rPr>
          <w:rFonts w:ascii="Arial" w:hAnsi="Arial" w:cs="Arial"/>
        </w:rPr>
        <w:t xml:space="preserve">certain </w:t>
      </w:r>
      <w:r w:rsidRPr="00A31B4F">
        <w:rPr>
          <w:rFonts w:ascii="Arial" w:hAnsi="Arial" w:cs="Arial"/>
        </w:rPr>
        <w:t>countries</w:t>
      </w:r>
      <w:r w:rsidRPr="00A31B4F">
        <w:rPr>
          <w:rFonts w:ascii="Arial" w:hAnsi="Arial" w:cs="Arial"/>
        </w:rPr>
        <w:t xml:space="preserve"> do better than others, possibly revealing effects on success and failure rates connected to culture, economy, or platforms. </w:t>
      </w:r>
    </w:p>
    <w:p w14:paraId="7DA7288A" w14:textId="367F818A" w:rsidR="00A31B4F" w:rsidRPr="00A31B4F" w:rsidRDefault="00A31B4F" w:rsidP="00A31B4F">
      <w:pPr>
        <w:rPr>
          <w:rFonts w:ascii="Arial" w:hAnsi="Arial" w:cs="Arial"/>
        </w:rPr>
      </w:pPr>
      <w:r w:rsidRPr="00A31B4F">
        <w:rPr>
          <w:rFonts w:ascii="Arial" w:hAnsi="Arial" w:cs="Arial"/>
        </w:rPr>
        <w:t>Examining a pledged amount vs. success rate graph could also be informative. This graph would illustrate the correlation between campaign success and the amount pledged. It could reveal if initiatives with significantly higher financial targets have a better chance of success than those just meeting their goals. This could also bring to light the potential impact of overfunding on campaign success perceptions and the long-term performance of projects.</w:t>
      </w:r>
    </w:p>
    <w:p w14:paraId="1AB496A1" w14:textId="77777777" w:rsidR="00BF6BC7" w:rsidRPr="00A31B4F" w:rsidRDefault="00BF6BC7">
      <w:pPr>
        <w:rPr>
          <w:rFonts w:ascii="Arial" w:hAnsi="Arial" w:cs="Arial"/>
        </w:rPr>
      </w:pPr>
    </w:p>
    <w:sectPr w:rsidR="00BF6BC7" w:rsidRPr="00A31B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B643A"/>
    <w:multiLevelType w:val="multilevel"/>
    <w:tmpl w:val="AD96D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656E2"/>
    <w:multiLevelType w:val="hybridMultilevel"/>
    <w:tmpl w:val="D6BE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DB0AE2"/>
    <w:multiLevelType w:val="multilevel"/>
    <w:tmpl w:val="5330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2446879">
    <w:abstractNumId w:val="0"/>
  </w:num>
  <w:num w:numId="2" w16cid:durableId="812647279">
    <w:abstractNumId w:val="2"/>
  </w:num>
  <w:num w:numId="3" w16cid:durableId="750551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BC7"/>
    <w:rsid w:val="002110A1"/>
    <w:rsid w:val="00A05517"/>
    <w:rsid w:val="00A31B4F"/>
    <w:rsid w:val="00BF6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8182"/>
  <w15:chartTrackingRefBased/>
  <w15:docId w15:val="{4AE19BE1-04BA-4535-9480-B58649F28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B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6B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6B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F6B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6B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6B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6B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6B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6B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6B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6B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6B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6B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6B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6B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6B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6B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6BC7"/>
    <w:rPr>
      <w:rFonts w:eastAsiaTheme="majorEastAsia" w:cstheme="majorBidi"/>
      <w:color w:val="272727" w:themeColor="text1" w:themeTint="D8"/>
    </w:rPr>
  </w:style>
  <w:style w:type="paragraph" w:styleId="Title">
    <w:name w:val="Title"/>
    <w:basedOn w:val="Normal"/>
    <w:next w:val="Normal"/>
    <w:link w:val="TitleChar"/>
    <w:uiPriority w:val="10"/>
    <w:qFormat/>
    <w:rsid w:val="00BF6B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B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6B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6B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6BC7"/>
    <w:pPr>
      <w:spacing w:before="160"/>
      <w:jc w:val="center"/>
    </w:pPr>
    <w:rPr>
      <w:i/>
      <w:iCs/>
      <w:color w:val="404040" w:themeColor="text1" w:themeTint="BF"/>
    </w:rPr>
  </w:style>
  <w:style w:type="character" w:customStyle="1" w:styleId="QuoteChar">
    <w:name w:val="Quote Char"/>
    <w:basedOn w:val="DefaultParagraphFont"/>
    <w:link w:val="Quote"/>
    <w:uiPriority w:val="29"/>
    <w:rsid w:val="00BF6BC7"/>
    <w:rPr>
      <w:i/>
      <w:iCs/>
      <w:color w:val="404040" w:themeColor="text1" w:themeTint="BF"/>
    </w:rPr>
  </w:style>
  <w:style w:type="paragraph" w:styleId="ListParagraph">
    <w:name w:val="List Paragraph"/>
    <w:basedOn w:val="Normal"/>
    <w:uiPriority w:val="34"/>
    <w:qFormat/>
    <w:rsid w:val="00BF6BC7"/>
    <w:pPr>
      <w:ind w:left="720"/>
      <w:contextualSpacing/>
    </w:pPr>
  </w:style>
  <w:style w:type="character" w:styleId="IntenseEmphasis">
    <w:name w:val="Intense Emphasis"/>
    <w:basedOn w:val="DefaultParagraphFont"/>
    <w:uiPriority w:val="21"/>
    <w:qFormat/>
    <w:rsid w:val="00BF6BC7"/>
    <w:rPr>
      <w:i/>
      <w:iCs/>
      <w:color w:val="0F4761" w:themeColor="accent1" w:themeShade="BF"/>
    </w:rPr>
  </w:style>
  <w:style w:type="paragraph" w:styleId="IntenseQuote">
    <w:name w:val="Intense Quote"/>
    <w:basedOn w:val="Normal"/>
    <w:next w:val="Normal"/>
    <w:link w:val="IntenseQuoteChar"/>
    <w:uiPriority w:val="30"/>
    <w:qFormat/>
    <w:rsid w:val="00BF6B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6BC7"/>
    <w:rPr>
      <w:i/>
      <w:iCs/>
      <w:color w:val="0F4761" w:themeColor="accent1" w:themeShade="BF"/>
    </w:rPr>
  </w:style>
  <w:style w:type="character" w:styleId="IntenseReference">
    <w:name w:val="Intense Reference"/>
    <w:basedOn w:val="DefaultParagraphFont"/>
    <w:uiPriority w:val="32"/>
    <w:qFormat/>
    <w:rsid w:val="00BF6BC7"/>
    <w:rPr>
      <w:b/>
      <w:bCs/>
      <w:smallCaps/>
      <w:color w:val="0F4761" w:themeColor="accent1" w:themeShade="BF"/>
      <w:spacing w:val="5"/>
    </w:rPr>
  </w:style>
  <w:style w:type="paragraph" w:styleId="NormalWeb">
    <w:name w:val="Normal (Web)"/>
    <w:basedOn w:val="Normal"/>
    <w:uiPriority w:val="99"/>
    <w:semiHidden/>
    <w:unhideWhenUsed/>
    <w:rsid w:val="00BF6BC7"/>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1B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7504820">
      <w:bodyDiv w:val="1"/>
      <w:marLeft w:val="0"/>
      <w:marRight w:val="0"/>
      <w:marTop w:val="0"/>
      <w:marBottom w:val="0"/>
      <w:divBdr>
        <w:top w:val="none" w:sz="0" w:space="0" w:color="auto"/>
        <w:left w:val="none" w:sz="0" w:space="0" w:color="auto"/>
        <w:bottom w:val="none" w:sz="0" w:space="0" w:color="auto"/>
        <w:right w:val="none" w:sz="0" w:space="0" w:color="auto"/>
      </w:divBdr>
    </w:div>
    <w:div w:id="1765959664">
      <w:bodyDiv w:val="1"/>
      <w:marLeft w:val="0"/>
      <w:marRight w:val="0"/>
      <w:marTop w:val="0"/>
      <w:marBottom w:val="0"/>
      <w:divBdr>
        <w:top w:val="none" w:sz="0" w:space="0" w:color="auto"/>
        <w:left w:val="none" w:sz="0" w:space="0" w:color="auto"/>
        <w:bottom w:val="none" w:sz="0" w:space="0" w:color="auto"/>
        <w:right w:val="none" w:sz="0" w:space="0" w:color="auto"/>
      </w:divBdr>
    </w:div>
    <w:div w:id="199302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B20A6-1D6C-448B-AB7D-39544854C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Kirsten Formento</dc:creator>
  <cp:keywords/>
  <dc:description/>
  <cp:lastModifiedBy>Kirsten Formento</cp:lastModifiedBy>
  <cp:revision>1</cp:revision>
  <dcterms:created xsi:type="dcterms:W3CDTF">2024-10-04T05:24:00Z</dcterms:created>
  <dcterms:modified xsi:type="dcterms:W3CDTF">2024-10-04T06:02:00Z</dcterms:modified>
</cp:coreProperties>
</file>