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Liberation Serif" w:hAnsi="Liberation Serif"/>
        </w:rPr>
      </w:pPr>
      <w:r>
        <w:rPr>
          <w:i/>
          <w:iCs/>
          <w:shd w:fill="FFFF00" w:val="clear"/>
        </w:rPr>
        <w:t>Social Reproduction of Genocide</w:t>
      </w:r>
    </w:p>
    <w:p>
      <w:pPr>
        <w:pStyle w:val="Normal"/>
        <w:bidi w:val="0"/>
        <w:spacing w:lineRule="auto" w:line="480"/>
        <w:jc w:val="start"/>
        <w:rPr>
          <w:rFonts w:ascii="Liberation Serif" w:hAnsi="Liberation Serif"/>
        </w:rPr>
      </w:pPr>
      <w:commentRangeStart w:id="0"/>
      <w:r>
        <w:rPr>
          <w:b w:val="false"/>
          <w:bCs w:val="false"/>
          <w:i w:val="false"/>
          <w:iCs w:val="false"/>
        </w:rPr>
        <w:tab/>
      </w:r>
      <w:commentRangeStart w:id="1"/>
      <w:r>
        <w:rPr>
          <w:b w:val="false"/>
          <w:bCs w:val="false"/>
          <w:i w:val="false"/>
          <w:iCs w:val="false"/>
        </w:rPr>
        <w:t>Additionally, early diagnoses of labor scarcity in the Putumayo are contested. A contemporary newspaper article mentions that as "labour and women are both scarce, and as there is a strong demand for one and the other, bands of armed men are constantly organised for sudden descents upon groups or communities of the savages,"</w:t>
      </w:r>
      <w:r>
        <w:rPr>
          <w:rStyle w:val="FootnoteReference"/>
          <w:b w:val="false"/>
          <w:bCs w:val="false"/>
          <w:i w:val="false"/>
          <w:iCs w:val="false"/>
        </w:rPr>
        <w:footnoteReference w:id="2"/>
      </w:r>
      <w:r>
        <w:rPr>
          <w:b w:val="false"/>
          <w:bCs w:val="false"/>
          <w:i w:val="false"/>
          <w:iCs w:val="false"/>
        </w:rPr>
        <w:t xml:space="preserve"> but more recent analysis indicates that, at least relative to the lower Amazon, the Putumayo had a "a strategic advantage constituted by the large Indian population that had not been decimated by the advances of slave traffickers and Luso-Brazilian settlers of the seventeenth and eighteenth centuries."</w:t>
      </w:r>
      <w:r>
        <w:rPr>
          <w:rStyle w:val="FootnoteReference"/>
          <w:b w:val="false"/>
          <w:bCs w:val="false"/>
          <w:i w:val="false"/>
          <w:iCs w:val="false"/>
        </w:rPr>
        <w:footnoteReference w:id="3"/>
      </w:r>
      <w:r>
        <w:rPr>
          <w:b w:val="false"/>
          <w:bCs w:val="false"/>
          <w:i w:val="false"/>
          <w:iCs w:val="false"/>
        </w:rPr>
        <w:t xml:space="preserve"> </w:t>
      </w:r>
      <w:commentRangeStart w:id="2"/>
      <w:r>
        <w:rPr>
          <w:b w:val="false"/>
          <w:bCs w:val="false"/>
          <w:i w:val="false"/>
          <w:iCs w:val="false"/>
        </w:rPr>
        <w:t>Insofar as labor was imported, it was not employed in rubber gathering, but in overseeing and disciplining enslaved laborers.</w:t>
      </w:r>
      <w:r>
        <w:rPr>
          <w:rStyle w:val="FootnoteReference"/>
          <w:b w:val="false"/>
          <w:bCs w:val="false"/>
          <w:i w:val="false"/>
          <w:iCs w:val="false"/>
        </w:rPr>
        <w:footnoteReference w:id="4"/>
      </w:r>
      <w:r>
        <w:rPr>
          <w:b w:val="false"/>
          <w:bCs w:val="false"/>
          <w:i w:val="false"/>
          <w:iCs w:val="false"/>
        </w:rPr>
        <w:t xml:space="preserve"> </w:t>
      </w:r>
      <w:r>
        <w:rPr>
          <w:b w:val="false"/>
          <w:bCs w:val="false"/>
          <w:i w:val="false"/>
          <w:iCs w:val="false"/>
        </w:rPr>
      </w:r>
      <w:commentRangeEnd w:id="2"/>
      <w:r>
        <w:commentReference w:id="2"/>
      </w:r>
      <w:r>
        <w:rPr>
          <w:b w:val="false"/>
          <w:bCs w:val="false"/>
          <w:i w:val="false"/>
          <w:iCs w:val="false"/>
        </w:rPr>
        <w:t>Thus we cannot explain the brutality of the Putumayo genocide solely as a response to the scarcity of labor.</w:t>
      </w:r>
      <w:r>
        <w:rPr>
          <w:b w:val="false"/>
          <w:bCs w:val="false"/>
          <w:i w:val="false"/>
          <w:iCs w:val="false"/>
        </w:rPr>
      </w:r>
      <w:commentRangeEnd w:id="1"/>
      <w:r>
        <w:commentReference w:id="1"/>
      </w:r>
      <w:commentRangeEnd w:id="0"/>
      <w:r>
        <w:commentReference w:id="0"/>
      </w:r>
      <w:r>
        <w:rPr>
          <w:b w:val="false"/>
          <w:bCs w:val="false"/>
          <w:i w:val="false"/>
          <w:iCs w:val="false"/>
        </w:rPr>
      </w:r>
    </w:p>
    <w:p>
      <w:pPr>
        <w:pStyle w:val="Normal"/>
        <w:bidi w:val="0"/>
        <w:spacing w:lineRule="auto" w:line="480"/>
        <w:jc w:val="start"/>
        <w:rPr>
          <w:rFonts w:ascii="Liberation Serif" w:hAnsi="Liberation Serif"/>
        </w:rPr>
      </w:pPr>
      <w:r>
        <w:rPr/>
      </w:r>
    </w:p>
    <w:p>
      <w:pPr>
        <w:pStyle w:val="Normal"/>
        <w:bidi w:val="0"/>
        <w:spacing w:lineRule="auto" w:line="480"/>
        <w:jc w:val="start"/>
        <w:rPr>
          <w:highlight w:val="none"/>
          <w:shd w:fill="FFFF00" w:val="clear"/>
        </w:rPr>
      </w:pPr>
      <w:r>
        <w:rPr>
          <w:b w:val="false"/>
          <w:bCs w:val="false"/>
          <w:shd w:fill="FFFF00" w:val="clear"/>
        </w:rPr>
        <w:t>[as an explanation: the nature of the rubber that had to be killed to be harvested undermined the profitability of sustainable practices]</w:t>
      </w:r>
    </w:p>
    <w:p>
      <w:pPr>
        <w:pStyle w:val="Normal"/>
        <w:bidi w:val="0"/>
        <w:spacing w:lineRule="auto" w:line="480"/>
        <w:jc w:val="start"/>
        <w:rPr>
          <w:rFonts w:ascii="Liberation Serif" w:hAnsi="Liberation Serif"/>
        </w:rPr>
      </w:pPr>
      <w:r>
        <w:rPr>
          <w:b w:val="false"/>
          <w:bCs w:val="false"/>
        </w:rPr>
        <w:tab/>
      </w:r>
      <w:commentRangeStart w:id="3"/>
      <w:r>
        <w:rPr>
          <w:b w:val="false"/>
          <w:bCs w:val="false"/>
        </w:rPr>
        <w:t xml:space="preserve">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the reproduction of labor, both short- and long-term; the extension of company control over labor, including the reproductive labor of employee's families; the reproduction of the rubber commodity; and the development of a market where sundry goods were bought and sold. </w:t>
      </w:r>
    </w:p>
    <w:p>
      <w:pPr>
        <w:pStyle w:val="Normal"/>
        <w:bidi w:val="0"/>
        <w:spacing w:lineRule="auto" w:line="480"/>
        <w:jc w:val="start"/>
        <w:rPr>
          <w:rFonts w:ascii="Liberation Serif" w:hAnsi="Liberation Serif"/>
        </w:rPr>
      </w:pPr>
      <w:r>
        <w:rPr>
          <w:b w:val="false"/>
          <w:bCs w:val="false"/>
        </w:rPr>
        <w:tab/>
        <w:t xml:space="preserve">It is a primary concern of every society how it will reproduce itself. The production of the necessary means of subsistence and their distribution and consumption are central to the structure of every social order. A defining feature of capitalism is the extent to which the production and consumption of the ordinary means of subsistence are divorced and mediated through exchange. Capitalist workers do not generally consume the direct products of their labor, but must exchange what they produce for a wage which will then allow them to purchase their daily needs - which are products of someone else's labor. Production and consumption become mediated through exchange, and therefore the worker's means of reproducing him- or her-self is likewise mediated through exchange. </w:t>
      </w:r>
    </w:p>
    <w:p>
      <w:pPr>
        <w:pStyle w:val="Normal"/>
        <w:bidi w:val="0"/>
        <w:spacing w:lineRule="auto" w:line="480"/>
        <w:jc w:val="start"/>
        <w:rPr>
          <w:rFonts w:ascii="Liberation Serif" w:hAnsi="Liberation Serif"/>
        </w:rPr>
      </w:pPr>
      <w:r>
        <w:rPr>
          <w:b w:val="false"/>
          <w:bCs w:val="false"/>
        </w:rPr>
        <w:tab/>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480"/>
        <w:jc w:val="start"/>
        <w:rPr>
          <w:rFonts w:ascii="Liberation Serif" w:hAnsi="Liberation Serif"/>
        </w:rPr>
      </w:pPr>
      <w:r>
        <w:rPr>
          <w:b w:val="false"/>
          <w:bCs w:val="false"/>
        </w:rPr>
        <w:tab/>
        <w:t xml:space="preserve">The second contribution of the act of purchase to the reproduction of capitalism is in a sense more fundamental, at least from the standpoint of capital. When the worker purchases some commodity for consumption, this represents the endpoint of the production process: the moment of purchase is also the moment of profit for the capitalist. In this exchange the worker receives what they need to live as a worker, and the capitalist also receives what they need to live </w:t>
      </w:r>
      <w:r>
        <w:rPr>
          <w:b w:val="false"/>
          <w:bCs w:val="false"/>
          <w:i/>
          <w:iCs/>
        </w:rPr>
        <w:t>as a capitalist</w:t>
      </w:r>
      <w:r>
        <w:rPr>
          <w:b w:val="false"/>
          <w:bCs w:val="false"/>
          <w:i w:val="false"/>
          <w:iCs w:val="false"/>
        </w:rPr>
        <w:t xml:space="preserve">, for this is the moment that their profit is realized, their entire </w:t>
      </w:r>
      <w:r>
        <w:rPr>
          <w:b w:val="false"/>
          <w:bCs w:val="false"/>
          <w:i/>
          <w:iCs/>
        </w:rPr>
        <w:t>raison d'etre</w:t>
      </w:r>
      <w:r>
        <w:rPr>
          <w:b w:val="false"/>
          <w:bCs w:val="false"/>
          <w:i w:val="false"/>
          <w:iCs w:val="false"/>
        </w:rPr>
        <w:t>. It is precisely this dual significance of the purchases of the worker that motivated the creation of a class of consuming workers under Fordism. But things were otherwise in Putumayo.</w:t>
      </w:r>
      <w:commentRangeEnd w:id="3"/>
      <w:r>
        <w:commentReference w:id="3"/>
      </w:r>
      <w:r>
        <w:rPr>
          <w:b w:val="false"/>
          <w:bCs w:val="false"/>
          <w:i w:val="false"/>
          <w:iCs w:val="false"/>
        </w:rPr>
      </w:r>
    </w:p>
    <w:p>
      <w:pPr>
        <w:pStyle w:val="Normal"/>
        <w:bidi w:val="0"/>
        <w:spacing w:lineRule="auto" w:line="480"/>
        <w:jc w:val="start"/>
        <w:rPr>
          <w:highlight w:val="none"/>
          <w:shd w:fill="FFFF00" w:val="clear"/>
        </w:rPr>
      </w:pPr>
      <w:r>
        <w:rPr>
          <w:b w:val="false"/>
          <w:bCs w:val="false"/>
          <w:shd w:fill="FFFF00" w:val="clear"/>
        </w:rPr>
        <w:t>[lacuna]</w:t>
      </w:r>
    </w:p>
    <w:p>
      <w:pPr>
        <w:pStyle w:val="Normal"/>
        <w:bidi w:val="0"/>
        <w:spacing w:lineRule="auto" w:line="480"/>
        <w:jc w:val="start"/>
        <w:rPr>
          <w:rFonts w:ascii="Liberation Serif" w:hAnsi="Liberation Serif"/>
        </w:rPr>
      </w:pPr>
      <w:r>
        <w:rPr>
          <w:b w:val="false"/>
          <w:bCs w:val="false"/>
        </w:rPr>
        <w:tab/>
        <w:t>Whatever its immediate cause, the erosion of subsistence labor served a vital role in the reproduction of capitalism as a global system. The purchase and consumption of imported goods served the extension of the valorization of production in the Global North.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rPr>
        <w:footnoteReference w:id="5"/>
      </w:r>
      <w:r>
        <w:rPr>
          <w:b w:val="false"/>
          <w:bCs w:val="false"/>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rPr>
        <w:footnoteReference w:id="6"/>
      </w:r>
      <w:r>
        <w:rPr>
          <w:b w:val="false"/>
          <w:bCs w:val="false"/>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jc w:val="start"/>
        <w:rPr>
          <w:rFonts w:ascii="Liberation Serif" w:hAnsi="Liberation Serif"/>
        </w:rPr>
      </w:pPr>
      <w:r>
        <w:rPr>
          <w:b w:val="false"/>
          <w:bCs w:val="false"/>
        </w:rPr>
        <w:tab/>
        <w:t>The importation of tinned foodstuffs and other commodities into the Putumayo was a moment in the global reconfiguration of the dynamics of capital's reproduction.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rPr>
        <w:footnoteReference w:id="7"/>
      </w:r>
      <w:r>
        <w:rPr>
          <w:b w:val="false"/>
          <w:bCs w:val="false"/>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jc w:val="start"/>
        <w:rPr>
          <w:rFonts w:ascii="Liberation Serif" w:hAnsi="Liberation Serif"/>
        </w:rPr>
      </w:pPr>
      <w:r>
        <w:rPr>
          <w:b w:val="false"/>
          <w:bCs w:val="false"/>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b w:val="false"/>
          <w:bCs w:val="false"/>
        </w:rPr>
        <w:footnoteReference w:id="8"/>
      </w:r>
      <w:r>
        <w:rPr>
          <w:b w:val="false"/>
          <w:bCs w:val="false"/>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jc w:val="start"/>
        <w:rPr>
          <w:rFonts w:ascii="Liberation Serif" w:hAnsi="Liberation Serif"/>
        </w:rPr>
      </w:pPr>
      <w:r>
        <w:rPr>
          <w:b w:val="false"/>
          <w:bCs w:val="false"/>
          <w:i w:val="false"/>
          <w:iCs w:val="false"/>
        </w:rPr>
        <w:tab/>
        <w:t>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i w:val="false"/>
          <w:iCs w:val="false"/>
        </w:rPr>
        <w:footnoteReference w:id="9"/>
      </w:r>
      <w:r>
        <w:rPr>
          <w:b w:val="false"/>
          <w:bCs w:val="false"/>
          <w:i w:val="false"/>
          <w:iCs w:val="false"/>
        </w:rPr>
        <w:t xml:space="preserve"> This massive operation fed the meatpacking business, and in 1910 exports were in excess of $130 million.</w:t>
      </w:r>
      <w:r>
        <w:rPr>
          <w:rStyle w:val="FootnoteReference"/>
          <w:b w:val="false"/>
          <w:bCs w:val="false"/>
          <w:i w:val="false"/>
          <w:iCs w:val="false"/>
        </w:rPr>
        <w:footnoteReference w:id="10"/>
      </w:r>
      <w:r>
        <w:rPr>
          <w:b w:val="false"/>
          <w:bCs w:val="false"/>
          <w:i w:val="false"/>
          <w:iCs w:val="false"/>
        </w:rPr>
        <w:t xml:space="preserve"> Much of this was canned, salted, pickled or otherwise cured meat - precisely the goods sold at exorbitant prices to the Barbadian workers in the Putumayo.</w:t>
      </w:r>
    </w:p>
    <w:p>
      <w:pPr>
        <w:pStyle w:val="Normal"/>
        <w:bidi w:val="0"/>
        <w:spacing w:lineRule="auto" w:line="480"/>
        <w:jc w:val="start"/>
        <w:rPr>
          <w:highlight w:val="none"/>
          <w:shd w:fill="FFFF00" w:val="clear"/>
        </w:rPr>
      </w:pPr>
      <w:r>
        <w:rPr>
          <w:b w:val="false"/>
          <w:bCs w:val="false"/>
          <w:i w:val="false"/>
          <w:iCs w:val="false"/>
          <w:shd w:fill="FFFF00" w:val="clear"/>
        </w:rPr>
        <w:t>[lacuna]</w:t>
      </w:r>
    </w:p>
    <w:p>
      <w:pPr>
        <w:pStyle w:val="Normal"/>
        <w:bidi w:val="0"/>
        <w:spacing w:lineRule="auto" w:line="480"/>
        <w:jc w:val="start"/>
        <w:rPr>
          <w:rFonts w:ascii="Liberation Serif" w:hAnsi="Liberation Serif"/>
        </w:rPr>
      </w:pPr>
      <w:r>
        <w:rPr>
          <w:b w:val="false"/>
          <w:bCs w:val="false"/>
          <w:i w:val="false"/>
          <w:iCs w:val="false"/>
        </w:rPr>
        <w:tab/>
      </w:r>
      <w:commentRangeStart w:id="4"/>
      <w:r>
        <w:rPr>
          <w:b w:val="false"/>
          <w:bCs w:val="false"/>
          <w:i w:val="false"/>
          <w:iCs w:val="false"/>
        </w:rPr>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commentRangeEnd w:id="4"/>
      <w:r>
        <w:commentReference w:id="4"/>
      </w:r>
      <w:r>
        <w:rPr>
          <w:b w:val="false"/>
          <w:bCs w:val="false"/>
          <w:i w:val="false"/>
          <w:iCs w:val="false"/>
        </w:rPr>
      </w:r>
    </w:p>
    <w:p>
      <w:pPr>
        <w:pStyle w:val="Normal"/>
        <w:bidi w:val="0"/>
        <w:spacing w:lineRule="auto" w:line="480"/>
        <w:jc w:val="start"/>
        <w:rPr>
          <w:rFonts w:ascii="Liberation Serif" w:hAnsi="Liberation Serif"/>
        </w:rPr>
      </w:pPr>
      <w:r>
        <w:rPr>
          <w:b w:val="false"/>
          <w:bCs w:val="false"/>
          <w:i w:val="false"/>
          <w:iCs w:val="false"/>
        </w:rPr>
        <w:tab/>
      </w:r>
      <w:commentRangeStart w:id="5"/>
      <w:r>
        <w:rPr>
          <w:b w:val="false"/>
          <w:bCs w:val="false"/>
          <w:i w:val="false"/>
          <w:iCs w:val="false"/>
        </w:rPr>
        <w:t>As enslaved people,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jc w:val="start"/>
        <w:rPr>
          <w:rFonts w:ascii="Liberation Serif" w:hAnsi="Liberation Serif"/>
        </w:rPr>
      </w:pPr>
      <w:r>
        <w:rPr>
          <w:b w:val="false"/>
          <w:bCs w:val="false"/>
          <w:i w:val="false"/>
          <w:iCs w:val="false"/>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b w:val="false"/>
          <w:bCs w:val="false"/>
          <w:i/>
          <w:iCs/>
        </w:rPr>
        <w:t>fariña</w:t>
      </w:r>
      <w:r>
        <w:rPr>
          <w:b w:val="false"/>
          <w:bCs w:val="false"/>
          <w:i w:val="false"/>
          <w:iCs w:val="false"/>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rPr>
        <w:footnoteReference w:id="11"/>
      </w:r>
      <w:r>
        <w:rPr>
          <w:b w:val="false"/>
          <w:bCs w:val="false"/>
          <w:i w:val="false"/>
          <w:iCs w:val="false"/>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rPr>
        <w:footnoteReference w:id="12"/>
      </w:r>
      <w:r>
        <w:rPr>
          <w:b w:val="false"/>
          <w:bCs w:val="false"/>
          <w:i w:val="false"/>
          <w:iCs w:val="false"/>
        </w:rPr>
        <w:t xml:space="preserve"> The renewal of the labor force depended entirely on a steady stream of newly enslaved workers from a population that was, like the rubber trees, fast dwindling.</w:t>
      </w:r>
      <w:commentRangeEnd w:id="5"/>
      <w:r>
        <w:commentReference w:id="5"/>
      </w:r>
      <w:r>
        <w:rPr>
          <w:b w:val="false"/>
          <w:bCs w:val="false"/>
          <w:i w:val="false"/>
          <w:iCs w:val="false"/>
        </w:rPr>
      </w:r>
    </w:p>
    <w:p>
      <w:pPr>
        <w:pStyle w:val="Normal"/>
        <w:bidi w:val="0"/>
        <w:spacing w:lineRule="auto" w:line="480"/>
        <w:jc w:val="start"/>
        <w:rPr>
          <w:rFonts w:ascii="Liberation Serif" w:hAnsi="Liberation Serif"/>
        </w:rPr>
      </w:pPr>
      <w:r>
        <w:rPr>
          <w:b w:val="false"/>
          <w:bCs w:val="false"/>
          <w:i w:val="false"/>
          <w:iCs w:val="false"/>
        </w:rPr>
        <w:tab/>
      </w:r>
      <w:commentRangeStart w:id="6"/>
      <w:r>
        <w:rPr>
          <w:b w:val="false"/>
          <w:bCs w:val="false"/>
          <w:i w:val="false"/>
          <w:iCs w:val="false"/>
        </w:rPr>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rPr>
        <w:footnoteReference w:id="13"/>
      </w:r>
      <w:r>
        <w:rPr>
          <w:b w:val="false"/>
          <w:bCs w:val="false"/>
          <w:i w:val="false"/>
          <w:iCs w:val="false"/>
        </w:rPr>
        <w:t xml:space="preserve"> Indeed all of the houses at the rubber stations were built by the natives: </w:t>
      </w:r>
    </w:p>
    <w:p>
      <w:pPr>
        <w:pStyle w:val="Normal"/>
        <w:bidi w:val="0"/>
        <w:spacing w:lineRule="auto" w:line="480"/>
        <w:ind w:start="720"/>
        <w:jc w:val="start"/>
        <w:rPr>
          <w:rFonts w:ascii="Liberation Serif" w:hAnsi="Liberation Serif"/>
        </w:rPr>
      </w:pPr>
      <w:r>
        <w:rPr>
          <w:b w:val="false"/>
          <w:bCs w:val="false"/>
          <w:i w:val="false"/>
          <w:iCs w:val="false"/>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rPr>
        <w:footnoteReference w:id="14"/>
      </w:r>
    </w:p>
    <w:p>
      <w:pPr>
        <w:pStyle w:val="Normal"/>
        <w:bidi w:val="0"/>
        <w:spacing w:lineRule="auto" w:line="480"/>
        <w:ind w:start="0"/>
        <w:jc w:val="start"/>
        <w:rPr>
          <w:rFonts w:ascii="Liberation Serif" w:hAnsi="Liberation Serif"/>
        </w:rPr>
      </w:pPr>
      <w:r>
        <w:rPr>
          <w:b w:val="false"/>
          <w:bCs w:val="false"/>
          <w:i w:val="false"/>
          <w:iCs w:val="false"/>
        </w:rPr>
        <w:t xml:space="preserve">These houses were built on huge clearings of up to 200 acres, the clearing and planting of which also fell to the natives. </w:t>
      </w:r>
    </w:p>
    <w:p>
      <w:pPr>
        <w:pStyle w:val="Normal"/>
        <w:bidi w:val="0"/>
        <w:spacing w:lineRule="auto" w:line="480"/>
        <w:ind w:start="0"/>
        <w:jc w:val="start"/>
        <w:rPr>
          <w:rFonts w:ascii="Liberation Serif" w:hAnsi="Liberation Serif"/>
        </w:rPr>
      </w:pPr>
      <w:r>
        <w:rPr>
          <w:b w:val="false"/>
          <w:bCs w:val="false"/>
          <w:i w:val="false"/>
          <w:iCs w:val="false"/>
        </w:rPr>
        <w:tab/>
        <w:t>The Barbadians also contributed reproductive work to the maintenance of the company. A portion of the workers from Barbados were employed at an estate near Iquitos, and were there "engaged mainly in agricultural work."</w:t>
      </w:r>
      <w:r>
        <w:rPr>
          <w:rStyle w:val="FootnoteReference"/>
          <w:b w:val="false"/>
          <w:bCs w:val="false"/>
          <w:i w:val="false"/>
          <w:iCs w:val="false"/>
        </w:rPr>
        <w:footnoteReference w:id="15"/>
      </w:r>
      <w:r>
        <w:rPr>
          <w:b w:val="false"/>
          <w:bCs w:val="false"/>
          <w:i w:val="false"/>
          <w:iCs w:val="false"/>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b w:val="false"/>
          <w:bCs w:val="false"/>
          <w:i w:val="false"/>
          <w:iCs w:val="false"/>
        </w:rPr>
        <w:footnoteReference w:id="16"/>
      </w:r>
      <w:r>
        <w:rPr>
          <w:b w:val="false"/>
          <w:bCs w:val="false"/>
          <w:i w:val="false"/>
          <w:iCs w:val="false"/>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commentRangeEnd w:id="6"/>
      <w:r>
        <w:commentReference w:id="6"/>
      </w:r>
      <w:r>
        <w:rPr>
          <w:b w:val="false"/>
          <w:bCs w:val="false"/>
          <w:i w:val="false"/>
          <w:iCs w:val="false"/>
        </w:rPr>
      </w:r>
    </w:p>
    <w:p>
      <w:pPr>
        <w:pStyle w:val="Normal"/>
        <w:bidi w:val="0"/>
        <w:spacing w:lineRule="auto" w:line="480"/>
        <w:jc w:val="start"/>
        <w:rPr>
          <w:rFonts w:ascii="Liberation Serif" w:hAnsi="Liberation Serif"/>
        </w:rPr>
      </w:pPr>
      <w:commentRangeStart w:id="7"/>
      <w:r>
        <w:rPr>
          <w:b w:val="false"/>
          <w:bCs w:val="false"/>
          <w:i w:val="false"/>
          <w:iCs w:val="false"/>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rPr>
        <w:footnoteReference w:id="17"/>
      </w:r>
      <w:r>
        <w:rPr>
          <w:b w:val="false"/>
          <w:bCs w:val="false"/>
          <w:i w:val="false"/>
          <w:iCs w:val="false"/>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rPr>
        <w:footnoteReference w:id="18"/>
      </w:r>
      <w:r>
        <w:rPr>
          <w:b w:val="false"/>
          <w:bCs w:val="false"/>
          <w:i w:val="false"/>
          <w:iCs w:val="false"/>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rPr>
        <w:footnoteReference w:id="19"/>
      </w:r>
      <w:r>
        <w:rPr>
          <w:b w:val="false"/>
          <w:bCs w:val="false"/>
          <w:i w:val="false"/>
          <w:iCs w:val="false"/>
        </w:rPr>
        <w:t xml:space="preserve"> </w:t>
      </w:r>
      <w:commentRangeEnd w:id="7"/>
      <w:r>
        <w:commentReference w:id="7"/>
      </w:r>
      <w:r>
        <w:rPr>
          <w:b w:val="false"/>
          <w:bCs w:val="false"/>
          <w:i w:val="false"/>
          <w:iCs w:val="false"/>
        </w:rPr>
      </w:r>
    </w:p>
    <w:p>
      <w:pPr>
        <w:pStyle w:val="Normal"/>
        <w:bidi w:val="0"/>
        <w:spacing w:lineRule="auto" w:line="480"/>
        <w:jc w:val="start"/>
        <w:rPr>
          <w:rFonts w:ascii="Liberation Serif" w:hAnsi="Liberation Serif"/>
        </w:rPr>
      </w:pPr>
      <w:r>
        <w:rPr>
          <w:b w:val="false"/>
          <w:bCs w:val="false"/>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natilve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jc w:val="start"/>
        <w:rPr>
          <w:rFonts w:ascii="Liberation Serif" w:hAnsi="Liberation Serif"/>
        </w:rPr>
      </w:pPr>
      <w:r>
        <w:rPr/>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2" w:author="Unknown Author" w:date="2026-06-13T13:36:50Z" w:initials="">
    <w:p>
      <w:pPr>
        <w:overflowPunct w:val="true"/>
        <w:bidi w:val="0"/>
        <w:rPr/>
      </w:pPr>
      <w:r>
        <w:rPr>
          <w:rFonts w:eastAsia="DejaVu Sans" w:cs="Noto Sans Arabic"/>
          <w:kern w:val="0"/>
          <w:lang w:val="en-US" w:eastAsia="en-US" w:bidi="en-US"/>
        </w:rPr>
        <w:t>Cite?</w:t>
      </w:r>
    </w:p>
  </w:comment>
  <w:comment w:id="1" w:author="Unknown Author" w:date="2026-06-15T10:37:26Z" w:initials="">
    <w:p>
      <w:pPr>
        <w:overflowPunct w:val="false"/>
        <w:bidi w:val="0"/>
        <w:rPr/>
      </w:pPr>
      <w:r>
        <w:rPr>
          <w:rFonts w:eastAsia="DejaVu Sans" w:cs="Noto Sans Arabic"/>
          <w:kern w:val="0"/>
          <w:lang w:val="en-US" w:eastAsia="en-US" w:bidi="en-US"/>
        </w:rPr>
        <w:t>Hmmm, not great. Maybe put this in the reproduction section?</w:t>
      </w:r>
    </w:p>
  </w:comment>
  <w:comment w:id="0" w:author="Unknown Author" w:date="2026-06-18T20:04:49Z" w:initials="">
    <w:p>
      <w:pPr>
        <w:overflowPunct w:val="true"/>
        <w:bidi w:val="0"/>
        <w:rPr/>
      </w:pPr>
      <w:r>
        <w:rPr>
          <w:rFonts w:eastAsia="DejaVu Sans" w:cs="Noto Sans Arabic"/>
          <w:kern w:val="0"/>
          <w:lang w:val="en-US" w:eastAsia="en-US" w:bidi="en-US"/>
        </w:rPr>
        <w:t>Labor</w:t>
      </w:r>
    </w:p>
    <w:p>
      <w:pPr>
        <w:overflowPunct w:val="true"/>
        <w:bidi w:val="0"/>
        <w:rPr/>
      </w:pPr>
      <w:r>
        <w:rPr>
          <w:rFonts w:eastAsia="DejaVu Sans" w:cs="Noto Sans Arabic"/>
          <w:kern w:val="0"/>
          <w:lang w:val="en-US" w:eastAsia="en-US" w:bidi="en-US"/>
        </w:rPr>
      </w:r>
    </w:p>
  </w:comment>
  <w:comment w:id="3" w:author="Unknown Author" w:date="2026-06-18T20:06:53Z" w:initials="">
    <w:p>
      <w:pPr>
        <w:overflowPunct w:val="true"/>
        <w:bidi w:val="0"/>
        <w:rPr/>
      </w:pPr>
      <w:r>
        <w:rPr>
          <w:rFonts w:eastAsia="DejaVu Sans" w:cs="Noto Sans Arabic"/>
          <w:kern w:val="0"/>
          <w:lang w:val="en-US" w:eastAsia="en-US" w:bidi="en-US"/>
        </w:rPr>
        <w:t>intro</w:t>
      </w:r>
    </w:p>
  </w:comment>
  <w:comment w:id="4" w:author="Unknown Author" w:date="2026-06-18T20:07:01Z" w:initials="">
    <w:p>
      <w:pPr>
        <w:overflowPunct w:val="true"/>
        <w:bidi w:val="0"/>
        <w:rPr/>
      </w:pPr>
      <w:r>
        <w:rPr>
          <w:rFonts w:eastAsia="DejaVu Sans" w:cs="Noto Sans Arabic"/>
          <w:kern w:val="0"/>
          <w:lang w:val="en-US" w:eastAsia="en-US" w:bidi="en-US"/>
        </w:rPr>
        <w:t>labor</w:t>
      </w:r>
    </w:p>
  </w:comment>
  <w:comment w:id="5" w:author="Unknown Author" w:date="2026-06-18T20:07:34Z" w:initials="">
    <w:p>
      <w:pPr>
        <w:overflowPunct w:val="true"/>
        <w:bidi w:val="0"/>
        <w:rPr/>
      </w:pPr>
      <w:r>
        <w:rPr>
          <w:rFonts w:eastAsia="DejaVu Sans" w:cs="Noto Sans Arabic"/>
          <w:kern w:val="0"/>
          <w:lang w:val="en-US" w:eastAsia="en-US" w:bidi="en-US"/>
        </w:rPr>
        <w:t>labor</w:t>
      </w:r>
    </w:p>
  </w:comment>
  <w:comment w:id="6" w:author="Unknown Author" w:date="2026-06-18T20:07:52Z" w:initials="">
    <w:p>
      <w:pPr>
        <w:overflowPunct w:val="true"/>
        <w:bidi w:val="0"/>
        <w:rPr/>
      </w:pPr>
      <w:r>
        <w:rPr>
          <w:rFonts w:eastAsia="DejaVu Sans" w:cs="Noto Sans Arabic"/>
          <w:kern w:val="0"/>
          <w:lang w:val="en-US" w:eastAsia="en-US" w:bidi="en-US"/>
        </w:rPr>
        <w:t>Land?</w:t>
      </w:r>
    </w:p>
  </w:comment>
  <w:comment w:id="7" w:author="Unknown Author" w:date="2026-06-18T20:08:04Z" w:initials="">
    <w:p>
      <w:pPr>
        <w:overflowPunct w:val="true"/>
        <w:bidi w:val="0"/>
        <w:rPr/>
      </w:pPr>
      <w:r>
        <w:rPr>
          <w:rFonts w:eastAsia="DejaVu Sans" w:cs="Noto Sans Arabic"/>
          <w:kern w:val="0"/>
          <w:lang w:val="en-US" w:eastAsia="en-US" w:bidi="en-US"/>
        </w:rPr>
        <w:t>land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Hardenburg </w:t>
      </w:r>
    </w:p>
  </w:footnote>
  <w:footnote w:id="3">
    <w:p>
      <w:pPr>
        <w:pStyle w:val="FootnoteText"/>
        <w:bidi w:val="0"/>
        <w:jc w:val="start"/>
        <w:rPr>
          <w:highlight w:val="none"/>
          <w:shd w:fill="FFFF00" w:val="clear"/>
        </w:rPr>
      </w:pPr>
      <w:r>
        <w:rPr>
          <w:rStyle w:val="FootnoteCharacters"/>
        </w:rPr>
        <w:footnoteRef/>
      </w:r>
      <w:r>
        <w:rPr>
          <w:shd w:fill="FFFF00" w:val="clear"/>
        </w:rPr>
        <w:tab/>
        <w:t>Serje 483</w:t>
      </w:r>
    </w:p>
  </w:footnote>
  <w:footnote w:id="4">
    <w:p>
      <w:pPr>
        <w:pStyle w:val="FootnoteText"/>
        <w:suppressLineNumbers/>
        <w:bidi w:val="0"/>
        <w:ind w:hanging="340" w:start="340"/>
        <w:jc w:val="start"/>
        <w:rPr/>
      </w:pPr>
      <w:r>
        <w:rPr>
          <w:rStyle w:val="FootnoteCharacters"/>
        </w:rPr>
        <w:footnoteRef/>
      </w:r>
      <w:r>
        <w:rPr/>
        <w:tab/>
        <w:t>cite?</w:t>
      </w:r>
    </w:p>
  </w:footnote>
  <w:footnote w:id="5">
    <w:p>
      <w:pPr>
        <w:pStyle w:val="FootnoteText"/>
        <w:bidi w:val="0"/>
        <w:jc w:val="star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6">
    <w:p>
      <w:pPr>
        <w:pStyle w:val="FootnoteText"/>
        <w:suppressLineNumbers/>
        <w:bidi w:val="0"/>
        <w:ind w:hanging="340" w:start="340"/>
        <w:jc w:val="start"/>
        <w:rPr/>
      </w:pPr>
      <w:r>
        <w:rPr>
          <w:rStyle w:val="FootnoteCharacters"/>
        </w:rPr>
        <w:footnoteRef/>
      </w:r>
      <w:r>
        <w:rPr/>
        <w:tab/>
        <w:t xml:space="preserve">Marx, </w:t>
      </w:r>
      <w:r>
        <w:rPr>
          <w:i/>
        </w:rPr>
        <w:t>Capital</w:t>
      </w:r>
      <w:r>
        <w:rPr/>
        <w:t>, vol. 1, 911.</w:t>
      </w:r>
    </w:p>
  </w:footnote>
  <w:footnote w:id="7">
    <w:p>
      <w:pPr>
        <w:pStyle w:val="FootnoteText"/>
        <w:suppressLineNumbers/>
        <w:bidi w:val="0"/>
        <w:ind w:hanging="340" w:start="340"/>
        <w:jc w:val="start"/>
        <w:rPr/>
      </w:pPr>
      <w:r>
        <w:rPr>
          <w:rStyle w:val="FootnoteCharacters"/>
        </w:rPr>
        <w:footnoteRef/>
      </w:r>
      <w:r>
        <w:rPr/>
        <w:tab/>
        <w:t>Geoff Bertram, “End-Use Classification of Peruvian Imports, 1891-1972,” St Antonys College Oxford, 1977.</w:t>
      </w:r>
    </w:p>
  </w:footnote>
  <w:footnote w:id="8">
    <w:p>
      <w:pPr>
        <w:pStyle w:val="FootnoteText"/>
        <w:bidi w:val="0"/>
        <w:jc w:val="star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9">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10">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11">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12">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13">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1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15">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8.</w:t>
      </w:r>
    </w:p>
  </w:footnote>
  <w:footnote w:id="16">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17">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1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19">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22.</w:t>
      </w:r>
    </w:p>
  </w:footnote>
</w:footnotes>
</file>

<file path=word/settings.xml><?xml version="1.0" encoding="utf-8"?>
<w:settings xmlns:w="http://schemas.openxmlformats.org/wordprocessingml/2006/main">
  <w:zoom w:percent="85"/>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2026-06-18T20:04:21Z</dcterms:created>
  <dc:creator/>
  <dc:description/>
  <dc:language>en-US</dc:language>
  <cp:lastModifiedBy/>
  <dcterms:modified xsi:type="dcterms:W3CDTF">2026-06-19T13:00:06Z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