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ind w:firstLine="720"/>
        <w:jc w:val="start"/>
        <w:rPr>
          <w:rFonts w:ascii="CMU Serif" w:hAnsi="CMU Serif"/>
        </w:rPr>
      </w:pPr>
      <w:r>
        <w:rPr>
          <w:rFonts w:ascii="CMU Serif" w:hAnsi="CMU Serif"/>
          <w:b/>
          <w:bCs/>
        </w:rPr>
        <w:t>Brazil Chapter</w:t>
      </w:r>
    </w:p>
    <w:p>
      <w:pPr>
        <w:pStyle w:val="Normal"/>
        <w:bidi w:val="0"/>
        <w:spacing w:lineRule="auto" w:line="240"/>
        <w:ind w:firstLine="720"/>
        <w:jc w:val="start"/>
        <w:rPr>
          <w:rFonts w:ascii="CMU Serif" w:hAnsi="CMU Serif"/>
        </w:rPr>
      </w:pPr>
      <w:r>
        <w:rPr>
          <w:rFonts w:ascii="CMU Serif" w:hAnsi="CMU Serif"/>
        </w:rPr>
        <w:t>Kenyon Cavender</w:t>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firstLine="720"/>
        <w:jc w:val="start"/>
        <w:rPr>
          <w:rFonts w:ascii="CMU Serif" w:hAnsi="CMU Serif"/>
        </w:rPr>
      </w:pPr>
      <w:r>
        <w:rPr>
          <w:rFonts w:ascii="CMU Serif" w:hAnsi="CMU Serif"/>
          <w:i/>
          <w:iCs/>
          <w:shd w:fill="FFFF00" w:val="clear"/>
        </w:rPr>
        <w:t>Notes:</w:t>
      </w:r>
    </w:p>
    <w:p>
      <w:pPr>
        <w:pStyle w:val="Normal"/>
        <w:bidi w:val="0"/>
        <w:spacing w:lineRule="auto" w:line="240"/>
        <w:ind w:firstLine="720"/>
        <w:jc w:val="start"/>
        <w:rPr>
          <w:rFonts w:ascii="CMU Serif" w:hAnsi="CMU Serif"/>
        </w:rPr>
      </w:pPr>
      <w:r>
        <w:rPr>
          <w:rFonts w:ascii="CMU Serif" w:hAnsi="CMU Serif"/>
          <w:i/>
          <w:iCs/>
          <w:shd w:fill="FFFF00" w:val="clear"/>
        </w:rPr>
        <w:t>Weinstein - because the production techniques are not wage based and resemble pre-colonial harvesting methods, the amazon remained in a pre-capitalist formation. i argue against this. What are the considerations of capital? How are they dealt with here in a way that demonstrates this production is capitalist? continuous expansion, commodity production, domestic markets (commodity consumption) Free labor may (?) be absent, but the labor here is still market dominated, and corresponds to free labor in the core. What is the relationship to abstract labor?</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firstLine="720"/>
        <w:jc w:val="start"/>
        <w:rPr>
          <w:rFonts w:ascii="CMU Serif" w:hAnsi="CMU Serif"/>
        </w:rPr>
      </w:pPr>
      <w:r>
        <w:rPr>
          <w:rFonts w:ascii="CMU Serif" w:hAnsi="CMU Serif"/>
          <w:i/>
          <w:iCs/>
          <w:shd w:fill="FFFF00" w:val="clear"/>
        </w:rPr>
        <w:t>how did the aviadors prevent subsistence labor? in putumayo they just stole the food produced by the indigenous people (put this statement in the peru chapter)</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firstLine="720"/>
        <w:jc w:val="start"/>
        <w:rPr>
          <w:rFonts w:ascii="CMU Serif" w:hAnsi="CMU Serif"/>
        </w:rPr>
      </w:pPr>
      <w:r>
        <w:rPr>
          <w:rFonts w:ascii="CMU Serif" w:hAnsi="CMU Serif"/>
          <w:i/>
          <w:iCs/>
          <w:shd w:fill="FFFF00" w:val="clear"/>
        </w:rPr>
        <w:t>Who is responsible for buying the food? In what way is the workers social reproduction articulated with the market?</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firstLine="720"/>
        <w:jc w:val="start"/>
        <w:rPr>
          <w:rFonts w:ascii="CMU Serif" w:hAnsi="CMU Serif"/>
        </w:rPr>
      </w:pPr>
      <w:r>
        <w:rPr>
          <w:rFonts w:ascii="CMU Serif" w:hAnsi="CMU Serif"/>
          <w:i/>
          <w:iCs/>
          <w:shd w:fill="FFFF00" w:val="clear"/>
        </w:rPr>
        <w:t>Put in the intro some statistics on consumption - how much food etc did brazil import from the US and Europe?</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hanging="0"/>
        <w:jc w:val="start"/>
        <w:rPr>
          <w:highlight w:val="none"/>
          <w:shd w:fill="FFFF00" w:val="clear"/>
        </w:rPr>
      </w:pPr>
      <w:r>
        <w:rPr>
          <w:rFonts w:ascii="CMU Serif" w:hAnsi="CMU Serif"/>
          <w:b/>
          <w:bCs/>
          <w:shd w:fill="FFFF00" w:val="clear"/>
        </w:rPr>
        <w:t>Introduction</w:t>
      </w:r>
    </w:p>
    <w:p>
      <w:pPr>
        <w:pStyle w:val="Normal"/>
        <w:bidi w:val="0"/>
        <w:spacing w:lineRule="auto" w:line="240"/>
        <w:ind w:firstLine="720"/>
        <w:jc w:val="start"/>
        <w:rPr>
          <w:rFonts w:ascii="CMU Serif" w:hAnsi="CMU Serif"/>
        </w:rPr>
      </w:pPr>
      <w:r>
        <w:rPr>
          <w:rFonts w:ascii="CMU Serif" w:hAnsi="CMU Serif"/>
        </w:rPr>
        <w:t xml:space="preserve">Until 1913, the Amazon was by far the largest producer of rubber for the world market. During the Amazon Rubber Boom a massive influx of foreign capital transformed life in the Amazon.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spacing w:lineRule="auto" w:line="240"/>
        <w:ind w:hanging="0"/>
        <w:jc w:val="start"/>
        <w:rPr>
          <w:rFonts w:ascii="CMU Serif" w:hAnsi="CMU Serif"/>
          <w:b/>
          <w:bCs/>
        </w:rPr>
      </w:pPr>
      <w:r>
        <w:rPr>
          <w:rFonts w:ascii="CMU Serif" w:hAnsi="CMU Serif"/>
          <w:b/>
          <w:bCs/>
        </w:rPr>
      </w:r>
    </w:p>
    <w:p>
      <w:pPr>
        <w:pStyle w:val="Normal"/>
        <w:bidi w:val="0"/>
        <w:spacing w:lineRule="auto" w:line="240"/>
        <w:ind w:hanging="0"/>
        <w:jc w:val="start"/>
        <w:rPr>
          <w:rFonts w:ascii="CMU Serif" w:hAnsi="CMU Serif"/>
        </w:rPr>
      </w:pPr>
      <w:commentRangeStart w:id="0"/>
      <w:r>
        <w:rPr>
          <w:rFonts w:ascii="CMU Serif" w:hAnsi="CMU Serif"/>
          <w:b/>
          <w:bCs/>
        </w:rPr>
        <w:t>The Amazon Rubber Boom</w:t>
      </w:r>
      <w:commentRangeEnd w:id="0"/>
      <w:r>
        <w:commentReference w:id="0"/>
      </w:r>
      <w:r>
        <w:rPr>
          <w:rFonts w:ascii="CMU Serif" w:hAnsi="CMU Serif"/>
          <w:b/>
          <w:bCs/>
        </w:rPr>
      </w:r>
    </w:p>
    <w:p>
      <w:pPr>
        <w:pStyle w:val="Normal"/>
        <w:bidi w:val="0"/>
        <w:spacing w:lineRule="auto" w:line="240"/>
        <w:ind w:firstLine="720"/>
        <w:jc w:val="start"/>
        <w:rPr>
          <w:rFonts w:ascii="CMU Serif" w:hAnsi="CMU Serif"/>
        </w:rPr>
      </w:pPr>
      <w:r>
        <w:rPr>
          <w:rFonts w:ascii="CMU Serif" w:hAnsi="CMU Serif"/>
        </w:rPr>
        <w:t>Rubber has been used by humans for centuries. When Europeans arrived in the Americas in the fifteenth century, they witnessed indigenous communities use rubber to make balls, bottles, syringes, and to waterproof cloth and shoes.</w:t>
      </w:r>
      <w:r>
        <w:rPr>
          <w:rStyle w:val="FootnoteReference"/>
          <w:rFonts w:ascii="CMU Serif" w:hAnsi="CMU Serif"/>
        </w:rPr>
        <w:footnoteReference w:id="2"/>
      </w:r>
      <w:r>
        <w:rPr>
          <w:rFonts w:ascii="CMU Serif" w:hAnsi="CMU Serif"/>
        </w:rPr>
        <w:t xml:space="preserve"> However, despite its elastic and water-repellent properties, it was of little use to Western industrialists as it became sticky in the heat and rigid in the cold - its industrial application was largely limited to raincoats.  However, in the 1830s Charles Goodyear developed and then perfected the process of vulcanization which stabilized rubber and made it more suitable for industrial and consumer applications.</w:t>
      </w:r>
      <w:r>
        <w:rPr>
          <w:rStyle w:val="FootnoteReference"/>
          <w:rFonts w:ascii="CMU Serif" w:hAnsi="CMU Serif"/>
        </w:rPr>
        <w:footnoteReference w:id="3"/>
      </w:r>
      <w:r>
        <w:rPr>
          <w:rFonts w:ascii="CMU Serif" w:hAnsi="CMU Serif"/>
        </w:rPr>
        <w:t xml:space="preserve"> Vulcanized rubber proved quite useful in various industries, and would receive a massive boost in 1888 with John Dunlop's pneumatic bicycle tire and the creation of a rubber tire industry.</w:t>
      </w:r>
      <w:r>
        <w:rPr>
          <w:rStyle w:val="FootnoteReference"/>
          <w:rFonts w:ascii="CMU Serif" w:hAnsi="CMU Serif"/>
        </w:rPr>
        <w:footnoteReference w:id="4"/>
      </w:r>
      <w:r>
        <w:rPr>
          <w:rFonts w:ascii="CMU Serif" w:hAnsi="CMU Serif"/>
        </w:rPr>
        <w:t xml:space="preserve"> Within 5 years, "the only tires [in use] on self-propelled vehicles [were] either solid rubber or pneumatic rubber tires; no other type seems as the present time likely to engage the serious attention of engineers."</w:t>
      </w:r>
      <w:r>
        <w:rPr>
          <w:rStyle w:val="FootnoteReference"/>
          <w:rFonts w:ascii="CMU Serif" w:hAnsi="CMU Serif"/>
        </w:rPr>
        <w:footnoteReference w:id="5"/>
      </w:r>
      <w:r>
        <w:rPr>
          <w:rFonts w:ascii="CMU Serif" w:hAnsi="CMU Serif"/>
        </w:rPr>
        <w:t xml:space="preserve"> It caught the attention of capitalists as well as engineeers, and the number of firms producing pneumatic tires in the US grew from 1 in 1896 to 157 in 1917 and reaching a peak of 278 in 1922.</w:t>
      </w:r>
      <w:r>
        <w:rPr>
          <w:rStyle w:val="FootnoteReference"/>
          <w:rFonts w:ascii="CMU Serif" w:hAnsi="CMU Serif"/>
        </w:rPr>
        <w:footnoteReference w:id="6"/>
      </w:r>
      <w:r>
        <w:rPr>
          <w:rFonts w:ascii="CMU Serif" w:hAnsi="CMU Serif"/>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240"/>
        <w:ind w:firstLine="720"/>
        <w:jc w:val="start"/>
        <w:rPr>
          <w:rFonts w:ascii="CMU Serif" w:hAnsi="CMU Serif"/>
        </w:rPr>
      </w:pPr>
      <w:r>
        <w:rPr>
          <w:rFonts w:ascii="CMU Serif" w:hAnsi="CMU Serif"/>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Fonts w:ascii="CMU Serif" w:hAnsi="CMU Serif"/>
        </w:rPr>
        <w:footnoteReference w:id="7"/>
      </w:r>
      <w:r>
        <w:rPr>
          <w:rFonts w:ascii="CMU Serif" w:hAnsi="CMU Serif"/>
        </w:rPr>
        <w:t xml:space="preserve"> </w:t>
      </w:r>
    </w:p>
    <w:p>
      <w:pPr>
        <w:pStyle w:val="Normal"/>
        <w:bidi w:val="0"/>
        <w:spacing w:lineRule="auto" w:line="240"/>
        <w:ind w:firstLine="720"/>
        <w:jc w:val="start"/>
        <w:rPr>
          <w:rFonts w:ascii="CMU Serif" w:hAnsi="CMU Serif"/>
        </w:rPr>
      </w:pPr>
      <w:r>
        <w:rPr>
          <w:rFonts w:ascii="CMU Serif" w:hAnsi="CMU Serif"/>
        </w:rPr>
        <w:t>Various dates are given for the Amazon Rubber Boom, but we can generally consider it to have lasted from ~1870 to 1913.</w:t>
      </w:r>
      <w:r>
        <w:rPr>
          <w:rStyle w:val="FootnoteReference"/>
          <w:rFonts w:ascii="CMU Serif" w:hAnsi="CMU Serif"/>
        </w:rPr>
        <w:footnoteReference w:id="8"/>
      </w:r>
      <w:r>
        <w:rPr>
          <w:rFonts w:ascii="CMU Serif" w:hAnsi="CMU Serif"/>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Fonts w:ascii="CMU Serif" w:hAnsi="CMU Serif"/>
        </w:rPr>
        <w:footnoteReference w:id="9"/>
      </w:r>
      <w:r>
        <w:rPr>
          <w:rFonts w:ascii="CMU Serif" w:hAnsi="CMU Serif"/>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240"/>
        <w:ind w:firstLine="720"/>
        <w:jc w:val="start"/>
        <w:rPr>
          <w:rFonts w:ascii="CMU Serif" w:hAnsi="CMU Serif"/>
        </w:rPr>
      </w:pPr>
      <w:r>
        <w:rPr>
          <w:rFonts w:ascii="CMU Serif" w:hAnsi="CMU Serif"/>
        </w:rPr>
        <w:t>Two</w:t>
      </w:r>
      <w:commentRangeStart w:id="1"/>
      <w:r>
        <w:rPr>
          <w:rFonts w:ascii="CMU Serif" w:hAnsi="CMU Serif"/>
        </w:rPr>
        <w:t xml:space="preserve"> of the elements that differentiate the Amazonian rubber economy vis-a-vis the industrialized economies of the North are a lack of a stable and waged labor force, and a lack of infrastructural investment. Each of these contributed to the absence of stable long-term industry in the Amazon - its underdevelopment.</w:t>
      </w:r>
      <w:r>
        <w:rPr>
          <w:rFonts w:ascii="CMU Serif" w:hAnsi="CMU Serif"/>
        </w:rPr>
      </w:r>
      <w:commentRangeEnd w:id="1"/>
      <w:r>
        <w:commentReference w:id="1"/>
      </w:r>
      <w:r>
        <w:rPr>
          <w:rFonts w:ascii="CMU Serif" w:hAnsi="CMU Serif"/>
        </w:rPr>
        <w:t xml:space="preserve">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Fonts w:ascii="CMU Serif" w:hAnsi="CMU Serif"/>
        </w:rPr>
        <w:footnoteReference w:id="10"/>
      </w:r>
      <w:r>
        <w:rPr>
          <w:rFonts w:ascii="CMU Serif" w:hAnsi="CMU Serif"/>
        </w:rPr>
        <w:t xml:space="preserve"> In other words, whereas in productive economies greater output is brought about by an increase in the productivity of labor through its combination with capital investment,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Fonts w:ascii="CMU Serif" w:hAnsi="CMU Serif"/>
        </w:rPr>
        <w:footnoteReference w:id="11"/>
      </w:r>
      <w:r>
        <w:rPr>
          <w:rFonts w:ascii="CMU Serif" w:hAnsi="CMU Serif"/>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240"/>
        <w:ind w:firstLine="720"/>
        <w:jc w:val="start"/>
        <w:rPr>
          <w:rFonts w:ascii="CMU Serif" w:hAnsi="CMU Serif"/>
        </w:rPr>
      </w:pPr>
      <w:r>
        <w:rPr>
          <w:rFonts w:ascii="CMU Serif" w:hAnsi="CMU Serif"/>
        </w:rPr>
        <w:t xml:space="preserve">This model perhaps is a better fit for the Amazon's other industries than for rubber. There are several types of plants that produce quality rubber in commercial quantities. The two most prominent in the Americas are </w:t>
      </w:r>
      <w:r>
        <w:rPr>
          <w:rFonts w:ascii="CMU Serif" w:hAnsi="CMU Serif"/>
          <w:i/>
          <w:iCs/>
        </w:rPr>
        <w:t xml:space="preserve">Castilla Elastica </w:t>
      </w:r>
      <w:r>
        <w:rPr>
          <w:rFonts w:ascii="CMU Serif" w:hAnsi="CMU Serif"/>
          <w:i w:val="false"/>
          <w:iCs w:val="false"/>
        </w:rPr>
        <w:t xml:space="preserve">which grows as far north as Mexico, and </w:t>
      </w:r>
      <w:r>
        <w:rPr>
          <w:rFonts w:ascii="CMU Serif" w:hAnsi="CMU Serif"/>
          <w:i/>
          <w:iCs/>
        </w:rPr>
        <w:t>Hevea Brasiliensis</w:t>
      </w:r>
      <w:r>
        <w:rPr>
          <w:rFonts w:ascii="CMU Serif" w:hAnsi="CMU Serif"/>
          <w:i w:val="false"/>
          <w:iCs w:val="false"/>
        </w:rPr>
        <w:t xml:space="preserve">, which grows only in the Amazon. Of these, </w:t>
      </w:r>
      <w:r>
        <w:rPr>
          <w:rFonts w:ascii="CMU Serif" w:hAnsi="CMU Serif"/>
          <w:i/>
          <w:iCs/>
        </w:rPr>
        <w:t>Castilla</w:t>
      </w:r>
      <w:r>
        <w:rPr>
          <w:rFonts w:ascii="CMU Serif" w:hAnsi="CMU Serif"/>
          <w:i w:val="false"/>
          <w:iCs w:val="false"/>
        </w:rPr>
        <w:t xml:space="preserve"> was harvested earlier. It provided the rubber used by mesoamerican peoples and was the dominant source of rubber through the first decades of the Amazon Rubber Boom. In order to extract natural latex from </w:t>
      </w:r>
      <w:r>
        <w:rPr>
          <w:rFonts w:ascii="CMU Serif" w:hAnsi="CMU Serif"/>
          <w:i/>
          <w:iCs/>
        </w:rPr>
        <w:t>Castilla</w:t>
      </w:r>
      <w:r>
        <w:rPr>
          <w:rFonts w:ascii="CMU Serif" w:hAnsi="CMU Serif"/>
          <w:i w:val="false"/>
          <w:iCs w:val="false"/>
        </w:rPr>
        <w:t xml:space="preserve">, harvesters would usually cut down the entire tree and manually extract the sap from the bark as the trunk decays. By contrast, </w:t>
      </w:r>
      <w:r>
        <w:rPr>
          <w:rFonts w:ascii="CMU Serif" w:hAnsi="CMU Serif"/>
          <w:i/>
          <w:iCs/>
        </w:rPr>
        <w:t>Hevea Brasiliensis</w:t>
      </w:r>
      <w:r>
        <w:rPr>
          <w:rFonts w:ascii="CMU Serif" w:hAnsi="CMU Serif"/>
          <w:i w:val="false"/>
          <w:iCs w:val="false"/>
        </w:rPr>
        <w:t xml:space="preserve"> has a capillary system that bears rubber near the bark. This system can be exposed through shallow cuts, and the tree can be repeatedly and productively tapped.</w:t>
      </w:r>
      <w:r>
        <w:rPr>
          <w:rStyle w:val="FootnoteReference"/>
          <w:rFonts w:ascii="CMU Serif" w:hAnsi="CMU Serif"/>
          <w:i w:val="false"/>
          <w:iCs w:val="false"/>
        </w:rPr>
        <w:footnoteReference w:id="12"/>
      </w:r>
      <w:r>
        <w:rPr>
          <w:rFonts w:ascii="CMU Serif" w:hAnsi="CMU Serif"/>
          <w:i w:val="false"/>
          <w:iCs w:val="false"/>
        </w:rPr>
        <w:t xml:space="preserve"> Indeed, Bunker notes that </w:t>
      </w:r>
      <w:r>
        <w:rPr>
          <w:rFonts w:ascii="CMU Serif" w:hAnsi="CMU Serif"/>
          <w:i/>
          <w:iCs/>
        </w:rPr>
        <w:t>Hevea</w:t>
      </w:r>
      <w:r>
        <w:rPr>
          <w:rFonts w:ascii="CMU Serif" w:hAnsi="CMU Serif"/>
          <w:i w:val="false"/>
          <w:iCs w:val="false"/>
        </w:rPr>
        <w:t xml:space="preserve"> "will yield indefinitely if properly scarred and tapped."</w:t>
      </w:r>
      <w:r>
        <w:rPr>
          <w:rStyle w:val="FootnoteReference"/>
          <w:rFonts w:ascii="CMU Serif" w:hAnsi="CMU Serif"/>
          <w:i w:val="false"/>
          <w:iCs w:val="false"/>
        </w:rPr>
        <w:footnoteReference w:id="13"/>
      </w:r>
    </w:p>
    <w:p>
      <w:pPr>
        <w:pStyle w:val="Normal"/>
        <w:bidi w:val="0"/>
        <w:spacing w:lineRule="auto" w:line="240"/>
        <w:ind w:firstLine="720"/>
        <w:jc w:val="start"/>
        <w:rPr>
          <w:rFonts w:ascii="CMU Serif" w:hAnsi="CMU Serif"/>
        </w:rPr>
      </w:pPr>
      <w:r>
        <w:rPr>
          <w:rFonts w:ascii="CMU Serif" w:hAnsi="CMU Serif"/>
        </w:rPr>
        <w:t>Both sources of rubber are renewable, but it is only the first which fits into Bunker's schema for impoverishment by over-exploitation. Castilla was more prominent in the upper reaches of the Amazon, and sources indicate that by the start of the twentieth century it was sparse from overharvesting.</w:t>
      </w:r>
      <w:r>
        <w:rPr>
          <w:rStyle w:val="FootnoteReference"/>
          <w:rFonts w:ascii="CMU Serif" w:hAnsi="CMU Serif"/>
        </w:rPr>
        <w:footnoteReference w:id="14"/>
      </w:r>
      <w:r>
        <w:rPr>
          <w:rFonts w:ascii="CMU Serif" w:hAnsi="CMU Serif"/>
        </w:rPr>
        <w:t xml:space="preserve"> </w:t>
      </w:r>
      <w:commentRangeStart w:id="2"/>
      <w:r>
        <w:rPr>
          <w:rFonts w:ascii="CMU Serif" w:hAnsi="CMU Serif"/>
        </w:rPr>
        <w:t xml:space="preserve">Production from </w:t>
      </w:r>
      <w:r>
        <w:rPr>
          <w:rFonts w:ascii="CMU Serif" w:hAnsi="CMU Serif"/>
          <w:i/>
          <w:iCs/>
        </w:rPr>
        <w:t>Hevea</w:t>
      </w:r>
      <w:r>
        <w:rPr>
          <w:rFonts w:ascii="CMU Serif" w:hAnsi="CMU Serif"/>
          <w:i w:val="false"/>
          <w:iCs w:val="false"/>
        </w:rPr>
        <w:t xml:space="preserve">, however, was limited not by over-harvesting but by </w:t>
      </w:r>
      <w:r>
        <w:rPr>
          <w:rFonts w:ascii="CMU Serif" w:hAnsi="CMU Serif"/>
          <w:i/>
          <w:iCs/>
        </w:rPr>
        <w:t>under-harvesting</w:t>
      </w:r>
      <w:r>
        <w:rPr>
          <w:rFonts w:ascii="CMU Serif" w:hAnsi="CMU Serif"/>
          <w:i w:val="false"/>
          <w:iCs w:val="false"/>
        </w:rPr>
        <w:t xml:space="preserve"> owing to a dearth of labor.</w:t>
      </w:r>
      <w:r>
        <w:rPr>
          <w:rFonts w:ascii="CMU Serif" w:hAnsi="CMU Serif"/>
          <w:i w:val="false"/>
          <w:iCs w:val="false"/>
        </w:rPr>
      </w:r>
      <w:commentRangeEnd w:id="2"/>
      <w:r>
        <w:commentReference w:id="2"/>
      </w:r>
      <w:r>
        <w:rPr>
          <w:rFonts w:ascii="CMU Serif" w:hAnsi="CMU Serif"/>
          <w:i w:val="false"/>
          <w:iCs w:val="false"/>
        </w:rPr>
        <w:t xml:space="preserve">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labouring population."</w:t>
      </w:r>
      <w:r>
        <w:rPr>
          <w:rStyle w:val="FootnoteReference"/>
          <w:rFonts w:ascii="CMU Serif" w:hAnsi="CMU Serif"/>
          <w:i w:val="false"/>
          <w:iCs w:val="false"/>
        </w:rPr>
        <w:footnoteReference w:id="15"/>
      </w:r>
      <w:r>
        <w:rPr>
          <w:rFonts w:ascii="CMU Serif" w:hAnsi="CMU Serif"/>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rFonts w:ascii="CMU Serif" w:hAnsi="CMU Serif"/>
          <w:i w:val="false"/>
          <w:iCs w:val="false"/>
        </w:rPr>
        <w:footnoteReference w:id="16"/>
      </w:r>
    </w:p>
    <w:p>
      <w:pPr>
        <w:pStyle w:val="Normal"/>
        <w:bidi w:val="0"/>
        <w:spacing w:lineRule="auto" w:line="240"/>
        <w:ind w:firstLine="720"/>
        <w:jc w:val="start"/>
        <w:rPr>
          <w:rFonts w:ascii="CMU Serif" w:hAnsi="CMU Serif"/>
        </w:rPr>
      </w:pPr>
      <w:r>
        <w:rPr>
          <w:rFonts w:ascii="CMU Serif" w:hAnsi="CMU Serif"/>
        </w:rPr>
        <w:t xml:space="preserve">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w:t>
      </w:r>
      <w:commentRangeStart w:id="3"/>
      <w:r>
        <w:rPr>
          <w:rFonts w:ascii="CMU Serif" w:hAnsi="CMU Serif"/>
        </w:rPr>
        <w:t>There were concerted efforts by Brazil to import labor - both from abroad and from other regions inside the country - into the Amazon, and several of them were quite successful.</w:t>
      </w:r>
      <w:r>
        <w:rPr>
          <w:rFonts w:ascii="CMU Serif" w:hAnsi="CMU Serif"/>
        </w:rPr>
      </w:r>
      <w:commentRangeEnd w:id="3"/>
      <w:r>
        <w:commentReference w:id="3"/>
      </w:r>
      <w:r>
        <w:rPr>
          <w:rFonts w:ascii="CMU Serif" w:hAnsi="CMU Serif"/>
        </w:rPr>
        <w:t xml:space="preserve"> Furthermore, the urban centers of the Amazon saw massive expansion, most notoriously the construction of an ostentatious opera house in Manaus. </w:t>
      </w:r>
      <w:commentRangeStart w:id="4"/>
      <w:r>
        <w:rPr>
          <w:rFonts w:ascii="CMU Serif" w:hAnsi="CMU Serif"/>
        </w:rPr>
        <w:t>But the influx of people and cash into the region did not alleviate the problems of labor and capital investment.</w:t>
      </w:r>
      <w:r>
        <w:rPr>
          <w:rFonts w:ascii="CMU Serif" w:hAnsi="CMU Serif"/>
        </w:rPr>
      </w:r>
      <w:commentRangeEnd w:id="4"/>
      <w:r>
        <w:commentReference w:id="4"/>
      </w:r>
      <w:r>
        <w:rPr>
          <w:rFonts w:ascii="CMU Serif" w:hAnsi="CMU Serif"/>
        </w:rPr>
        <w:t xml:space="preserve"> The labor turnover rate (as well as the death rate) was high, and the money was more often squandered in conspicuous displays of wealth than invested productively into industry. The few cases in which capital was invested into rubber plantations mostly failed within a few years. The following sections will examine the labor and capital investment dynamics in Amazonian Rubber during and following the boom, highlighting the Amazon's failure to transition from what Bunker calles an extractive economy to a productive one.</w:t>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hanging="0"/>
        <w:jc w:val="start"/>
        <w:rPr>
          <w:highlight w:val="none"/>
          <w:shd w:fill="FFFF00" w:val="clear"/>
        </w:rPr>
      </w:pPr>
      <w:commentRangeStart w:id="5"/>
      <w:r>
        <w:rPr>
          <w:rFonts w:ascii="CMU Serif" w:hAnsi="CMU Serif"/>
          <w:b/>
          <w:bCs/>
          <w:shd w:fill="FFFF00" w:val="clear"/>
        </w:rPr>
        <w:t>The 'Free' Laborer</w:t>
      </w:r>
      <w:commentRangeEnd w:id="5"/>
      <w:r>
        <w:commentReference w:id="5"/>
      </w:r>
      <w:r>
        <w:rPr>
          <w:rFonts w:ascii="CMU Serif" w:hAnsi="CMU Serif"/>
          <w:b/>
          <w:bCs/>
          <w:shd w:fill="FFFF00" w:val="clear"/>
        </w:rPr>
      </w:r>
    </w:p>
    <w:p>
      <w:pPr>
        <w:pStyle w:val="Normal"/>
        <w:bidi w:val="0"/>
        <w:spacing w:lineRule="auto" w:line="240"/>
        <w:ind w:firstLine="720"/>
        <w:jc w:val="start"/>
        <w:rPr>
          <w:rFonts w:ascii="CMU Serif" w:hAnsi="CMU Serif"/>
        </w:rPr>
      </w:pPr>
      <w:commentRangeStart w:id="6"/>
      <w:r>
        <w:rPr>
          <w:rFonts w:ascii="CMU Serif" w:hAnsi="CMU Serif"/>
        </w:rPr>
        <w:t xml:space="preserve">This section looks at one sense of the freedom of proletarianization - the dissolution of traditional social ties and community relationships. In the nineteenth century, several major events undermined the relations of dependency that structured Brazilian society. Chief among them were the </w:t>
      </w:r>
      <w:r>
        <w:rPr>
          <w:rFonts w:ascii="CMU Serif" w:hAnsi="CMU Serif"/>
          <w:i/>
          <w:iCs/>
        </w:rPr>
        <w:t>Grand Seca</w:t>
      </w:r>
      <w:r>
        <w:rPr>
          <w:rFonts w:ascii="CMU Serif" w:hAnsi="CMU Serif"/>
        </w:rPr>
        <w:t xml:space="preserve"> and the abolition of slavery. These two events each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rFonts w:ascii="CMU Serif" w:hAnsi="CMU Serif"/>
          <w:i/>
          <w:iCs/>
        </w:rPr>
        <w:t>seringueiros</w:t>
      </w:r>
      <w:r>
        <w:rPr>
          <w:rFonts w:ascii="CMU Serif" w:hAnsi="CMU Serif"/>
        </w:rPr>
        <w:t>, or rubber workers, in the Amazon where market penetration was both shallow and mediated by the workers' debt contracts.</w:t>
      </w:r>
    </w:p>
    <w:p>
      <w:pPr>
        <w:pStyle w:val="Normal"/>
        <w:bidi w:val="0"/>
        <w:spacing w:lineRule="auto" w:line="240"/>
        <w:ind w:firstLine="720"/>
        <w:jc w:val="start"/>
        <w:rPr>
          <w:rFonts w:ascii="CMU Serif" w:hAnsi="CMU Serif"/>
        </w:rPr>
      </w:pPr>
      <w:commentRangeEnd w:id="6"/>
      <w:r>
        <w:commentReference w:id="6"/>
      </w:r>
      <w:r>
        <w:rPr/>
      </w:r>
    </w:p>
    <w:p>
      <w:pPr>
        <w:pStyle w:val="Normal"/>
        <w:bidi w:val="0"/>
        <w:spacing w:lineRule="auto" w:line="240"/>
        <w:ind w:firstLine="720"/>
        <w:jc w:val="start"/>
        <w:rPr>
          <w:rFonts w:ascii="CMU Serif" w:hAnsi="CMU Serif"/>
        </w:rPr>
      </w:pPr>
      <w:r>
        <w:rPr>
          <w:rFonts w:ascii="CMU Serif" w:hAnsi="CMU Serif"/>
          <w:shd w:fill="FFFF00" w:val="clear"/>
        </w:rPr>
        <w:t>[something about the colonization of the amazon and the subjugation of its peoples; also maybe bring in the semi proletarianization thing here]</w:t>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hanging="0"/>
        <w:jc w:val="start"/>
        <w:rPr>
          <w:rFonts w:ascii="CMU Serif" w:hAnsi="CMU Serif"/>
        </w:rPr>
      </w:pPr>
      <w:r>
        <w:rPr>
          <w:rFonts w:ascii="CMU Serif" w:hAnsi="CMU Serif"/>
          <w:i/>
          <w:iCs/>
        </w:rPr>
        <w:t>The Indigenous Peoples of the Amazon</w:t>
      </w:r>
    </w:p>
    <w:p>
      <w:pPr>
        <w:pStyle w:val="Normal"/>
        <w:bidi w:val="0"/>
        <w:spacing w:lineRule="auto" w:line="240"/>
        <w:ind w:firstLine="720"/>
        <w:jc w:val="start"/>
        <w:rPr>
          <w:rFonts w:ascii="CMU Serif" w:hAnsi="CMU Serif"/>
        </w:rPr>
      </w:pPr>
      <w:r>
        <w:rPr>
          <w:rFonts w:ascii="CMU Serif" w:hAnsi="CMU Serif"/>
        </w:rPr>
        <w:t xml:space="preserve">When rubber found a market on a global scale, the indigenous peoples of the Amazon were among the first to be pressed into the production of rubber as a commodity. </w:t>
      </w:r>
      <w:r>
        <w:rPr>
          <w:rFonts w:ascii="CMU Serif" w:hAnsi="CMU Serif"/>
        </w:rPr>
        <w:t>This was not a new dynamic, as the inhabitants of the Amazon had been exploited by colonial powers (and later the Latin American states)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Fonts w:ascii="CMU Serif" w:hAnsi="CMU Serif"/>
        </w:rPr>
        <w:footnoteReference w:id="17"/>
      </w:r>
      <w:r>
        <w:rPr>
          <w:rFonts w:ascii="CMU Serif" w:hAnsi="CMU Serif"/>
        </w:rPr>
        <w:t xml:space="preserve"> Rubber barons themselves participated in the genocide of indigenous Amazonians, such as in the Putumayo region of the upper Amazon where state presence was more limited. But in much of the lower Amazon</w:t>
      </w:r>
      <w:r>
        <w:rPr>
          <w:rFonts w:ascii="CMU Serif" w:hAnsi="CMU Serif"/>
          <w:i w:val="false"/>
          <w:iCs w:val="false"/>
        </w:rPr>
        <w:t xml:space="preserve"> the demographic collapse of indigenous peoples undermined the nascent rubber industry.</w:t>
      </w:r>
    </w:p>
    <w:p>
      <w:pPr>
        <w:pStyle w:val="Normal"/>
        <w:bidi w:val="0"/>
        <w:spacing w:lineRule="auto" w:line="240"/>
        <w:ind w:firstLine="720"/>
        <w:jc w:val="start"/>
        <w:rPr>
          <w:rFonts w:ascii="CMU Serif" w:hAnsi="CMU Serif"/>
        </w:rPr>
      </w:pPr>
      <w:r>
        <w:rPr>
          <w:rFonts w:ascii="CMU Serif" w:hAnsi="CMU Serif"/>
          <w:i w:val="false"/>
          <w:iCs w:val="false"/>
        </w:rPr>
        <w:t>T</w:t>
      </w:r>
      <w:r>
        <w:rPr>
          <w:rFonts w:ascii="CMU Serif" w:hAnsi="CMU Serif"/>
          <w:i w:val="false"/>
          <w:iCs w:val="false"/>
        </w:rPr>
        <w:t>he combination of declining population and an ecology unfit for labor-intensvie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rFonts w:ascii="CMU Serif" w:hAnsi="CMU Serif"/>
          <w:i w:val="false"/>
          <w:iCs w:val="false"/>
        </w:rPr>
        <w:footnoteReference w:id="18"/>
      </w:r>
      <w:r>
        <w:rPr>
          <w:rFonts w:ascii="CMU Serif" w:hAnsi="CMU Serif"/>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ajor areas of Indian settlement in order to assure themselves of an adequate labor force."</w:t>
      </w:r>
      <w:r>
        <w:rPr>
          <w:rStyle w:val="FootnoteReference"/>
          <w:rFonts w:ascii="CMU Serif" w:hAnsi="CMU Serif"/>
          <w:i w:val="false"/>
          <w:iCs w:val="false"/>
        </w:rPr>
        <w:footnoteReference w:id="19"/>
      </w:r>
      <w:r>
        <w:rPr>
          <w:rFonts w:ascii="CMU Serif" w:hAnsi="CMU Serif"/>
          <w:i w:val="false"/>
          <w:iCs w:val="false"/>
        </w:rPr>
        <w:t xml:space="preserve"> These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240"/>
        <w:ind w:firstLine="720"/>
        <w:jc w:val="start"/>
        <w:rPr>
          <w:rFonts w:ascii="CMU Serif" w:hAnsi="CMU Serif"/>
        </w:rPr>
      </w:pPr>
      <w:r>
        <w:rPr>
          <w:rFonts w:ascii="CMU Serif" w:hAnsi="CMU Serif"/>
          <w:i w:val="false"/>
          <w:iCs w:val="false"/>
        </w:rPr>
        <w:t xml:space="preserve">During the 17th and 18th centuries, there was another group influential in the organizing of Indigenous labor in the Amazon: the Jesuits. </w:t>
      </w:r>
      <w:commentRangeStart w:id="7"/>
      <w:r>
        <w:rPr>
          <w:rFonts w:ascii="CMU Serif" w:hAnsi="CMU Serif"/>
          <w:i w:val="false"/>
          <w:iCs w:val="false"/>
        </w:rPr>
        <w:t>The Portuguese crown invested in founding mission villages in the region, which would be responsible for both the spiritual wellbeing of the nearby communities and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rFonts w:ascii="CMU Serif" w:hAnsi="CMU Serif"/>
          <w:i w:val="false"/>
          <w:iCs w:val="false"/>
        </w:rPr>
        <w:footnoteReference w:id="20"/>
      </w:r>
      <w:r>
        <w:rPr>
          <w:rFonts w:ascii="CMU Serif" w:hAnsi="CMU Serif"/>
          <w:i w:val="false"/>
          <w:iCs w:val="false"/>
        </w:rPr>
      </w:r>
      <w:commentRangeEnd w:id="7"/>
      <w:r>
        <w:commentReference w:id="7"/>
      </w:r>
      <w:r>
        <w:rPr>
          <w:rFonts w:ascii="CMU Serif" w:hAnsi="CMU Serif"/>
          <w:i w:val="false"/>
          <w:iCs w:val="false"/>
        </w:rPr>
        <w:t xml:space="preserve"> The remaining people were made available as laborers first the government and finally to private settlers. 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rFonts w:ascii="CMU Serif" w:hAnsi="CMU Serif"/>
          <w:i w:val="false"/>
          <w:iCs w:val="false"/>
        </w:rPr>
        <w:footnoteReference w:id="21"/>
      </w:r>
      <w:r>
        <w:rPr>
          <w:rFonts w:ascii="CMU Serif" w:hAnsi="CMU Serif"/>
          <w:i w:val="false"/>
          <w:iCs w:val="false"/>
        </w:rPr>
        <w:t xml:space="preserve"> Access to labor was to be a major issue for extractivist ventures in the Amazon, and with a dwindling local population, it would have to come from somewhere else. A major source would be climate refugees from the drought-stricken region of Northeast Brazil.</w:t>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hanging="0"/>
        <w:jc w:val="start"/>
        <w:rPr>
          <w:rFonts w:ascii="CMU Serif" w:hAnsi="CMU Serif"/>
        </w:rPr>
      </w:pPr>
      <w:commentRangeStart w:id="8"/>
      <w:r>
        <w:rPr>
          <w:rFonts w:ascii="CMU Serif" w:hAnsi="CMU Serif"/>
          <w:i/>
          <w:iCs/>
        </w:rPr>
        <w:t>The Grand Seca</w:t>
      </w:r>
      <w:commentRangeEnd w:id="8"/>
      <w:r>
        <w:commentReference w:id="8"/>
      </w:r>
      <w:r>
        <w:rPr>
          <w:rFonts w:ascii="CMU Serif" w:hAnsi="CMU Serif"/>
          <w:i/>
          <w:iCs/>
        </w:rPr>
      </w:r>
    </w:p>
    <w:p>
      <w:pPr>
        <w:pStyle w:val="Normal"/>
        <w:bidi w:val="0"/>
        <w:spacing w:lineRule="auto" w:line="240"/>
        <w:ind w:firstLine="720"/>
        <w:jc w:val="start"/>
        <w:rPr>
          <w:rFonts w:ascii="CMU Serif" w:hAnsi="CMU Serif"/>
        </w:rPr>
      </w:pPr>
      <w:r>
        <w:rPr>
          <w:rFonts w:ascii="CMU Serif" w:hAnsi="CMU Serif"/>
          <w:i w:val="false"/>
          <w:iCs w:val="false"/>
        </w:rPr>
        <w:t xml:space="preserve">The northeast of Brazil is dominated by the </w:t>
      </w:r>
      <w:r>
        <w:rPr>
          <w:rFonts w:ascii="CMU Serif" w:hAnsi="CMU Serif"/>
          <w:i/>
          <w:iCs/>
        </w:rPr>
        <w:t>sertão</w:t>
      </w:r>
      <w:r>
        <w:rPr>
          <w:rFonts w:ascii="CMU Serif" w:hAnsi="CMU Serif"/>
          <w:i w:val="false"/>
          <w:iCs w:val="false"/>
        </w:rPr>
        <w:t xml:space="preserve">, a semi-arid and sparsely populated region visited periodically by great droughts. The turn of the century saw a series of especially bad droughts, the worst of which was the </w:t>
      </w:r>
      <w:r>
        <w:rPr>
          <w:rFonts w:ascii="CMU Serif" w:hAnsi="CMU Serif"/>
          <w:i/>
          <w:iCs/>
        </w:rPr>
        <w:t>Grand Seca</w:t>
      </w:r>
      <w:r>
        <w:rPr>
          <w:rFonts w:ascii="CMU Serif" w:hAnsi="CMU Serif"/>
          <w:i w:val="false"/>
          <w:iCs w:val="false"/>
        </w:rPr>
        <w:t xml:space="preserve"> of 1877. This drought and those which followed saw a fundamental reconfiguration of the </w:t>
      </w:r>
      <w:r>
        <w:rPr>
          <w:rFonts w:ascii="CMU Serif" w:hAnsi="CMU Serif"/>
          <w:i/>
          <w:iCs/>
        </w:rPr>
        <w:t>sertão</w:t>
      </w:r>
      <w:r>
        <w:rPr>
          <w:rFonts w:ascii="CMU Serif" w:hAnsi="CMU Serif"/>
          <w:i w:val="false"/>
          <w:iCs w:val="false"/>
        </w:rPr>
        <w:t xml:space="preserve">'s social fabric. Between 1877 and 1919, two million people in the northeast died from the droughts and their effects. In addition to this, tens of thousands of the inhabitants of the </w:t>
      </w:r>
      <w:r>
        <w:rPr>
          <w:rFonts w:ascii="CMU Serif" w:hAnsi="CMU Serif"/>
          <w:i/>
          <w:iCs/>
        </w:rPr>
        <w:t>sertão</w:t>
      </w:r>
      <w:r>
        <w:rPr>
          <w:rFonts w:ascii="CMU Serif" w:hAnsi="CMU Serif"/>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rFonts w:ascii="CMU Serif" w:hAnsi="CMU Serif"/>
          <w:i w:val="false"/>
          <w:iCs w:val="false"/>
        </w:rPr>
        <w:footnoteReference w:id="22"/>
      </w:r>
    </w:p>
    <w:p>
      <w:pPr>
        <w:pStyle w:val="Normal"/>
        <w:bidi w:val="0"/>
        <w:spacing w:lineRule="auto" w:line="240"/>
        <w:ind w:firstLine="720"/>
        <w:jc w:val="start"/>
        <w:rPr>
          <w:rFonts w:ascii="CMU Serif" w:hAnsi="CMU Serif"/>
        </w:rPr>
      </w:pPr>
      <w:r>
        <w:rPr>
          <w:rFonts w:ascii="CMU Serif" w:hAnsi="CMU Serif"/>
          <w:i w:val="false"/>
          <w:iCs w:val="false"/>
        </w:rPr>
        <w:t>Mike Davis argues that drought "always has a manmade dimension and is never simply a natural disaster."</w:t>
      </w:r>
      <w:r>
        <w:rPr>
          <w:rStyle w:val="FootnoteReference"/>
          <w:rFonts w:ascii="CMU Serif" w:hAnsi="CMU Serif"/>
          <w:i w:val="false"/>
          <w:iCs w:val="false"/>
        </w:rPr>
        <w:footnoteReference w:id="23"/>
      </w:r>
      <w:r>
        <w:rPr>
          <w:rFonts w:ascii="CMU Serif" w:hAnsi="CMU Serif"/>
          <w:i w:val="false"/>
          <w:iCs w:val="false"/>
        </w:rPr>
        <w:t xml:space="preserve"> Indeed, although the droughts in the </w:t>
      </w:r>
      <w:r>
        <w:rPr>
          <w:rFonts w:ascii="CMU Serif" w:hAnsi="CMU Serif"/>
          <w:i/>
          <w:iCs/>
        </w:rPr>
        <w:t>sertão</w:t>
      </w:r>
      <w:r>
        <w:rPr>
          <w:rFonts w:ascii="CMU Serif" w:hAnsi="CMU Serif"/>
          <w:i w:val="false"/>
          <w:iCs w:val="false"/>
        </w:rPr>
        <w:t xml:space="preserve"> are linked to the semi-regular occurence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rFonts w:ascii="CMU Serif" w:hAnsi="CMU Serif"/>
          <w:i/>
          <w:iCs/>
        </w:rPr>
        <w:t>Grand Seca</w:t>
      </w:r>
      <w:r>
        <w:rPr>
          <w:rFonts w:ascii="CMU Serif" w:hAnsi="CMU Serif"/>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rFonts w:ascii="CMU Serif" w:hAnsi="CMU Serif"/>
          <w:i/>
          <w:iCs/>
        </w:rPr>
        <w:t xml:space="preserve">zona de mata </w:t>
      </w:r>
      <w:r>
        <w:rPr>
          <w:rFonts w:ascii="CMU Serif" w:hAnsi="CMU Serif"/>
          <w:i w:val="false"/>
          <w:iCs w:val="false"/>
        </w:rPr>
        <w:t>by the sugar boom," and settled in the</w:t>
      </w:r>
      <w:r>
        <w:rPr>
          <w:rFonts w:ascii="CMU Serif" w:hAnsi="CMU Serif"/>
          <w:i/>
          <w:iCs/>
        </w:rPr>
        <w:t xml:space="preserve"> sertão</w:t>
      </w:r>
      <w:r>
        <w:rPr>
          <w:rFonts w:ascii="CMU Serif" w:hAnsi="CMU Serif"/>
          <w:i w:val="false"/>
          <w:iCs w:val="false"/>
        </w:rPr>
        <w:t xml:space="preserve"> as a sort of last resort. Whereas in much of the world a hectare of ranch land can support</w:t>
      </w:r>
      <w:r>
        <w:rPr>
          <w:rFonts w:ascii="CMU Serif" w:hAnsi="CMU Serif"/>
          <w:i/>
          <w:iCs/>
        </w:rPr>
        <w:t xml:space="preserve"> </w:t>
      </w:r>
      <w:r>
        <w:rPr>
          <w:rFonts w:ascii="CMU Serif" w:hAnsi="CMU Serif"/>
          <w:i w:val="false"/>
          <w:iCs w:val="false"/>
        </w:rPr>
        <w:t xml:space="preserve">1-2 cattle, in northeast Brazil, a "typical ranch of 1,000 hectares, for example, might sustain only 50 scrawny cattle; and even the biggest </w:t>
      </w:r>
      <w:r>
        <w:rPr>
          <w:rFonts w:ascii="CMU Serif" w:hAnsi="CMU Serif"/>
          <w:i/>
          <w:iCs/>
        </w:rPr>
        <w:t>fazendas</w:t>
      </w:r>
      <w:r>
        <w:rPr>
          <w:rFonts w:ascii="CMU Serif" w:hAnsi="CMU Serif"/>
          <w:i w:val="false"/>
          <w:iCs w:val="false"/>
        </w:rPr>
        <w:t xml:space="preserve"> (10,000 hectares or more) rarely pastured herds larger than 1,000."</w:t>
      </w:r>
      <w:r>
        <w:rPr>
          <w:rStyle w:val="FootnoteReference"/>
          <w:rFonts w:ascii="CMU Serif" w:hAnsi="CMU Serif"/>
          <w:i w:val="false"/>
          <w:iCs w:val="false"/>
        </w:rPr>
        <w:footnoteReference w:id="24"/>
      </w:r>
    </w:p>
    <w:p>
      <w:pPr>
        <w:pStyle w:val="Normal"/>
        <w:bidi w:val="0"/>
        <w:spacing w:lineRule="auto" w:line="240"/>
        <w:ind w:firstLine="720"/>
        <w:jc w:val="start"/>
        <w:rPr>
          <w:rFonts w:ascii="CMU Serif" w:hAnsi="CMU Serif"/>
        </w:rPr>
      </w:pPr>
      <w:r>
        <w:rPr>
          <w:rFonts w:ascii="CMU Serif" w:hAnsi="CMU Serif"/>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rFonts w:ascii="CMU Serif" w:hAnsi="CMU Serif"/>
          <w:i/>
          <w:iCs/>
        </w:rPr>
        <w:t>fazendas</w:t>
      </w:r>
      <w:r>
        <w:rPr>
          <w:rFonts w:ascii="CMU Serif" w:hAnsi="CMU Serif"/>
          <w:i w:val="false"/>
          <w:iCs w:val="false"/>
        </w:rPr>
        <w:t xml:space="preserve"> had to be able to maintain not just the workers, but their families as well. Well into the 20th century, the population of the </w:t>
      </w:r>
      <w:r>
        <w:rPr>
          <w:rFonts w:ascii="CMU Serif" w:hAnsi="CMU Serif"/>
          <w:i/>
          <w:iCs/>
        </w:rPr>
        <w:t>sertão</w:t>
      </w:r>
      <w:r>
        <w:rPr>
          <w:rFonts w:ascii="CMU Serif" w:hAnsi="CMU Serif"/>
          <w:i w:val="false"/>
          <w:iCs w:val="false"/>
        </w:rPr>
        <w:t xml:space="preserve"> "employs the same food technology as its Indian predecessors, subsisting primarily on manioc and maize and secondarily on sweet potatoes, beans, kidney beans, punpkins, peanuts, pineapple, pepper, gourds, and tobacco."</w:t>
      </w:r>
      <w:r>
        <w:rPr>
          <w:rStyle w:val="FootnoteReference"/>
          <w:rFonts w:ascii="CMU Serif" w:hAnsi="CMU Serif"/>
          <w:i w:val="false"/>
          <w:iCs w:val="false"/>
        </w:rPr>
        <w:footnoteReference w:id="25"/>
      </w:r>
      <w:r>
        <w:rPr>
          <w:rFonts w:ascii="CMU Serif" w:hAnsi="CMU Serif"/>
          <w:i w:val="false"/>
          <w:iCs w:val="false"/>
        </w:rPr>
        <w:t xml:space="preserve"> </w:t>
      </w:r>
    </w:p>
    <w:p>
      <w:pPr>
        <w:pStyle w:val="Normal"/>
        <w:bidi w:val="0"/>
        <w:spacing w:lineRule="auto" w:line="240"/>
        <w:ind w:firstLine="720"/>
        <w:jc w:val="start"/>
        <w:rPr>
          <w:rFonts w:ascii="CMU Serif" w:hAnsi="CMU Serif"/>
        </w:rPr>
      </w:pPr>
      <w:r>
        <w:rPr>
          <w:rFonts w:ascii="CMU Serif" w:hAnsi="CMU Serif"/>
          <w:i w:val="false"/>
          <w:iCs w:val="false"/>
        </w:rPr>
        <w:t xml:space="preserve">The right to cultivate subsistence crops was a custom granted to the </w:t>
      </w:r>
      <w:r>
        <w:rPr>
          <w:rFonts w:ascii="CMU Serif" w:hAnsi="CMU Serif"/>
          <w:i/>
          <w:iCs/>
        </w:rPr>
        <w:t>moradores</w:t>
      </w:r>
      <w:r>
        <w:rPr>
          <w:rFonts w:ascii="CMU Serif" w:hAnsi="CMU Serif"/>
          <w:i w:val="false"/>
          <w:iCs w:val="false"/>
        </w:rPr>
        <w:t xml:space="preserve"> working the </w:t>
      </w:r>
      <w:r>
        <w:rPr>
          <w:rFonts w:ascii="CMU Serif" w:hAnsi="CMU Serif"/>
          <w:i/>
          <w:iCs/>
        </w:rPr>
        <w:t>fazendas</w:t>
      </w:r>
      <w:r>
        <w:rPr>
          <w:rFonts w:ascii="CMU Serif" w:hAnsi="CMU Serif"/>
          <w:i w:val="false"/>
          <w:iCs w:val="false"/>
        </w:rPr>
        <w:t xml:space="preserve"> as a part of a system of mutual obligation between the owners and the workers who lived on and worked their land. While the owners could dictate land use, demand labor for upkeep around the </w:t>
      </w:r>
      <w:r>
        <w:rPr>
          <w:rFonts w:ascii="CMU Serif" w:hAnsi="CMU Serif"/>
          <w:i/>
          <w:iCs/>
        </w:rPr>
        <w:t>fazenda</w:t>
      </w:r>
      <w:r>
        <w:rPr>
          <w:rFonts w:ascii="CMU Serif" w:hAnsi="CMU Serif"/>
          <w:i w:val="false"/>
          <w:iCs w:val="false"/>
        </w:rPr>
        <w:t xml:space="preserve">, fire unruly workers, and had a right to any cotton produced by the </w:t>
      </w:r>
      <w:r>
        <w:rPr>
          <w:rFonts w:ascii="CMU Serif" w:hAnsi="CMU Serif"/>
          <w:i/>
          <w:iCs/>
        </w:rPr>
        <w:t>moradores</w:t>
      </w:r>
      <w:r>
        <w:rPr>
          <w:rFonts w:ascii="CMU Serif" w:hAnsi="CMU Serif"/>
          <w:i w:val="false"/>
          <w:iCs w:val="false"/>
        </w:rPr>
        <w:t xml:space="preserve">, they had several obligations to the </w:t>
      </w:r>
      <w:r>
        <w:rPr>
          <w:rFonts w:ascii="CMU Serif" w:hAnsi="CMU Serif"/>
          <w:i/>
          <w:iCs/>
        </w:rPr>
        <w:t>moradores</w:t>
      </w:r>
      <w:r>
        <w:rPr>
          <w:rFonts w:ascii="CMU Serif" w:hAnsi="CMU Serif"/>
          <w:i w:val="false"/>
          <w:iCs w:val="false"/>
        </w:rPr>
        <w:t xml:space="preserve"> as well. </w:t>
      </w:r>
      <w:r>
        <w:rPr>
          <w:rFonts w:ascii="CMU Serif" w:hAnsi="CMU Serif"/>
          <w:i/>
          <w:iCs/>
        </w:rPr>
        <w:t>Moradores</w:t>
      </w:r>
      <w:r>
        <w:rPr>
          <w:rFonts w:ascii="CMU Serif" w:hAnsi="CMU Serif"/>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rFonts w:ascii="CMU Serif" w:hAnsi="CMU Serif"/>
          <w:i w:val="false"/>
          <w:iCs w:val="false"/>
        </w:rPr>
        <w:footnoteReference w:id="26"/>
      </w:r>
      <w:r>
        <w:rPr>
          <w:rFonts w:ascii="CMU Serif" w:hAnsi="CMU Serif"/>
          <w:i w:val="false"/>
          <w:iCs w:val="false"/>
        </w:rPr>
        <w:t xml:space="preserve"> The workers also did not have the right to ask a bank for a loan, and had to go through the owners. </w:t>
      </w:r>
    </w:p>
    <w:p>
      <w:pPr>
        <w:pStyle w:val="Normal"/>
        <w:bidi w:val="0"/>
        <w:spacing w:lineRule="auto" w:line="240"/>
        <w:ind w:firstLine="720"/>
        <w:jc w:val="start"/>
        <w:rPr>
          <w:rFonts w:ascii="CMU Serif" w:hAnsi="CMU Serif"/>
        </w:rPr>
      </w:pPr>
      <w:r>
        <w:rPr>
          <w:rFonts w:ascii="CMU Serif" w:hAnsi="CMU Serif"/>
          <w:i w:val="false"/>
          <w:iCs w:val="false"/>
        </w:rPr>
        <w:t xml:space="preserve">Crucially, however, unlike peasants in feudal societies, the </w:t>
      </w:r>
      <w:r>
        <w:rPr>
          <w:rFonts w:ascii="CMU Serif" w:hAnsi="CMU Serif"/>
          <w:i/>
          <w:iCs/>
        </w:rPr>
        <w:t xml:space="preserve">moradores </w:t>
      </w:r>
      <w:r>
        <w:rPr>
          <w:rFonts w:ascii="CMU Serif" w:hAnsi="CMU Serif"/>
          <w:i w:val="false"/>
          <w:iCs w:val="false"/>
        </w:rPr>
        <w:t xml:space="preserve">and their families were not legally bound to the land. Mobility was a constant part of life in the </w:t>
      </w:r>
      <w:r>
        <w:rPr>
          <w:rFonts w:ascii="CMU Serif" w:hAnsi="CMU Serif"/>
          <w:i/>
          <w:iCs/>
        </w:rPr>
        <w:t xml:space="preserve">sertão. </w:t>
      </w:r>
      <w:r>
        <w:rPr>
          <w:rFonts w:ascii="CMU Serif" w:hAnsi="CMU Serif"/>
          <w:i w:val="false"/>
          <w:iCs w:val="false"/>
        </w:rPr>
        <w:t xml:space="preserve">Bachelors were the most mobile and could attach themselves to </w:t>
      </w:r>
      <w:r>
        <w:rPr>
          <w:rFonts w:ascii="CMU Serif" w:hAnsi="CMU Serif"/>
          <w:i/>
          <w:iCs/>
        </w:rPr>
        <w:t>moradore</w:t>
      </w:r>
      <w:r>
        <w:rPr>
          <w:rFonts w:ascii="CMU Serif" w:hAnsi="CMU Serif"/>
          <w:i w:val="false"/>
          <w:iCs w:val="false"/>
        </w:rPr>
        <w:t xml:space="preserve"> families, but once a nuclear family was established they were generally expected to "settle into a tenant relation with an owner."</w:t>
      </w:r>
      <w:r>
        <w:rPr>
          <w:rStyle w:val="FootnoteReference"/>
          <w:rFonts w:ascii="CMU Serif" w:hAnsi="CMU Serif"/>
          <w:i w:val="false"/>
          <w:iCs w:val="false"/>
        </w:rPr>
        <w:footnoteReference w:id="27"/>
      </w:r>
      <w:r>
        <w:rPr>
          <w:rFonts w:ascii="CMU Serif" w:hAnsi="CMU Serif"/>
          <w:i w:val="false"/>
          <w:iCs w:val="false"/>
        </w:rPr>
        <w:t xml:space="preserve"> Even then, however, families moved between </w:t>
      </w:r>
      <w:r>
        <w:rPr>
          <w:rFonts w:ascii="CMU Serif" w:hAnsi="CMU Serif"/>
          <w:i/>
          <w:iCs/>
        </w:rPr>
        <w:t>fazendas</w:t>
      </w:r>
      <w:r>
        <w:rPr>
          <w:rFonts w:ascii="CMU Serif" w:hAnsi="CMU Serif"/>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rFonts w:ascii="CMU Serif" w:hAnsi="CMU Serif"/>
          <w:i w:val="false"/>
          <w:iCs w:val="false"/>
        </w:rPr>
        <w:footnoteReference w:id="28"/>
      </w:r>
    </w:p>
    <w:p>
      <w:pPr>
        <w:pStyle w:val="Normal"/>
        <w:bidi w:val="0"/>
        <w:spacing w:lineRule="auto" w:line="240"/>
        <w:ind w:firstLine="720"/>
        <w:jc w:val="start"/>
        <w:rPr>
          <w:rFonts w:ascii="CMU Serif" w:hAnsi="CMU Serif"/>
        </w:rPr>
      </w:pPr>
      <w:r>
        <w:rPr>
          <w:rFonts w:ascii="CMU Serif" w:hAnsi="CMU Serif"/>
          <w:i w:val="false"/>
          <w:iCs w:val="false"/>
        </w:rPr>
        <w:t xml:space="preserve">This feature of life in the </w:t>
      </w:r>
      <w:r>
        <w:rPr>
          <w:rFonts w:ascii="CMU Serif" w:hAnsi="CMU Serif"/>
          <w:i/>
          <w:iCs/>
        </w:rPr>
        <w:t>sertão</w:t>
      </w:r>
      <w:r>
        <w:rPr>
          <w:rFonts w:ascii="CMU Serif" w:hAnsi="CMU Serif"/>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rFonts w:ascii="CMU Serif" w:hAnsi="CMU Serif"/>
          <w:i/>
          <w:iCs/>
        </w:rPr>
        <w:t xml:space="preserve">sertão </w:t>
      </w:r>
      <w:r>
        <w:rPr>
          <w:rFonts w:ascii="CMU Serif" w:hAnsi="CMU Serif"/>
          <w:i w:val="false"/>
          <w:iCs w:val="false"/>
        </w:rPr>
        <w:t>is striking for the absence of any significant state developmental role until the 1960s."</w:t>
      </w:r>
      <w:r>
        <w:rPr>
          <w:rStyle w:val="FootnoteReference"/>
          <w:rFonts w:ascii="CMU Serif" w:hAnsi="CMU Serif"/>
          <w:i w:val="false"/>
          <w:iCs w:val="false"/>
        </w:rPr>
        <w:footnoteReference w:id="29"/>
      </w:r>
      <w:r>
        <w:rPr>
          <w:rFonts w:ascii="CMU Serif" w:hAnsi="CMU Serif"/>
          <w:i w:val="false"/>
          <w:iCs w:val="false"/>
        </w:rPr>
        <w:t xml:space="preserve"> Projects such as road building or the construction of dams were occasionally implemented during drought years but then abandoned in years of plenty. While they provided necessary income that allowed some individuals to surivive the worst years, they amounted to a stop-gap rather than a robust or long-term solution.</w:t>
      </w:r>
      <w:r>
        <w:rPr>
          <w:rStyle w:val="FootnoteReference"/>
          <w:rFonts w:ascii="CMU Serif" w:hAnsi="CMU Serif"/>
          <w:i w:val="false"/>
          <w:iCs w:val="false"/>
        </w:rPr>
        <w:footnoteReference w:id="30"/>
      </w:r>
      <w:r>
        <w:rPr>
          <w:rFonts w:ascii="CMU Serif" w:hAnsi="CMU Serif"/>
          <w:i w:val="false"/>
          <w:iCs w:val="false"/>
        </w:rPr>
        <w:t xml:space="preserve"> </w:t>
      </w:r>
    </w:p>
    <w:p>
      <w:pPr>
        <w:pStyle w:val="Normal"/>
        <w:bidi w:val="0"/>
        <w:spacing w:lineRule="auto" w:line="240"/>
        <w:ind w:firstLine="720"/>
        <w:jc w:val="start"/>
        <w:rPr>
          <w:rFonts w:ascii="CMU Serif" w:hAnsi="CMU Serif"/>
        </w:rPr>
      </w:pPr>
      <w:r>
        <w:rPr>
          <w:rFonts w:ascii="CMU Serif" w:hAnsi="CMU Serif"/>
          <w:i w:val="false"/>
          <w:iCs w:val="false"/>
        </w:rPr>
        <w:t xml:space="preserve">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w:t>
      </w:r>
      <w:commentRangeStart w:id="9"/>
      <w:r>
        <w:rPr>
          <w:rFonts w:ascii="CMU Serif" w:hAnsi="CMU Serif"/>
          <w:i w:val="false"/>
          <w:iCs w:val="false"/>
        </w:rPr>
        <w:t>This did not alleviate the need for food, however, and so "[a] govnernment pressed on all sides by masses they could not feed decided that the best alternative was to ship thousands of the drought fugitives to the Amazon where they could start life over."</w:t>
      </w:r>
      <w:r>
        <w:rPr>
          <w:rStyle w:val="FootnoteReference"/>
          <w:rFonts w:ascii="CMU Serif" w:hAnsi="CMU Serif"/>
          <w:i w:val="false"/>
          <w:iCs w:val="false"/>
        </w:rPr>
        <w:footnoteReference w:id="31"/>
      </w:r>
      <w:r>
        <w:rPr>
          <w:rFonts w:ascii="CMU Serif" w:hAnsi="CMU Serif"/>
          <w:i w:val="false"/>
          <w:iCs w:val="false"/>
        </w:rPr>
        <w:t xml:space="preserve"> </w:t>
      </w:r>
      <w:commentRangeEnd w:id="9"/>
      <w:r>
        <w:commentReference w:id="9"/>
      </w:r>
      <w:r>
        <w:rPr>
          <w:rFonts w:ascii="CMU Serif" w:hAnsi="CMU Serif"/>
          <w:i w:val="false"/>
          <w:iCs w:val="false"/>
        </w:rPr>
      </w:r>
    </w:p>
    <w:p>
      <w:pPr>
        <w:pStyle w:val="Normal"/>
        <w:bidi w:val="0"/>
        <w:spacing w:lineRule="auto" w:line="240"/>
        <w:ind w:firstLine="720"/>
        <w:jc w:val="start"/>
        <w:rPr>
          <w:rFonts w:ascii="CMU Serif" w:hAnsi="CMU Serif"/>
        </w:rPr>
      </w:pPr>
      <w:r>
        <w:rPr>
          <w:rFonts w:ascii="CMU Serif" w:hAnsi="CMU Serif"/>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rFonts w:ascii="CMU Serif" w:hAnsi="CMU Serif"/>
          <w:i/>
          <w:iCs/>
        </w:rPr>
        <w:t xml:space="preserve">sertão. </w:t>
      </w:r>
      <w:r>
        <w:rPr>
          <w:rFonts w:ascii="CMU Serif" w:hAnsi="CMU Serif"/>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rFonts w:ascii="CMU Serif" w:hAnsi="CMU Serif"/>
          <w:i/>
          <w:iCs/>
        </w:rPr>
        <w:t>retirantes'</w:t>
      </w:r>
      <w:r>
        <w:rPr>
          <w:rFonts w:ascii="CMU Serif" w:hAnsi="CMU Serif"/>
          <w:i w:val="false"/>
          <w:iCs w:val="false"/>
        </w:rPr>
        <w:t xml:space="preserve"> route to the cities and forcibly interning them by the thousands in camps, they continued efforts to lure European immigrants with expensive subsidies."</w:t>
      </w:r>
      <w:r>
        <w:rPr>
          <w:rStyle w:val="FootnoteReference"/>
          <w:rFonts w:ascii="CMU Serif" w:hAnsi="CMU Serif"/>
          <w:i w:val="false"/>
          <w:iCs w:val="false"/>
        </w:rPr>
        <w:footnoteReference w:id="32"/>
      </w:r>
      <w:r>
        <w:rPr>
          <w:rFonts w:ascii="CMU Serif" w:hAnsi="CMU Serif"/>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spacing w:lineRule="auto" w:line="240"/>
        <w:ind w:hanging="0"/>
        <w:jc w:val="start"/>
        <w:rPr>
          <w:rFonts w:ascii="CMU Serif" w:hAnsi="CMU Serif"/>
          <w:i/>
          <w:i/>
          <w:iCs/>
        </w:rPr>
      </w:pPr>
      <w:r>
        <w:rPr>
          <w:rFonts w:ascii="CMU Serif" w:hAnsi="CMU Serif"/>
          <w:i/>
          <w:iCs/>
        </w:rPr>
      </w:r>
    </w:p>
    <w:p>
      <w:pPr>
        <w:pStyle w:val="Normal"/>
        <w:bidi w:val="0"/>
        <w:spacing w:lineRule="auto" w:line="240"/>
        <w:ind w:hanging="0"/>
        <w:jc w:val="start"/>
        <w:rPr>
          <w:highlight w:val="none"/>
          <w:shd w:fill="FFFF00" w:val="clear"/>
        </w:rPr>
      </w:pPr>
      <w:r>
        <w:rPr>
          <w:rFonts w:ascii="CMU Serif" w:hAnsi="CMU Serif"/>
          <w:i/>
          <w:iCs/>
          <w:shd w:fill="FFFF00" w:val="clear"/>
        </w:rPr>
        <w:t>The Abolition of Slavery in Brazil</w:t>
      </w:r>
    </w:p>
    <w:p>
      <w:pPr>
        <w:pStyle w:val="Normal"/>
        <w:bidi w:val="0"/>
        <w:spacing w:lineRule="auto" w:line="240"/>
        <w:ind w:firstLine="720"/>
        <w:jc w:val="start"/>
        <w:rPr>
          <w:rFonts w:ascii="CMU Serif" w:hAnsi="CMU Serif"/>
          <w:i w:val="false"/>
          <w:i w:val="false"/>
          <w:iCs w:val="false"/>
        </w:rPr>
      </w:pPr>
      <w:r>
        <w:rPr>
          <w:rFonts w:ascii="CMU Serif" w:hAnsi="CMU Serif"/>
          <w:i w:val="false"/>
          <w:iCs w:val="false"/>
        </w:rPr>
        <w:t xml:space="preserve">The third major source of labor during the rubber boom were formerly enslaved Africans. </w:t>
      </w:r>
    </w:p>
    <w:p>
      <w:pPr>
        <w:pStyle w:val="Normal"/>
        <w:bidi w:val="0"/>
        <w:spacing w:lineRule="auto" w:line="240"/>
        <w:ind w:firstLine="720"/>
        <w:jc w:val="start"/>
        <w:rPr>
          <w:rFonts w:ascii="CMU Serif" w:hAnsi="CMU Serif"/>
          <w:i w:val="false"/>
          <w:i w:val="false"/>
          <w:iCs w:val="false"/>
        </w:rPr>
      </w:pPr>
      <w:r>
        <w:rPr>
          <w:rFonts w:ascii="CMU Serif" w:hAnsi="CMU Serif"/>
          <w:i w:val="false"/>
          <w:iCs w:val="false"/>
        </w:rPr>
      </w:r>
    </w:p>
    <w:p>
      <w:pPr>
        <w:pStyle w:val="Normal"/>
        <w:bidi w:val="0"/>
        <w:spacing w:lineRule="auto" w:line="240"/>
        <w:ind w:hanging="0"/>
        <w:jc w:val="start"/>
        <w:rPr>
          <w:highlight w:val="none"/>
          <w:shd w:fill="FFFF00" w:val="clear"/>
        </w:rPr>
      </w:pPr>
      <w:r>
        <w:rPr>
          <w:rFonts w:ascii="CMU Serif" w:hAnsi="CMU Serif"/>
          <w:b/>
          <w:bCs/>
          <w:i w:val="false"/>
          <w:iCs w:val="false"/>
          <w:shd w:fill="FFFF00" w:val="clear"/>
        </w:rPr>
        <w:t>Rubber Tappers</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passive proletarianization</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unfreedom among the tappers - or moderated freedom</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the leverage that tappers had due to the scarcity of labor</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high cost of rubber due to the attempt to realize value in the consumption of goods</w:t>
      </w:r>
    </w:p>
    <w:p>
      <w:pPr>
        <w:pStyle w:val="Normal"/>
        <w:bidi w:val="0"/>
        <w:spacing w:lineRule="auto" w:line="240"/>
        <w:ind w:firstLine="720"/>
        <w:jc w:val="start"/>
        <w:rPr>
          <w:rFonts w:ascii="CMU Serif" w:hAnsi="CMU Serif"/>
          <w:b/>
          <w:bCs/>
          <w:i w:val="false"/>
          <w:i w:val="false"/>
          <w:iCs w:val="false"/>
        </w:rPr>
      </w:pPr>
      <w:r>
        <w:rPr>
          <w:rFonts w:ascii="CMU Serif" w:hAnsi="CMU Serif"/>
          <w:b/>
          <w:bCs/>
          <w:i w:val="false"/>
          <w:iCs w:val="false"/>
        </w:rPr>
      </w:r>
    </w:p>
    <w:p>
      <w:pPr>
        <w:pStyle w:val="Normal"/>
        <w:bidi w:val="0"/>
        <w:spacing w:lineRule="auto" w:line="240"/>
        <w:ind w:hanging="0"/>
        <w:jc w:val="start"/>
        <w:rPr>
          <w:rFonts w:ascii="CMU Serif" w:hAnsi="CMU Serif"/>
        </w:rPr>
      </w:pPr>
      <w:r>
        <w:rPr>
          <w:rFonts w:ascii="CMU Serif" w:hAnsi="CMU Serif"/>
          <w:b/>
          <w:bCs/>
          <w:i w:val="false"/>
          <w:iCs w:val="false"/>
        </w:rPr>
        <w:t>Capital Investment and Plantation Rubber</w:t>
      </w:r>
    </w:p>
    <w:p>
      <w:pPr>
        <w:pStyle w:val="Normal"/>
        <w:bidi w:val="0"/>
        <w:spacing w:lineRule="auto" w:line="240"/>
        <w:ind w:firstLine="720"/>
        <w:jc w:val="start"/>
        <w:rPr>
          <w:rFonts w:ascii="CMU Serif" w:hAnsi="CMU Serif"/>
        </w:rPr>
      </w:pPr>
      <w:r>
        <w:rPr>
          <w:rFonts w:ascii="CMU Serif" w:hAnsi="CMU Serif"/>
          <w:b w:val="false"/>
          <w:bCs w:val="false"/>
          <w:i w:val="false"/>
          <w:iCs w:val="false"/>
          <w:shd w:fill="FFFF00" w:val="clear"/>
        </w:rPr>
        <w:t>[defesa de borracha]</w:t>
      </w:r>
    </w:p>
    <w:p>
      <w:pPr>
        <w:pStyle w:val="Normal"/>
        <w:bidi w:val="0"/>
        <w:spacing w:lineRule="auto" w:line="240"/>
        <w:ind w:firstLine="720"/>
        <w:jc w:val="start"/>
        <w:rPr>
          <w:rFonts w:ascii="CMU Serif" w:hAnsi="CMU Serif"/>
        </w:rPr>
      </w:pPr>
      <w:r>
        <w:rPr>
          <w:rFonts w:ascii="CMU Serif" w:hAnsi="CMU Serif"/>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rFonts w:ascii="CMU Serif" w:hAnsi="CMU Serif"/>
          <w:b w:val="false"/>
          <w:bCs w:val="false"/>
          <w:i w:val="false"/>
          <w:iCs w:val="false"/>
        </w:rPr>
        <w:footnoteReference w:id="33"/>
      </w:r>
      <w:r>
        <w:rPr>
          <w:rFonts w:ascii="CMU Serif" w:hAnsi="CMU Serif"/>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rFonts w:ascii="CMU Serif" w:hAnsi="CMU Serif"/>
          <w:b w:val="false"/>
          <w:bCs w:val="false"/>
          <w:i w:val="false"/>
          <w:iCs w:val="false"/>
        </w:rPr>
        <w:footnoteReference w:id="34"/>
      </w:r>
      <w:r>
        <w:rPr>
          <w:rFonts w:ascii="CMU Serif" w:hAnsi="CMU Serif"/>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w:t>
      </w:r>
      <w:commentRangeStart w:id="10"/>
      <w:r>
        <w:rPr>
          <w:rFonts w:ascii="CMU Serif" w:hAnsi="CMU Serif"/>
          <w:b w:val="false"/>
          <w:bCs w:val="false"/>
          <w:i w:val="false"/>
          <w:iCs w:val="false"/>
        </w:rPr>
        <w:t>reproduction</w:t>
      </w:r>
      <w:r>
        <w:rPr>
          <w:rFonts w:ascii="CMU Serif" w:hAnsi="CMU Serif"/>
          <w:b w:val="false"/>
          <w:bCs w:val="false"/>
          <w:i w:val="false"/>
          <w:iCs w:val="false"/>
        </w:rPr>
      </w:r>
      <w:commentRangeEnd w:id="10"/>
      <w:r>
        <w:commentReference w:id="10"/>
      </w:r>
      <w:r>
        <w:rPr>
          <w:rFonts w:ascii="CMU Serif" w:hAnsi="CMU Serif"/>
          <w:b w:val="false"/>
          <w:bCs w:val="false"/>
          <w:i w:val="false"/>
          <w:iCs w:val="false"/>
        </w:rPr>
        <w:t xml:space="preserve"> that he pioneered in America to the Amazon was a total failure.</w:t>
      </w:r>
    </w:p>
    <w:p>
      <w:pPr>
        <w:pStyle w:val="Normal"/>
        <w:bidi w:val="0"/>
        <w:spacing w:lineRule="auto" w:line="240"/>
        <w:ind w:firstLine="720"/>
        <w:jc w:val="start"/>
        <w:rPr>
          <w:rFonts w:ascii="CMU Serif" w:hAnsi="CMU Serif"/>
        </w:rPr>
      </w:pPr>
      <w:r>
        <w:rPr>
          <w:rFonts w:ascii="CMU Serif" w:hAnsi="CMU Serif"/>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uniform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rFonts w:ascii="CMU Serif" w:hAnsi="CMU Serif"/>
          <w:b w:val="false"/>
          <w:bCs w:val="false"/>
          <w:i w:val="false"/>
          <w:iCs w:val="false"/>
        </w:rPr>
        <w:footnoteReference w:id="35"/>
      </w:r>
      <w:r>
        <w:rPr>
          <w:rFonts w:ascii="CMU Serif" w:hAnsi="CMU Serif"/>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receptacles of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240"/>
        <w:ind w:firstLine="720"/>
        <w:jc w:val="start"/>
        <w:rPr>
          <w:rFonts w:ascii="CMU Serif" w:hAnsi="CMU Serif"/>
        </w:rPr>
      </w:pPr>
      <w:commentRangeStart w:id="11"/>
      <w:r>
        <w:rPr>
          <w:rFonts w:ascii="CMU Serif" w:hAnsi="CMU Serif"/>
          <w:b w:val="false"/>
          <w:bCs w:val="false"/>
          <w:i w:val="false"/>
          <w:iCs w:val="false"/>
        </w:rPr>
        <w:t>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w:t>
      </w:r>
      <w:r>
        <w:rPr>
          <w:rFonts w:ascii="CMU Serif" w:hAnsi="CMU Serif"/>
          <w:b w:val="false"/>
          <w:bCs w:val="false"/>
          <w:i w:val="false"/>
          <w:iCs w:val="false"/>
        </w:rPr>
      </w:r>
      <w:commentRangeEnd w:id="11"/>
      <w:r>
        <w:commentReference w:id="11"/>
      </w:r>
      <w:r>
        <w:rPr>
          <w:rFonts w:ascii="CMU Serif" w:hAnsi="CMU Serif"/>
          <w:b w:val="false"/>
          <w:bCs w:val="false"/>
          <w:i w:val="false"/>
          <w:iCs w:val="false"/>
        </w:rPr>
        <w:t xml:space="preserve"> This first difficulty - that of the inhospitality of the Amazon to the establishment of rubber plantations - did not exclusively affect Fordlandia, but undermined the fundamentals of plantation economics. </w:t>
      </w:r>
      <w:commentRangeStart w:id="12"/>
      <w:r>
        <w:rPr>
          <w:rFonts w:ascii="CMU Serif" w:hAnsi="CMU Serif"/>
          <w:b w:val="false"/>
          <w:bCs w:val="false"/>
          <w:i w:val="false"/>
          <w:iCs w:val="false"/>
        </w:rPr>
        <w:t>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veritable breeding ground for the enemies of the rubber plants.</w:t>
      </w:r>
      <w:r>
        <w:rPr>
          <w:rFonts w:ascii="CMU Serif" w:hAnsi="CMU Serif"/>
          <w:b w:val="false"/>
          <w:bCs w:val="false"/>
          <w:i w:val="false"/>
          <w:iCs w:val="false"/>
        </w:rPr>
      </w:r>
      <w:commentRangeEnd w:id="12"/>
      <w:r>
        <w:commentReference w:id="12"/>
      </w:r>
      <w:r>
        <w:rPr>
          <w:rFonts w:ascii="CMU Serif" w:hAnsi="CMU Serif"/>
          <w:b w:val="false"/>
          <w:bCs w:val="false"/>
          <w:i w:val="false"/>
          <w:iCs w:val="false"/>
        </w:rPr>
        <w:t xml:space="preserve"> </w:t>
      </w:r>
    </w:p>
    <w:p>
      <w:pPr>
        <w:pStyle w:val="Normal"/>
        <w:bidi w:val="0"/>
        <w:spacing w:lineRule="auto" w:line="240"/>
        <w:ind w:firstLine="720"/>
        <w:jc w:val="start"/>
        <w:rPr>
          <w:rFonts w:ascii="CMU Serif" w:hAnsi="CMU Serif"/>
        </w:rPr>
      </w:pPr>
      <w:r>
        <w:rPr>
          <w:rFonts w:ascii="CMU Serif" w:hAnsi="CMU Serif"/>
          <w:b w:val="false"/>
          <w:bCs w:val="false"/>
          <w:i w:val="false"/>
          <w:iCs w:val="false"/>
        </w:rPr>
        <w:t>It was assumed that such horticultural problems would be easily defeated. In trade journals of the 1920s, it was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rFonts w:ascii="CMU Serif" w:hAnsi="CMU Serif"/>
          <w:b w:val="false"/>
          <w:bCs w:val="false"/>
          <w:i w:val="false"/>
          <w:iCs w:val="false"/>
        </w:rPr>
        <w:footnoteReference w:id="36"/>
      </w:r>
      <w:r>
        <w:rPr>
          <w:rFonts w:ascii="CMU Serif" w:hAnsi="CMU Serif"/>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rFonts w:ascii="CMU Serif" w:hAnsi="CMU Serif"/>
          <w:b w:val="false"/>
          <w:bCs w:val="false"/>
          <w:i w:val="false"/>
          <w:iCs w:val="false"/>
        </w:rPr>
        <w:footnoteReference w:id="37"/>
      </w:r>
      <w:r>
        <w:rPr>
          <w:rFonts w:ascii="CMU Serif" w:hAnsi="CMU Serif"/>
          <w:b w:val="false"/>
          <w:bCs w:val="false"/>
          <w:i w:val="false"/>
          <w:iCs w:val="false"/>
        </w:rPr>
        <w:t xml:space="preserve"> Even if the management of labor had presented no difficulties, </w:t>
      </w:r>
      <w:commentRangeStart w:id="13"/>
      <w:r>
        <w:rPr>
          <w:rFonts w:ascii="CMU Serif" w:hAnsi="CMU Serif"/>
          <w:b w:val="false"/>
          <w:bCs w:val="false"/>
          <w:i w:val="false"/>
          <w:iCs w:val="false"/>
        </w:rPr>
        <w:t>these measures put Amazonian plantations at a significant disadvantage against Asian plantations where the rubber pests were absent.</w:t>
      </w:r>
      <w:commentRangeEnd w:id="13"/>
      <w:r>
        <w:commentReference w:id="13"/>
      </w:r>
      <w:r>
        <w:rPr>
          <w:rFonts w:ascii="CMU Serif" w:hAnsi="CMU Serif"/>
          <w:b w:val="false"/>
          <w:bCs w:val="false"/>
          <w:i w:val="false"/>
          <w:iCs w:val="false"/>
        </w:rPr>
      </w:r>
    </w:p>
    <w:p>
      <w:pPr>
        <w:pStyle w:val="Normal"/>
        <w:bidi w:val="0"/>
        <w:spacing w:lineRule="auto" w:line="240"/>
        <w:ind w:firstLine="720"/>
        <w:jc w:val="start"/>
        <w:rPr>
          <w:rFonts w:ascii="CMU Serif" w:hAnsi="CMU Serif"/>
        </w:rPr>
      </w:pPr>
      <w:r>
        <w:rPr>
          <w:rFonts w:ascii="CMU Serif" w:hAnsi="CMU Serif"/>
          <w:b w:val="false"/>
          <w:bCs w:val="false"/>
          <w:i w:val="false"/>
          <w:iCs w:val="false"/>
        </w:rPr>
        <w:t xml:space="preserve">The management of labor in the Amazon in fact presented quite a few difficulties for Henry Ford. In an essay in the collection </w:t>
      </w:r>
      <w:r>
        <w:rPr>
          <w:rFonts w:ascii="CMU Serif" w:hAnsi="CMU Serif"/>
          <w:b w:val="false"/>
          <w:bCs w:val="false"/>
          <w:i/>
          <w:iCs/>
        </w:rPr>
        <w:t>Imperial Debris</w:t>
      </w:r>
      <w:r>
        <w:rPr>
          <w:rFonts w:ascii="CMU Serif" w:hAnsi="CMU Serif"/>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rFonts w:ascii="CMU Serif" w:hAnsi="CMU Serif"/>
          <w:b w:val="false"/>
          <w:bCs w:val="false"/>
          <w:i w:val="false"/>
          <w:iCs w:val="false"/>
        </w:rPr>
        <w:footnoteReference w:id="38"/>
      </w:r>
      <w:r>
        <w:rPr>
          <w:rFonts w:ascii="CMU Serif" w:hAnsi="CMU Serif"/>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240"/>
        <w:ind w:firstLine="720"/>
        <w:jc w:val="start"/>
        <w:rPr>
          <w:rFonts w:ascii="CMU Serif" w:hAnsi="CMU Serif"/>
        </w:rPr>
      </w:pPr>
      <w:r>
        <w:rPr>
          <w:rFonts w:ascii="CMU Serif" w:hAnsi="CMU Serif"/>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rFonts w:ascii="CMU Serif" w:hAnsi="CMU Serif"/>
          <w:b w:val="false"/>
          <w:bCs w:val="false"/>
          <w:i w:val="false"/>
          <w:iCs w:val="false"/>
        </w:rPr>
        <w:footnoteReference w:id="39"/>
      </w:r>
      <w:r>
        <w:rPr>
          <w:rFonts w:ascii="CMU Serif" w:hAnsi="CMU Serif"/>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240"/>
        <w:ind w:firstLine="720"/>
        <w:jc w:val="start"/>
        <w:rPr>
          <w:rFonts w:ascii="CMU Serif" w:hAnsi="CMU Serif"/>
        </w:rPr>
      </w:pPr>
      <w:r>
        <w:rPr>
          <w:rFonts w:ascii="CMU Serif" w:hAnsi="CMU Serif"/>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In the early 1930s as the construction of housing expanded, the residents of Fordlandia were encouraged</w:t>
      </w:r>
      <w:r>
        <w:rPr>
          <w:rFonts w:ascii="CMU Serif" w:hAnsi="CMU Serif"/>
          <w:b w:val="false"/>
          <w:bCs w:val="false"/>
          <w:i w:val="false"/>
          <w:iCs w:val="false"/>
        </w:rPr>
        <w:t xml:space="preserve"> to abandon their well ventilated housing for the stifling heat of metal-roofed houses, described as "galvanized iron bake ovens."</w:t>
      </w:r>
      <w:r>
        <w:rPr>
          <w:rStyle w:val="FootnoteReference"/>
          <w:rFonts w:ascii="CMU Serif" w:hAnsi="CMU Serif"/>
          <w:b w:val="false"/>
          <w:bCs w:val="false"/>
          <w:i w:val="false"/>
          <w:iCs w:val="false"/>
        </w:rPr>
        <w:footnoteReference w:id="40"/>
      </w:r>
      <w:r>
        <w:rPr>
          <w:rFonts w:ascii="CMU Serif" w:hAnsi="CMU Serif"/>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rFonts w:ascii="CMU Serif" w:hAnsi="CMU Serif"/>
          <w:b w:val="false"/>
          <w:bCs w:val="false"/>
          <w:i w:val="false"/>
          <w:iCs w:val="false"/>
        </w:rPr>
        <w:footnoteReference w:id="41"/>
      </w:r>
      <w:r>
        <w:rPr>
          <w:rFonts w:ascii="CMU Serif" w:hAnsi="CMU Serif"/>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240"/>
        <w:ind w:firstLine="720"/>
        <w:jc w:val="start"/>
        <w:rPr>
          <w:rFonts w:ascii="CMU Serif" w:hAnsi="CMU Serif"/>
        </w:rPr>
      </w:pPr>
      <w:r>
        <w:rPr>
          <w:rFonts w:ascii="CMU Serif" w:hAnsi="CMU Serif"/>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rFonts w:ascii="CMU Serif" w:hAnsi="CMU Serif"/>
          <w:b w:val="false"/>
          <w:bCs w:val="false"/>
          <w:i w:val="false"/>
          <w:iCs w:val="false"/>
        </w:rPr>
        <w:footnoteReference w:id="42"/>
      </w:r>
      <w:r>
        <w:rPr>
          <w:rFonts w:ascii="CMU Serif" w:hAnsi="CMU Serif"/>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rFonts w:ascii="CMU Serif" w:hAnsi="CMU Serif"/>
          <w:b w:val="false"/>
          <w:bCs w:val="false"/>
          <w:i w:val="false"/>
          <w:iCs w:val="false"/>
        </w:rPr>
        <w:footnoteReference w:id="43"/>
      </w:r>
      <w:r>
        <w:rPr>
          <w:rFonts w:ascii="CMU Serif" w:hAnsi="CMU Serif"/>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rFonts w:ascii="CMU Serif" w:hAnsi="CMU Serif"/>
          <w:b w:val="false"/>
          <w:bCs w:val="false"/>
          <w:i w:val="false"/>
          <w:iCs w:val="false"/>
        </w:rPr>
        <w:footnoteReference w:id="44"/>
      </w:r>
    </w:p>
    <w:p>
      <w:pPr>
        <w:pStyle w:val="Normal"/>
        <w:bidi w:val="0"/>
        <w:spacing w:lineRule="auto" w:line="240"/>
        <w:ind w:firstLine="720"/>
        <w:jc w:val="start"/>
        <w:rPr>
          <w:rFonts w:ascii="CMU Serif" w:hAnsi="CMU Serif"/>
        </w:rPr>
      </w:pPr>
      <w:r>
        <w:rPr>
          <w:rFonts w:ascii="CMU Serif" w:hAnsi="CMU Serif"/>
          <w:b w:val="false"/>
          <w:bCs w:val="false"/>
          <w:i w:val="false"/>
          <w:iCs w:val="false"/>
        </w:rPr>
        <w:t xml:space="preserve">Even the hospital - maybe the most successful of Fordlandia's social improvements - was a source of conflict. Boosters in trade publications such as </w:t>
      </w:r>
      <w:r>
        <w:rPr>
          <w:rFonts w:ascii="CMU Serif" w:hAnsi="CMU Serif"/>
          <w:b w:val="false"/>
          <w:bCs w:val="false"/>
          <w:i/>
          <w:iCs/>
        </w:rPr>
        <w:t>India Rubber World</w:t>
      </w:r>
      <w:r>
        <w:rPr>
          <w:rFonts w:ascii="CMU Serif" w:hAnsi="CMU Serif"/>
          <w:b w:val="false"/>
          <w:bCs w:val="false"/>
          <w:i w:val="false"/>
          <w:iCs w:val="false"/>
        </w:rPr>
        <w:t xml:space="preserve"> and </w:t>
      </w:r>
      <w:r>
        <w:rPr>
          <w:rFonts w:ascii="CMU Serif" w:hAnsi="CMU Serif"/>
          <w:b w:val="false"/>
          <w:bCs w:val="false"/>
          <w:i/>
          <w:iCs/>
        </w:rPr>
        <w:t>The Rubber Age</w:t>
      </w:r>
      <w:r>
        <w:rPr>
          <w:rFonts w:ascii="CMU Serif" w:hAnsi="CMU Serif"/>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rFonts w:ascii="CMU Serif" w:hAnsi="CMU Serif"/>
          <w:b w:val="false"/>
          <w:bCs w:val="false"/>
          <w:i w:val="false"/>
          <w:iCs w:val="false"/>
        </w:rPr>
        <w:footnoteReference w:id="45"/>
      </w:r>
      <w:r>
        <w:rPr>
          <w:rFonts w:ascii="CMU Serif" w:hAnsi="CMU Serif"/>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rFonts w:ascii="CMU Serif" w:hAnsi="CMU Serif"/>
          <w:b w:val="false"/>
          <w:bCs w:val="false"/>
          <w:i w:val="false"/>
          <w:iCs w:val="false"/>
        </w:rPr>
        <w:footnoteReference w:id="46"/>
      </w:r>
    </w:p>
    <w:p>
      <w:pPr>
        <w:pStyle w:val="Normal"/>
        <w:bidi w:val="0"/>
        <w:spacing w:lineRule="auto" w:line="240"/>
        <w:ind w:firstLine="720"/>
        <w:jc w:val="start"/>
        <w:rPr>
          <w:rFonts w:ascii="CMU Serif" w:hAnsi="CMU Serif"/>
        </w:rPr>
      </w:pPr>
      <w:r>
        <w:rPr>
          <w:rFonts w:ascii="CMU Serif" w:hAnsi="CMU Serif"/>
          <w:b w:val="false"/>
          <w:bCs w:val="false"/>
          <w:i w:val="false"/>
          <w:iCs w:val="false"/>
        </w:rPr>
        <w:t xml:space="preserve">Common to all of the restrictions Ford placed on his workers was the substitution not merely of American culture for Amazonian practices, but the subsitution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rFonts w:ascii="CMU Serif" w:hAnsi="CMU Serif"/>
        </w:rPr>
      </w:pPr>
      <w:r>
        <w:rPr>
          <w:rFonts w:ascii="CMU Serif" w:hAnsi="CMU Serif"/>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rFonts w:ascii="CMU Serif" w:hAnsi="CMU Serif"/>
          <w:b w:val="false"/>
          <w:bCs w:val="false"/>
          <w:i w:val="false"/>
          <w:iCs w:val="false"/>
          <w:shd w:fill="FFFF00" w:val="clear"/>
        </w:rPr>
        <w:footnoteReference w:id="47"/>
      </w:r>
    </w:p>
    <w:p>
      <w:pPr>
        <w:pStyle w:val="Normal"/>
        <w:bidi w:val="0"/>
        <w:spacing w:lineRule="auto" w:line="240"/>
        <w:ind w:hanging="0" w:start="0"/>
        <w:jc w:val="start"/>
        <w:rPr>
          <w:rFonts w:ascii="CMU Serif" w:hAnsi="CMU Serif"/>
        </w:rPr>
      </w:pPr>
      <w:r>
        <w:rPr>
          <w:rFonts w:ascii="CMU Serif" w:hAnsi="CMU Serif"/>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did not attract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rFonts w:ascii="CMU Serif" w:hAnsi="CMU Serif"/>
          <w:b w:val="false"/>
          <w:bCs w:val="false"/>
          <w:i w:val="false"/>
          <w:iCs w:val="false"/>
          <w:shd w:fill="auto" w:val="clear"/>
        </w:rPr>
        <w:footnoteReference w:id="48"/>
      </w:r>
    </w:p>
    <w:p>
      <w:pPr>
        <w:pStyle w:val="Normal"/>
        <w:bidi w:val="0"/>
        <w:spacing w:lineRule="auto" w:line="240"/>
        <w:ind w:firstLine="720"/>
        <w:jc w:val="start"/>
        <w:rPr>
          <w:rFonts w:ascii="CMU Serif" w:hAnsi="CMU Serif"/>
        </w:rPr>
      </w:pPr>
      <w:r>
        <w:rPr>
          <w:rFonts w:ascii="CMU Serif" w:hAnsi="CMU Serif"/>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rFonts w:ascii="CMU Serif" w:hAnsi="CMU Serif"/>
          <w:b w:val="false"/>
          <w:bCs w:val="false"/>
          <w:i w:val="false"/>
          <w:iCs w:val="false"/>
        </w:rPr>
        <w:footnoteReference w:id="49"/>
      </w:r>
    </w:p>
    <w:p>
      <w:pPr>
        <w:pStyle w:val="Normal"/>
        <w:bidi w:val="0"/>
        <w:spacing w:lineRule="auto" w:line="240"/>
        <w:ind w:firstLine="720"/>
        <w:jc w:val="start"/>
        <w:rPr>
          <w:rFonts w:ascii="CMU Serif" w:hAnsi="CMU Serif"/>
          <w:b/>
          <w:bCs/>
          <w:i w:val="false"/>
          <w:i w:val="false"/>
          <w:iCs w:val="false"/>
        </w:rPr>
      </w:pPr>
      <w:r>
        <w:rPr>
          <w:rFonts w:ascii="CMU Serif" w:hAnsi="CMU Serif"/>
          <w:b/>
          <w:bCs/>
          <w:i w:val="false"/>
          <w:iCs w:val="false"/>
        </w:rPr>
      </w:r>
    </w:p>
    <w:p>
      <w:pPr>
        <w:pStyle w:val="Normal"/>
        <w:bidi w:val="0"/>
        <w:spacing w:lineRule="auto" w:line="240"/>
        <w:ind w:hanging="0"/>
        <w:jc w:val="start"/>
        <w:rPr>
          <w:rFonts w:ascii="CMU Serif" w:hAnsi="CMU Serif"/>
        </w:rPr>
      </w:pPr>
      <w:r>
        <w:rPr>
          <w:rFonts w:ascii="CMU Serif" w:hAnsi="CMU Serif"/>
          <w:b/>
          <w:bCs/>
          <w:i w:val="false"/>
          <w:iCs w:val="false"/>
        </w:rPr>
        <w:t xml:space="preserve">The Second Rubber Boom: Rubber Soldiers </w:t>
      </w:r>
    </w:p>
    <w:p>
      <w:pPr>
        <w:pStyle w:val="Normal"/>
        <w:bidi w:val="0"/>
        <w:spacing w:lineRule="auto" w:line="240"/>
        <w:ind w:firstLine="720"/>
        <w:jc w:val="start"/>
        <w:rPr>
          <w:rFonts w:ascii="CMU Serif" w:hAnsi="CMU Serif"/>
        </w:rPr>
      </w:pPr>
      <w:r>
        <w:rPr>
          <w:rFonts w:ascii="CMU Serif" w:hAnsi="CMU Serif"/>
          <w:b w:val="false"/>
          <w:bCs w:val="false"/>
        </w:rPr>
        <w:t xml:space="preserve">Periodically, after the boom years, discussion would arise of a rebirth of Brazilian rubber. In 1916 Joseph F. Woodroffe published </w:t>
      </w:r>
      <w:r>
        <w:rPr>
          <w:rFonts w:ascii="CMU Serif" w:hAnsi="CMU Serif"/>
          <w:i/>
          <w:iCs/>
        </w:rPr>
        <w:t>The Rubber Industry of the Amazon and How Its Supremacy Can Be Maintained</w:t>
      </w:r>
      <w:r>
        <w:rPr>
          <w:rFonts w:ascii="CMU Serif" w:hAnsi="CMU Serif"/>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rFonts w:ascii="CMU Serif" w:hAnsi="CMU Serif"/>
          <w:i w:val="false"/>
          <w:iCs w:val="false"/>
        </w:rPr>
        <w:footnoteReference w:id="50"/>
      </w:r>
      <w:r>
        <w:rPr>
          <w:rFonts w:ascii="CMU Serif" w:hAnsi="CMU Serif"/>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rFonts w:ascii="CMU Serif" w:hAnsi="CMU Serif"/>
          <w:i w:val="false"/>
          <w:iCs w:val="false"/>
        </w:rPr>
        <w:footnoteReference w:id="51"/>
      </w:r>
      <w:r>
        <w:rPr>
          <w:rFonts w:ascii="CMU Serif" w:hAnsi="CMU Serif"/>
          <w:i w:val="false"/>
          <w:iCs w:val="false"/>
        </w:rPr>
        <w:t xml:space="preserve"> A population of small proprietors would be significant change from either plantation developent or the existing system of debt-bound tappers, but Woodroffe was insistent that the self-sufficiency of tappers would improve the long-term stability of the rubber industry in Brazil. </w:t>
      </w:r>
    </w:p>
    <w:p>
      <w:pPr>
        <w:pStyle w:val="Normal"/>
        <w:bidi w:val="0"/>
        <w:spacing w:lineRule="auto" w:line="240"/>
        <w:ind w:firstLine="720"/>
        <w:jc w:val="start"/>
        <w:rPr>
          <w:rFonts w:ascii="CMU Serif" w:hAnsi="CMU Serif"/>
        </w:rPr>
      </w:pPr>
      <w:r>
        <w:rPr>
          <w:rFonts w:ascii="CMU Serif" w:hAnsi="CMU Serif"/>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rFonts w:ascii="CMU Serif" w:hAnsi="CMU Serif"/>
          <w:i w:val="false"/>
          <w:iCs w:val="false"/>
        </w:rPr>
        <w:footnoteReference w:id="52"/>
      </w:r>
      <w:r>
        <w:rPr>
          <w:rFonts w:ascii="CMU Serif" w:hAnsi="CMU Serif"/>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rFonts w:ascii="CMU Serif" w:hAnsi="CMU Serif"/>
          <w:i w:val="false"/>
          <w:iCs w:val="false"/>
        </w:rPr>
        <w:footnoteReference w:id="53"/>
      </w:r>
      <w:r>
        <w:rPr>
          <w:rFonts w:ascii="CMU Serif" w:hAnsi="CMU Serif"/>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rFonts w:ascii="CMU Serif" w:hAnsi="CMU Serif"/>
          <w:i w:val="false"/>
          <w:iCs w:val="false"/>
        </w:rPr>
        <w:footnoteReference w:id="54"/>
      </w:r>
    </w:p>
    <w:p>
      <w:pPr>
        <w:pStyle w:val="Normal"/>
        <w:bidi w:val="0"/>
        <w:spacing w:lineRule="auto" w:line="240"/>
        <w:ind w:firstLine="720"/>
        <w:jc w:val="start"/>
        <w:rPr>
          <w:rFonts w:ascii="CMU Serif" w:hAnsi="CMU Serif"/>
        </w:rPr>
      </w:pPr>
      <w:r>
        <w:rPr>
          <w:rFonts w:ascii="CMU Serif" w:hAnsi="CMU Serif"/>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rFonts w:ascii="CMU Serif" w:hAnsi="CMU Serif"/>
          <w:i w:val="false"/>
          <w:iCs w:val="false"/>
          <w:shd w:fill="FFFF00" w:val="clear"/>
        </w:rPr>
        <w:footnoteReference w:id="55"/>
      </w:r>
      <w:r>
        <w:rPr>
          <w:rFonts w:ascii="CMU Serif" w:hAnsi="CMU Serif"/>
          <w:i w:val="false"/>
          <w:iCs w:val="false"/>
          <w:shd w:fill="auto" w:val="clear"/>
        </w:rPr>
        <w:t xml:space="preserve"> The previous system of tapping remained mostly intact, and attempts to bypass it by offering tappers higher prices were countered by the </w:t>
      </w:r>
      <w:r>
        <w:rPr>
          <w:rFonts w:ascii="CMU Serif" w:hAnsi="CMU Serif"/>
          <w:i/>
          <w:iCs/>
          <w:shd w:fill="auto" w:val="clear"/>
        </w:rPr>
        <w:t>seringalistas</w:t>
      </w:r>
      <w:r>
        <w:rPr>
          <w:rFonts w:ascii="CMU Serif" w:hAnsi="CMU Serif"/>
          <w:i w:val="false"/>
          <w:iCs w:val="false"/>
          <w:shd w:fill="auto" w:val="clear"/>
        </w:rPr>
        <w:t xml:space="preserve"> raising the prices of the provisions that tappers relied on - ensuring that they were able to maintain profits. Further, along the rubber chain </w:t>
      </w:r>
      <w:r>
        <w:rPr>
          <w:rFonts w:ascii="CMU Serif" w:hAnsi="CMU Serif"/>
          <w:i/>
          <w:iCs/>
          <w:shd w:fill="auto" w:val="clear"/>
        </w:rPr>
        <w:t>aviadores</w:t>
      </w:r>
      <w:r>
        <w:rPr>
          <w:rFonts w:ascii="CMU Serif" w:hAnsi="CMU Serif"/>
          <w:i w:val="false"/>
          <w:iCs w:val="false"/>
          <w:shd w:fill="auto" w:val="clear"/>
        </w:rPr>
        <w:t xml:space="preserve">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rFonts w:ascii="CMU Serif" w:hAnsi="CMU Serif"/>
          <w:i w:val="false"/>
          <w:iCs w:val="false"/>
          <w:shd w:fill="auto" w:val="clear"/>
        </w:rPr>
        <w:footnoteReference w:id="56"/>
      </w:r>
      <w:r>
        <w:rPr>
          <w:rFonts w:ascii="CMU Serif" w:hAnsi="CMU Serif"/>
          <w:i w:val="false"/>
          <w:iCs w:val="false"/>
          <w:shd w:fill="auto" w:val="clear"/>
        </w:rPr>
        <w:t xml:space="preserve"> </w:t>
      </w:r>
    </w:p>
    <w:p>
      <w:pPr>
        <w:pStyle w:val="Normal"/>
        <w:bidi w:val="0"/>
        <w:spacing w:lineRule="auto" w:line="240"/>
        <w:ind w:firstLine="720"/>
        <w:jc w:val="start"/>
        <w:rPr>
          <w:rFonts w:ascii="CMU Serif" w:hAnsi="CMU Serif"/>
        </w:rPr>
      </w:pPr>
      <w:r>
        <w:rPr>
          <w:rFonts w:ascii="CMU Serif" w:hAnsi="CMU Serif"/>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rFonts w:ascii="CMU Serif" w:hAnsi="CMU Serif"/>
          <w:i w:val="false"/>
          <w:iCs w:val="false"/>
          <w:shd w:fill="auto" w:val="clear"/>
        </w:rPr>
        <w:footnoteReference w:id="57"/>
      </w:r>
      <w:r>
        <w:rPr>
          <w:rFonts w:ascii="CMU Serif" w:hAnsi="CMU Serif"/>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rFonts w:ascii="CMU Serif" w:hAnsi="CMU Serif"/>
          <w:i w:val="false"/>
          <w:iCs w:val="false"/>
          <w:shd w:fill="auto" w:val="clear"/>
        </w:rPr>
        <w:footnoteReference w:id="58"/>
      </w:r>
      <w:r>
        <w:rPr>
          <w:rFonts w:ascii="CMU Serif" w:hAnsi="CMU Serif"/>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rFonts w:ascii="CMU Serif" w:hAnsi="CMU Serif"/>
          <w:i w:val="false"/>
          <w:iCs w:val="false"/>
          <w:shd w:fill="auto" w:val="clear"/>
        </w:rPr>
        <w:footnoteReference w:id="59"/>
      </w:r>
      <w:r>
        <w:rPr>
          <w:rFonts w:ascii="CMU Serif" w:hAnsi="CMU Serif"/>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rFonts w:ascii="CMU Serif" w:hAnsi="CMU Serif"/>
          <w:i w:val="false"/>
          <w:iCs w:val="false"/>
          <w:shd w:fill="auto" w:val="clear"/>
        </w:rPr>
        <w:footnoteReference w:id="60"/>
      </w:r>
      <w:r>
        <w:rPr>
          <w:rFonts w:ascii="CMU Serif" w:hAnsi="CMU Serif"/>
          <w:i w:val="false"/>
          <w:iCs w:val="false"/>
          <w:shd w:fill="auto" w:val="clear"/>
        </w:rPr>
        <w:t xml:space="preserve"> Compared with the US Government's expectations of importing 40,000 long tons in 1944, the Amazon's second rubber boom was a resounding failure.</w:t>
      </w:r>
      <w:r>
        <w:rPr>
          <w:rStyle w:val="FootnoteReference"/>
          <w:rFonts w:ascii="CMU Serif" w:hAnsi="CMU Serif"/>
          <w:i w:val="false"/>
          <w:iCs w:val="false"/>
          <w:shd w:fill="auto" w:val="clear"/>
        </w:rPr>
        <w:footnoteReference w:id="61"/>
      </w:r>
    </w:p>
    <w:p>
      <w:pPr>
        <w:pStyle w:val="Normal"/>
        <w:bidi w:val="0"/>
        <w:spacing w:lineRule="auto" w:line="240"/>
        <w:ind w:firstLine="720"/>
        <w:jc w:val="start"/>
        <w:rPr>
          <w:i w:val="false"/>
          <w:i w:val="false"/>
          <w:iCs w:val="false"/>
          <w:shd w:fill="auto" w:val="clear"/>
        </w:rPr>
      </w:pPr>
      <w:r>
        <w:rPr>
          <w:i w:val="false"/>
          <w:iCs w:val="false"/>
          <w:shd w:fill="auto" w:val="clear"/>
        </w:rPr>
      </w:r>
    </w:p>
    <w:p>
      <w:pPr>
        <w:pStyle w:val="Normal"/>
        <w:bidi w:val="0"/>
        <w:spacing w:lineRule="auto" w:line="240"/>
        <w:ind w:hanging="0"/>
        <w:jc w:val="start"/>
        <w:rPr>
          <w:highlight w:val="none"/>
          <w:shd w:fill="FFFF00" w:val="clear"/>
        </w:rPr>
      </w:pPr>
      <w:r>
        <w:rPr>
          <w:rFonts w:ascii="CMU Serif" w:hAnsi="CMU Serif"/>
          <w:b/>
          <w:bCs/>
          <w:i w:val="false"/>
          <w:iCs w:val="false"/>
          <w:shd w:fill="FFFF00" w:val="clear"/>
        </w:rPr>
        <w:t>Conclusion</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27T14:39:48Z" w:initials="">
    <w:p>
      <w:pPr>
        <w:overflowPunct w:val="true"/>
        <w:bidi w:val="0"/>
        <w:spacing w:before="0" w:after="0"/>
        <w:jc w:val="start"/>
        <w:rPr/>
      </w:pPr>
      <w:r>
        <w:rPr>
          <w:rFonts w:ascii="Liberation Serif;Times New Roman" w:hAnsi="Liberation Serif;Times New Roman" w:eastAsia="Noto Serif CJK SC" w:cs="Liberation Serif;Times New Roman"/>
          <w:color w:val="auto"/>
          <w:kern w:val="2"/>
          <w:sz w:val="24"/>
          <w:szCs w:val="24"/>
          <w:lang w:val="en-US" w:eastAsia="zh-CN" w:bidi="hi-IN"/>
        </w:rPr>
        <w:t>failure of amazon is a failure to transition from extraction to production?</w:t>
      </w:r>
    </w:p>
  </w:comment>
  <w:comment w:id="1" w:author="Unknown Author" w:date="2026-04-27T11:08:12Z" w:initials="">
    <w:p>
      <w:pPr>
        <w:overflowPunct w:val="true"/>
        <w:rPr/>
      </w:pPr>
      <w:r>
        <w:rPr>
          <w:rFonts w:eastAsia="DejaVu Sans" w:cs="Noto Sans Arabic"/>
          <w:kern w:val="0"/>
          <w:lang w:val="en-US" w:eastAsia="en-US" w:bidi="en-US"/>
        </w:rPr>
        <w:t>Citations for this? Or for extractive economies. Do I deliver on this sentence? Or do I look primarily at labor?</w:t>
      </w:r>
    </w:p>
  </w:comment>
  <w:comment w:id="2" w:author="Unknown Author" w:date="2026-04-27T16:20:11Z" w:initials="">
    <w:p>
      <w:pPr>
        <w:overflowPunct w:val="true"/>
        <w:rPr/>
      </w:pPr>
      <w:r>
        <w:rPr>
          <w:rFonts w:eastAsia="DejaVu Sans" w:cs="Noto Sans Arabic"/>
          <w:kern w:val="0"/>
          <w:lang w:val="en-US" w:eastAsia="en-US" w:bidi="en-US"/>
        </w:rPr>
        <w:t>But price was still really high. Rethink this critique of bunker with Resor p 353. Price can be linked to an inability to meet demand, but this was not due to dwidling reserves being overtapped, but abundant reserves being undertapped.</w:t>
      </w:r>
    </w:p>
  </w:comment>
  <w:comment w:id="3" w:author="Unknown Author" w:date="2026-04-27T14:50:45Z" w:initials="">
    <w:p>
      <w:pPr>
        <w:overflowPunct w:val="true"/>
        <w:rPr/>
      </w:pPr>
      <w:r>
        <w:rPr>
          <w:rFonts w:eastAsia="DejaVu Sans" w:cs="Noto Sans Arabic"/>
          <w:kern w:val="0"/>
          <w:lang w:val="en-US" w:eastAsia="en-US" w:bidi="en-US"/>
        </w:rPr>
        <w:t>Cite this</w:t>
      </w:r>
    </w:p>
  </w:comment>
  <w:comment w:id="4" w:author="Unknown Author" w:date="2026-04-29T10:06:41Z" w:initials="">
    <w:p>
      <w:pPr>
        <w:overflowPunct w:val="true"/>
        <w:rPr/>
      </w:pPr>
      <w:r>
        <w:rPr>
          <w:rFonts w:eastAsia="DejaVu Sans" w:cs="Noto Sans Arabic"/>
          <w:kern w:val="0"/>
          <w:lang w:val="en-US" w:eastAsia="en-US" w:bidi="en-US"/>
        </w:rPr>
        <w:t>Make something of this. Consumption as a central part of capitalism</w:t>
      </w:r>
    </w:p>
  </w:comment>
  <w:comment w:id="5" w:author="Unknown Author" w:date="2026-04-14T11:39:38Z" w:initials="">
    <w:p>
      <w:pPr>
        <w:overflowPunct w:val="true"/>
        <w:rPr/>
      </w:pPr>
      <w:r>
        <w:rPr>
          <w:rFonts w:eastAsia="DejaVu Sans" w:cs="Noto Sans Arabic"/>
          <w:kern w:val="0"/>
          <w:lang w:val="en-US" w:eastAsia="en-US" w:bidi="en-US"/>
        </w:rPr>
        <w:t>Something about americanism – there didn’t exist a ‘blank slate’ as in the midwest</w:t>
      </w:r>
    </w:p>
  </w:comment>
  <w:comment w:id="6" w:author="Unknown Author" w:date="2026-04-24T11:15:08Z" w:initials="">
    <w:p>
      <w:pPr>
        <w:overflowPunct w:val="false"/>
        <w:rPr/>
      </w:pPr>
      <w:r>
        <w:rPr>
          <w:rFonts w:eastAsia="DejaVu Sans" w:cs="Noto Sans Arabic"/>
          <w:kern w:val="0"/>
          <w:lang w:val="en-US" w:eastAsia="en-US" w:bidi="en-US"/>
        </w:rPr>
        <w:t>This intro to the section needs to be much expanded</w:t>
      </w:r>
    </w:p>
  </w:comment>
  <w:comment w:id="7" w:author="Unknown Author" w:date="2026-04-29T14:59:51Z" w:initials="">
    <w:p>
      <w:pPr>
        <w:rPr/>
      </w:pPr>
      <w:r>
        <w:rPr>
          <w:rFonts w:eastAsia="DejaVu Sans" w:cs="Noto Sans Arabic"/>
          <w:kern w:val="0"/>
          <w:lang w:val="en-US" w:eastAsia="en-US" w:bidi="en-US"/>
        </w:rPr>
        <w:t>Maybe add stuff here about the system of primitive accumulation and the disruption of indigenous communities</w:t>
      </w:r>
    </w:p>
  </w:comment>
  <w:comment w:id="8" w:author="Unknown Author" w:date="2026-04-27T14:42:21Z" w:initials="">
    <w:p>
      <w:pPr>
        <w:overflowPunct w:val="true"/>
        <w:rPr/>
      </w:pPr>
      <w:r>
        <w:rPr>
          <w:rFonts w:eastAsia="DejaVu Sans" w:cs="Noto Sans Arabic"/>
          <w:kern w:val="0"/>
          <w:lang w:val="en-US" w:eastAsia="en-US" w:bidi="en-US"/>
        </w:rPr>
        <w:t>Something about the high death rate of the cearans</w:t>
      </w:r>
    </w:p>
  </w:comment>
  <w:comment w:id="9" w:author="Unknown Author" w:date="2026-04-29T15:11:23Z" w:initials="">
    <w:p>
      <w:pPr>
        <w:rPr/>
      </w:pPr>
      <w:r>
        <w:rPr>
          <w:rFonts w:eastAsia="DejaVu Sans" w:cs="Noto Sans Arabic"/>
          <w:kern w:val="0"/>
          <w:lang w:val="en-US" w:eastAsia="en-US" w:bidi="en-US"/>
        </w:rPr>
        <w:t>How many?</w:t>
      </w:r>
    </w:p>
  </w:comment>
  <w:comment w:id="10" w:author="Unknown Author" w:date="2026-04-21T10:56:44Z" w:initials="">
    <w:p>
      <w:pPr>
        <w:overflowPunct w:val="true"/>
        <w:rPr/>
      </w:pPr>
      <w:r>
        <w:rPr>
          <w:rFonts w:eastAsia="DejaVu Sans" w:cs="Noto Sans Arabic"/>
          <w:kern w:val="0"/>
          <w:lang w:val="en-US" w:eastAsia="en-US" w:bidi="en-US"/>
        </w:rPr>
        <w:t>Commodity production was already established – how did the attempt to generate Commodity consumption go?</w:t>
      </w:r>
    </w:p>
  </w:comment>
  <w:comment w:id="11" w:author="Unknown Author" w:date="2026-04-17T11:17:36Z" w:initials="">
    <w:p>
      <w:pPr>
        <w:overflowPunct w:val="false"/>
        <w:rPr/>
      </w:pPr>
      <w:r>
        <w:rPr>
          <w:rFonts w:eastAsia="DejaVu Sans" w:cs="Noto Sans Arabic"/>
          <w:kern w:val="0"/>
          <w:lang w:val="en-US" w:eastAsia="en-US" w:bidi="en-US"/>
        </w:rPr>
        <w:t>In malaysia chapter, address why these two factors were non-issues</w:t>
      </w:r>
    </w:p>
  </w:comment>
  <w:comment w:id="12" w:author="Unknown Author" w:date="2026-04-17T11:19:52Z" w:initials="">
    <w:p>
      <w:pPr>
        <w:overflowPunct w:val="false"/>
        <w:rPr/>
      </w:pPr>
      <w:r>
        <w:rPr>
          <w:rFonts w:eastAsia="DejaVu Sans" w:cs="Noto Sans Arabic"/>
          <w:kern w:val="0"/>
          <w:lang w:val="en-US" w:eastAsia="en-US" w:bidi="en-US"/>
        </w:rPr>
        <w:t>Find citations for this</w:t>
      </w:r>
    </w:p>
  </w:comment>
  <w:comment w:id="13" w:author="Unknown Author" w:date="2026-04-17T11:22:33Z" w:initials="">
    <w:p>
      <w:pPr>
        <w:overflowPunct w:val="false"/>
        <w:rPr/>
      </w:pPr>
      <w:r>
        <w:rPr>
          <w:rFonts w:eastAsia="DejaVu Sans" w:cs="Noto Sans Arabic"/>
          <w:kern w:val="0"/>
          <w:lang w:val="en-US" w:eastAsia="en-US" w:bidi="en-US"/>
        </w:rPr>
        <w:t>Find citation for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MU Serif">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17</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17</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3">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4">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5">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6">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7">
    <w:p>
      <w:pPr>
        <w:pStyle w:val="FootnoteText"/>
        <w:rPr/>
      </w:pPr>
      <w:r>
        <w:rPr>
          <w:rStyle w:val="FootnoteCharacters"/>
        </w:rPr>
        <w:footnoteRef/>
      </w:r>
      <w:r>
        <w:rPr/>
        <w:tab/>
        <w:t xml:space="preserve"> </w:t>
      </w:r>
      <w:r>
        <w:rPr/>
        <w:t>The rise of plantation labor in Asia will be the subject of Chapter 5.</w:t>
      </w:r>
    </w:p>
  </w:footnote>
  <w:footnote w:id="8">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1">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9">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10">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11">
    <w:p>
      <w:pPr>
        <w:pStyle w:val="FootnoteText"/>
        <w:rPr/>
      </w:pPr>
      <w:r>
        <w:rPr>
          <w:rStyle w:val="FootnoteCharacters"/>
        </w:rPr>
        <w:footnoteRef/>
      </w:r>
      <w:r>
        <w:rPr/>
        <w:tab/>
        <w:t xml:space="preserve"> </w:t>
      </w:r>
      <w:r>
        <w:rPr/>
        <w:t xml:space="preserve">Bunker, </w:t>
      </w:r>
      <w:r>
        <w:rPr>
          <w:i/>
        </w:rPr>
        <w:t>Underdeveloping the Amazon</w:t>
      </w:r>
      <w:r>
        <w:rPr/>
        <w:t>. 25</w:t>
      </w:r>
    </w:p>
  </w:footnote>
  <w:footnote w:id="12">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2">
        <w:r>
          <w:rPr>
            <w:rStyle w:val="Hyperlink"/>
          </w:rPr>
          <w:t>https://doi.org/10.1126/science.85.2208.406</w:t>
        </w:r>
      </w:hyperlink>
      <w:r>
        <w:rPr/>
        <w:t>.</w:t>
      </w:r>
    </w:p>
  </w:footnote>
  <w:footnote w:id="13">
    <w:p>
      <w:pPr>
        <w:pStyle w:val="FootnoteText"/>
        <w:rPr/>
      </w:pPr>
      <w:r>
        <w:rPr>
          <w:rStyle w:val="FootnoteCharacters"/>
        </w:rPr>
        <w:footnoteRef/>
      </w:r>
      <w:r>
        <w:rPr/>
        <w:tab/>
        <w:t xml:space="preserve"> </w:t>
      </w:r>
      <w:r>
        <w:rPr/>
        <w:t xml:space="preserve">Bunker, </w:t>
      </w:r>
      <w:r>
        <w:rPr>
          <w:i/>
        </w:rPr>
        <w:t>Underdeveloping the Amazon</w:t>
      </w:r>
      <w:r>
        <w:rPr/>
        <w:t>. 66</w:t>
      </w:r>
    </w:p>
  </w:footnote>
  <w:footnote w:id="14">
    <w:p>
      <w:pPr>
        <w:pStyle w:val="FootnoteText"/>
        <w:rPr/>
      </w:pPr>
      <w:r>
        <w:rPr>
          <w:rStyle w:val="FootnoteCharacters"/>
        </w:rPr>
        <w:footnoteRef/>
      </w:r>
      <w:r>
        <w:rPr/>
        <w:tab/>
        <w:t xml:space="preserve"> </w:t>
      </w:r>
      <w:r>
        <w:rPr>
          <w:shd w:fill="FFFF00" w:val="clear"/>
        </w:rPr>
        <w:t>hardenburg and cook</w:t>
      </w:r>
    </w:p>
  </w:footnote>
  <w:footnote w:id="15">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16">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17">
    <w:p>
      <w:pPr>
        <w:pStyle w:val="FootnoteText"/>
        <w:rPr/>
      </w:pPr>
      <w:r>
        <w:rPr>
          <w:rStyle w:val="FootnoteCharacters"/>
        </w:rPr>
        <w:footnoteRef/>
      </w:r>
      <w:r>
        <w:rPr/>
        <w:tab/>
        <w:t xml:space="preserve"> </w:t>
      </w:r>
      <w:r>
        <w:rPr/>
        <w:t xml:space="preserve">Chris C. Park, </w:t>
      </w:r>
      <w:r>
        <w:rPr>
          <w:i/>
        </w:rPr>
        <w:t>Tropical Rainforests</w:t>
      </w:r>
      <w:r>
        <w:rPr/>
        <w:t xml:space="preserve"> (Routledge, 1992).</w:t>
      </w:r>
      <w:r>
        <w:rPr/>
        <w:t xml:space="preserve"> 108.</w:t>
      </w:r>
    </w:p>
  </w:footnote>
  <w:footnote w:id="18">
    <w:p>
      <w:pPr>
        <w:pStyle w:val="FootnoteText"/>
        <w:rPr/>
      </w:pPr>
      <w:r>
        <w:rPr>
          <w:rStyle w:val="FootnoteCharacters"/>
        </w:rPr>
        <w:footnoteRef/>
      </w:r>
      <w:r>
        <w:rPr/>
        <w:tab/>
        <w:t xml:space="preserve"> </w:t>
      </w:r>
      <w:r>
        <w:rPr/>
        <w:t xml:space="preserve">Weinstein, </w:t>
      </w:r>
      <w:r>
        <w:rPr>
          <w:i/>
        </w:rPr>
        <w:t>The Amazon Rubber Boom, 1850-1920</w:t>
      </w:r>
      <w:r>
        <w:rPr/>
        <w:t>.</w:t>
      </w:r>
      <w:r>
        <w:rPr/>
        <w:t xml:space="preserve"> 10</w:t>
      </w:r>
    </w:p>
  </w:footnote>
  <w:footnote w:id="19">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20">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w:t>
      </w:r>
      <w:r>
        <w:rPr/>
        <w:t xml:space="preserve"> 201</w:t>
      </w:r>
    </w:p>
  </w:footnote>
  <w:footnote w:id="21">
    <w:p>
      <w:pPr>
        <w:pStyle w:val="FootnoteText"/>
        <w:rPr/>
      </w:pPr>
      <w:r>
        <w:rPr>
          <w:rStyle w:val="FootnoteCharacters"/>
        </w:rPr>
        <w:footnoteRef/>
      </w:r>
      <w:r>
        <w:rPr/>
        <w:tab/>
        <w:t xml:space="preserve"> </w:t>
      </w:r>
      <w:r>
        <w:rPr/>
        <w:t xml:space="preserve">Weinstein, </w:t>
      </w:r>
      <w:r>
        <w:rPr>
          <w:i/>
        </w:rPr>
        <w:t>The Amazon Rubber Boom, 1850-1920</w:t>
      </w:r>
      <w:r>
        <w:rPr/>
        <w:t>. 1</w:t>
      </w:r>
      <w:r>
        <w:rPr/>
        <w:t>2</w:t>
      </w:r>
    </w:p>
  </w:footnote>
  <w:footnote w:id="22">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3">
        <w:r>
          <w:rPr>
            <w:rStyle w:val="Hyperlink"/>
          </w:rPr>
          <w:t>https://doi.org/10.1111/j.0033-0124.1971.00040.x</w:t>
        </w:r>
      </w:hyperlink>
      <w:r>
        <w:rPr/>
        <w:t>. 42</w:t>
      </w:r>
    </w:p>
  </w:footnote>
  <w:footnote w:id="23">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24">
    <w:p>
      <w:pPr>
        <w:pStyle w:val="FootnoteText"/>
        <w:rPr/>
      </w:pPr>
      <w:r>
        <w:rPr>
          <w:rStyle w:val="FootnoteCharacters"/>
        </w:rPr>
        <w:footnoteRef/>
      </w:r>
      <w:r>
        <w:rPr/>
        <w:tab/>
        <w:t xml:space="preserve"> </w:t>
      </w:r>
      <w:r>
        <w:rPr/>
        <w:t xml:space="preserve">Davis, </w:t>
      </w:r>
      <w:r>
        <w:rPr>
          <w:i/>
        </w:rPr>
        <w:t>Late Victorian Holocausts</w:t>
      </w:r>
      <w:r>
        <w:rPr/>
        <w:t>. 405</w:t>
      </w:r>
    </w:p>
  </w:footnote>
  <w:footnote w:id="25">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 235</w:t>
      </w:r>
    </w:p>
  </w:footnote>
  <w:footnote w:id="26">
    <w:p>
      <w:pPr>
        <w:pStyle w:val="FootnoteText"/>
        <w:rPr/>
      </w:pPr>
      <w:r>
        <w:rPr>
          <w:rStyle w:val="FootnoteCharacters"/>
        </w:rPr>
        <w:footnoteRef/>
      </w:r>
      <w:r>
        <w:rPr/>
        <w:tab/>
        <w:t xml:space="preserve"> </w:t>
      </w:r>
      <w:r>
        <w:rPr/>
        <w:t>Siegel, “Migration Dynamics in the Interior of Ceará, Brazil.” 251</w:t>
      </w:r>
    </w:p>
  </w:footnote>
  <w:footnote w:id="27">
    <w:p>
      <w:pPr>
        <w:pStyle w:val="FootnoteText"/>
        <w:rPr/>
      </w:pPr>
      <w:r>
        <w:rPr>
          <w:rStyle w:val="FootnoteCharacters"/>
        </w:rPr>
        <w:footnoteRef/>
      </w:r>
      <w:r>
        <w:rPr/>
        <w:tab/>
        <w:t xml:space="preserve"> </w:t>
      </w:r>
      <w:r>
        <w:rPr/>
        <w:t>Siegel, “Migration Dynamics in the Interior of Ceará, Brazil.” 253</w:t>
      </w:r>
    </w:p>
  </w:footnote>
  <w:footnote w:id="28">
    <w:p>
      <w:pPr>
        <w:pStyle w:val="FootnoteText"/>
        <w:rPr/>
      </w:pPr>
      <w:r>
        <w:rPr>
          <w:rStyle w:val="FootnoteCharacters"/>
        </w:rPr>
        <w:footnoteRef/>
      </w:r>
      <w:r>
        <w:rPr/>
        <w:tab/>
        <w:t xml:space="preserve"> </w:t>
      </w:r>
      <w:r>
        <w:rPr/>
        <w:t>Siegel, “Migration Dynamics in the Interior of Ceará, Brazil.” 243</w:t>
      </w:r>
    </w:p>
  </w:footnote>
  <w:footnote w:id="29">
    <w:p>
      <w:pPr>
        <w:pStyle w:val="FootnoteText"/>
        <w:rPr/>
      </w:pPr>
      <w:r>
        <w:rPr>
          <w:rStyle w:val="FootnoteCharacters"/>
        </w:rPr>
        <w:footnoteRef/>
      </w:r>
      <w:r>
        <w:rPr/>
        <w:tab/>
        <w:t xml:space="preserve"> </w:t>
      </w:r>
      <w:r>
        <w:rPr/>
        <w:t xml:space="preserve">Davis, </w:t>
      </w:r>
      <w:r>
        <w:rPr>
          <w:i/>
        </w:rPr>
        <w:t>Late Victorian Holocausts</w:t>
      </w:r>
      <w:r>
        <w:rPr/>
        <w:t>. 398</w:t>
      </w:r>
    </w:p>
  </w:footnote>
  <w:footnote w:id="30">
    <w:p>
      <w:pPr>
        <w:pStyle w:val="FootnoteText"/>
        <w:rPr/>
      </w:pPr>
      <w:r>
        <w:rPr>
          <w:rStyle w:val="FootnoteCharacters"/>
        </w:rPr>
        <w:footnoteRef/>
      </w:r>
      <w:r>
        <w:rPr/>
        <w:tab/>
        <w:t xml:space="preserve"> </w:t>
      </w:r>
      <w:r>
        <w:rPr/>
        <w:t>Siegel, “Migration Dynamics in the Interior of Ceará, Brazil.”</w:t>
      </w:r>
    </w:p>
  </w:footnote>
  <w:footnote w:id="31">
    <w:p>
      <w:pPr>
        <w:pStyle w:val="FootnoteText"/>
        <w:rPr/>
      </w:pPr>
      <w:r>
        <w:rPr>
          <w:rStyle w:val="FootnoteCharacters"/>
        </w:rPr>
        <w:footnoteRef/>
      </w:r>
      <w:r>
        <w:rPr/>
        <w:tab/>
        <w:t xml:space="preserve"> </w:t>
      </w:r>
      <w:r>
        <w:rPr/>
        <w:t>Brooks, “HUMAN RESPONSE TO RECURRENT DROUGHT IN NORTHEASTERN BRAZIL.” 43</w:t>
      </w:r>
    </w:p>
  </w:footnote>
  <w:footnote w:id="32">
    <w:p>
      <w:pPr>
        <w:pStyle w:val="FootnoteText"/>
        <w:rPr/>
      </w:pPr>
      <w:r>
        <w:rPr>
          <w:rStyle w:val="FootnoteCharacters"/>
        </w:rPr>
        <w:footnoteRef/>
      </w:r>
      <w:r>
        <w:rPr/>
        <w:tab/>
        <w:t xml:space="preserve"> </w:t>
      </w:r>
      <w:r>
        <w:rPr/>
        <w:t xml:space="preserve">Davis, </w:t>
      </w:r>
      <w:r>
        <w:rPr>
          <w:i/>
        </w:rPr>
        <w:t>Late Victorian Holocausts</w:t>
      </w:r>
      <w:r>
        <w:rPr/>
        <w:t>. 403</w:t>
      </w:r>
    </w:p>
  </w:footnote>
  <w:footnote w:id="33">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34">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35">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36">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37">
    <w:p>
      <w:pPr>
        <w:pStyle w:val="FootnoteText"/>
        <w:rPr/>
      </w:pPr>
      <w:r>
        <w:rPr>
          <w:rStyle w:val="FootnoteCharacters"/>
        </w:rPr>
        <w:footnoteRef/>
      </w:r>
      <w:r>
        <w:rPr/>
        <w:tab/>
        <w:t xml:space="preserve"> </w:t>
      </w:r>
      <w:r>
        <w:rPr/>
        <w:t xml:space="preserve">Grandin, </w:t>
      </w:r>
      <w:r>
        <w:rPr>
          <w:i/>
        </w:rPr>
        <w:t>Fordlandia</w:t>
      </w:r>
      <w:r>
        <w:rPr/>
        <w:t>. 330</w:t>
      </w:r>
    </w:p>
  </w:footnote>
  <w:footnote w:id="38">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39">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40">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41">
    <w:p>
      <w:pPr>
        <w:pStyle w:val="FootnoteText"/>
        <w:rPr/>
      </w:pPr>
      <w:r>
        <w:rPr>
          <w:rStyle w:val="FootnoteCharacters"/>
        </w:rPr>
        <w:footnoteRef/>
      </w:r>
      <w:r>
        <w:rPr/>
        <w:tab/>
        <w:t xml:space="preserve">A. Ogden Pierrot, “A Visit to Fordlandia,” </w:t>
      </w:r>
      <w:r>
        <w:rPr>
          <w:i/>
        </w:rPr>
        <w:t>The Rubber Age</w:t>
      </w:r>
      <w:r>
        <w:rPr/>
        <w:t xml:space="preserve"> (New York) 31, no. 1 (1932): 19–22.</w:t>
      </w:r>
    </w:p>
  </w:footnote>
  <w:footnote w:id="42">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43">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44">
    <w:p>
      <w:pPr>
        <w:pStyle w:val="FootnoteText"/>
        <w:rPr/>
      </w:pPr>
      <w:r>
        <w:rPr>
          <w:rStyle w:val="FootnoteCharacters"/>
        </w:rPr>
        <w:footnoteRef/>
      </w:r>
      <w:r>
        <w:rPr/>
        <w:tab/>
        <w:t xml:space="preserve"> </w:t>
      </w:r>
      <w:r>
        <w:rPr/>
        <w:t>Pierrot, “A Visit to Fordlandia.” 20</w:t>
      </w:r>
    </w:p>
  </w:footnote>
  <w:footnote w:id="45">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46">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47">
    <w:p>
      <w:pPr>
        <w:pStyle w:val="FootnoteText"/>
        <w:rPr/>
      </w:pPr>
      <w:r>
        <w:rPr>
          <w:rStyle w:val="FootnoteCharacters"/>
        </w:rPr>
        <w:footnoteRef/>
      </w:r>
      <w:r>
        <w:rPr/>
        <w:tab/>
        <w:t xml:space="preserve">  </w:t>
      </w:r>
      <w:r>
        <w:rPr/>
        <w:t>Pierrot, “A Visit to Fordlandia.” 22</w:t>
      </w:r>
    </w:p>
  </w:footnote>
  <w:footnote w:id="48">
    <w:p>
      <w:pPr>
        <w:pStyle w:val="FootnoteText"/>
        <w:rPr/>
      </w:pPr>
      <w:r>
        <w:rPr>
          <w:rStyle w:val="FootnoteCharacters"/>
        </w:rPr>
        <w:footnoteRef/>
      </w:r>
      <w:r>
        <w:rPr/>
        <w:tab/>
        <w:t xml:space="preserve"> </w:t>
      </w:r>
      <w:r>
        <w:rPr/>
        <w:t>Pierrot, “A Visit to Fordlandia.” 21.</w:t>
      </w:r>
    </w:p>
  </w:footnote>
  <w:footnote w:id="49">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50">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51">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52">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53">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54">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55">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56">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57">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58">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59">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60">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61">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s>
</file>

<file path=word/settings.xml><?xml version="1.0" encoding="utf-8"?>
<w:settings xmlns:w="http://schemas.openxmlformats.org/wordprocessingml/2006/main">
  <w:zoom w:percent="73"/>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rFonts w:ascii="CMU Serif" w:hAnsi="CMU Serif"/>
      <w:b w:val="false"/>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www.jstor.org/stable/j.ctt9qfjqp" TargetMode="External"/><Relationship Id="rId2" Type="http://schemas.openxmlformats.org/officeDocument/2006/relationships/hyperlink" Target="https://doi.org/10.1126/science.85.2208.406" TargetMode="External"/><Relationship Id="rId3"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3023</TotalTime>
  <Application>LibreOffice/24.2.7.2$Linux_X86_64 LibreOffice_project/420$Build-2</Application>
  <AppVersion>15.0000</AppVersion>
  <Pages>17</Pages>
  <Words>7373</Words>
  <Characters>39086</Characters>
  <CharactersWithSpaces>46406</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2026-04-29T15:12:46Z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