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uppressLineNumbers/>
            <w:bidi w:val="0"/>
            <w:spacing w:before="240" w:after="120"/>
            <w:ind w:hanging="0" w:start="0"/>
            <w:jc w:val="start"/>
            <w:rPr>
              <w:b/>
              <w:bCs/>
              <w:sz w:val="32"/>
              <w:szCs w:val="32"/>
            </w:rPr>
          </w:pPr>
          <w:r>
            <w:rPr>
              <w:b/>
              <w:bCs/>
              <w:sz w:val="32"/>
              <w:szCs w:val="32"/>
            </w:rPr>
            <w:t>Table of Contents</w:t>
          </w:r>
        </w:p>
        <w:p>
          <w:pPr>
            <w:pStyle w:val="TOC1"/>
            <w:tabs>
              <w:tab w:val="clear" w:pos="9972"/>
              <w:tab w:val="right" w:pos="9971" w:leader="dot"/>
            </w:tabs>
            <w:bidi w:val="0"/>
            <w:jc w:val="start"/>
            <w:rPr/>
          </w:pPr>
          <w:r>
            <w:fldChar w:fldCharType="begin"/>
          </w:r>
          <w:r>
            <w:rPr>
              <w:rStyle w:val="IndexLink"/>
            </w:rPr>
            <w:instrText xml:space="preserve"> TOC \f \o "1-9" \h</w:instrText>
          </w:r>
          <w:r>
            <w:rPr>
              <w:rStyle w:val="IndexLink"/>
            </w:rPr>
            <w:fldChar w:fldCharType="separate"/>
          </w:r>
          <w:hyperlink w:anchor="__RefHeading___Toc107_1648658931">
            <w:r>
              <w:rPr>
                <w:rStyle w:val="IndexLink"/>
              </w:rPr>
              <w:t>Greg Grandin, Fordlandia</w:t>
              <w:tab/>
              <w:t>2</w:t>
            </w:r>
          </w:hyperlink>
        </w:p>
        <w:p>
          <w:pPr>
            <w:pStyle w:val="TOC1"/>
            <w:tabs>
              <w:tab w:val="clear" w:pos="9972"/>
              <w:tab w:val="right" w:pos="9971" w:leader="dot"/>
            </w:tabs>
            <w:bidi w:val="0"/>
            <w:jc w:val="start"/>
            <w:rPr/>
          </w:pPr>
          <w:hyperlink w:anchor="__RefHeading___Toc109_1648658931">
            <w:r>
              <w:rPr>
                <w:rStyle w:val="IndexLink"/>
              </w:rPr>
              <w:t>Human Response to Recurrent Drought in Northeastern Brazil</w:t>
              <w:tab/>
              <w:t>2</w:t>
            </w:r>
          </w:hyperlink>
        </w:p>
        <w:p>
          <w:pPr>
            <w:pStyle w:val="TOC1"/>
            <w:tabs>
              <w:tab w:val="clear" w:pos="9972"/>
              <w:tab w:val="right" w:pos="9971" w:leader="dot"/>
            </w:tabs>
            <w:bidi w:val="0"/>
            <w:jc w:val="start"/>
            <w:rPr/>
          </w:pPr>
          <w:hyperlink w:anchor="__RefHeading___Toc111_1648658931">
            <w:r>
              <w:rPr>
                <w:rStyle w:val="IndexLink"/>
              </w:rPr>
              <w:t>Migration Dynamics in the Interior of Ceará, Brazil</w:t>
              <w:tab/>
              <w:t>3</w:t>
            </w:r>
          </w:hyperlink>
          <w:r>
            <w:rPr>
              <w:rStyle w:val="IndexLink"/>
            </w:rPr>
            <w:fldChar w:fldCharType="end"/>
          </w:r>
        </w:p>
      </w:sdtContent>
    </w:sdt>
    <w:p>
      <w:pPr>
        <w:pStyle w:val="Heading1"/>
        <w:numPr>
          <w:ilvl w:val="0"/>
          <w:numId w:val="0"/>
        </w:numPr>
        <w:bidi w:val="0"/>
        <w:jc w:val="start"/>
        <w:rPr/>
      </w:pPr>
      <w:r>
        <w:rPr/>
      </w:r>
      <w:r>
        <w:br w:type="page"/>
      </w:r>
    </w:p>
    <w:p>
      <w:pPr>
        <w:pStyle w:val="Heading1"/>
        <w:bidi w:val="0"/>
        <w:ind w:hanging="0" w:start="0"/>
        <w:jc w:val="start"/>
        <w:rPr/>
      </w:pPr>
      <w:bookmarkStart w:id="0" w:name="__RefHeading___Toc107_1648658931"/>
      <w:bookmarkEnd w:id="0"/>
      <w:r>
        <w:rPr/>
        <w:t>Greg Grandin</w:t>
      </w:r>
      <w:r>
        <w:rPr/>
        <w:t>, Fordlandia</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Chapter 11 - Prophesied Subjection</w:t>
      </w:r>
    </w:p>
    <w:p>
      <w:pPr>
        <w:pStyle w:val="PreformattedText"/>
        <w:bidi w:val="0"/>
        <w:jc w:val="start"/>
        <w:rPr>
          <w:rFonts w:ascii="Liberation Serif" w:hAnsi="Liberation Serif"/>
          <w:sz w:val="24"/>
          <w:szCs w:val="24"/>
        </w:rPr>
      </w:pPr>
      <w:r>
        <w:rPr>
          <w:rFonts w:ascii="Liberation Serif" w:hAnsi="Liberation Serif"/>
          <w:sz w:val="24"/>
          <w:szCs w:val="24"/>
        </w:rPr>
        <w:t>Troubles with recruiting</w:t>
      </w:r>
    </w:p>
    <w:p>
      <w:pPr>
        <w:pStyle w:val="PreformattedText"/>
        <w:bidi w:val="0"/>
        <w:jc w:val="start"/>
        <w:rPr>
          <w:rFonts w:ascii="Liberation Serif" w:hAnsi="Liberation Serif"/>
          <w:sz w:val="24"/>
          <w:szCs w:val="24"/>
        </w:rPr>
      </w:pPr>
      <w:r>
        <w:rPr>
          <w:rFonts w:ascii="Liberation Serif" w:hAnsi="Liberation Serif"/>
          <w:sz w:val="24"/>
          <w:szCs w:val="24"/>
        </w:rPr>
        <w:t>- little local cash market</w:t>
      </w:r>
    </w:p>
    <w:p>
      <w:pPr>
        <w:pStyle w:val="PreformattedText"/>
        <w:bidi w:val="0"/>
        <w:jc w:val="start"/>
        <w:rPr>
          <w:rFonts w:ascii="Liberation Serif" w:hAnsi="Liberation Serif"/>
          <w:sz w:val="24"/>
          <w:szCs w:val="24"/>
        </w:rPr>
      </w:pPr>
      <w:r>
        <w:rPr>
          <w:rFonts w:ascii="Liberation Serif" w:hAnsi="Liberation Serif"/>
          <w:sz w:val="24"/>
          <w:szCs w:val="24"/>
        </w:rPr>
        <w:t>- no dependency on cash in resource abundant rain forest</w:t>
      </w:r>
    </w:p>
    <w:p>
      <w:pPr>
        <w:pStyle w:val="PreformattedText"/>
        <w:bidi w:val="0"/>
        <w:jc w:val="start"/>
        <w:rPr>
          <w:rFonts w:ascii="Liberation Serif" w:hAnsi="Liberation Serif"/>
          <w:sz w:val="24"/>
          <w:szCs w:val="24"/>
        </w:rPr>
      </w:pPr>
      <w:r>
        <w:rPr>
          <w:rFonts w:ascii="Liberation Serif" w:hAnsi="Liberation Serif"/>
          <w:sz w:val="24"/>
          <w:szCs w:val="24"/>
        </w:rPr>
        <w:t>- while pay was higher than the local standard, it was much lower than the advertised five dollars a day.</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(151) "That Ford paid wages, as opposed to advancing credit, did seem to undercut the plantation's ability to ensure a stable labor force. Once a worker accumulated enough savings to live on for a few months, there was little incentive to stop him from returning home to his family and tending to his crops. "There was nothing down there to absorb their earnings," said Ernest Liebold, acknowledging that the Amazon lacked a key ingredient of Fordism: something to buy. David Riker, who for a time served as one of Fordlandia's labor recruiters, had a similar view. He had difficulty finding workers, since as long as Brazilians could live without wages they resisted the "Ford machine.""</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(152) "This, thought the American consul in Belém, was possibly one of the reasons for the high turnover rate, as workers who showed up thinking that they would be getting five dollars a day were disappointed to receive thirty-five cents."</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(152) "Murray tried to send advance word through priests, traders, and steamboat pilots .... But he found local elites none too cooperative. Many feared that the Ford Motor Company, and the cash it paid, would disrupt the patronage relations that governed life on the river."</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(153) "On the town's outskirts, the recruiter spoke with a number of migrant families who had settled in Pará because of severe drought in their home states of Ceará and Maranhão. They were interested in Fordlandia work. But they were indebted to the state government for the land and tools advanced them and were not permitted to leave, as their labor was contracted to a local cotton plantation owner."</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(153) Murray saw many men he thought would be available to work. "But he was quickly disappointed. "There are many men around, but when you talk to them and suggest working a hoe they tell you flatly that this type of work does not interest them." Instead of the constant work Fordlandia was offering, Murray reported that local residents preferred seasonal labor, tapping rubber or gathering nuts on expeditions financed by local merchants."</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Heading1"/>
        <w:numPr>
          <w:ilvl w:val="0"/>
          <w:numId w:val="0"/>
        </w:numPr>
        <w:bidi w:val="0"/>
        <w:jc w:val="start"/>
        <w:rPr/>
      </w:pPr>
      <w:r>
        <w:rPr/>
      </w:r>
      <w:r>
        <w:br w:type="page"/>
      </w:r>
    </w:p>
    <w:p>
      <w:pPr>
        <w:pStyle w:val="Heading1"/>
        <w:bidi w:val="0"/>
        <w:ind w:hanging="0" w:start="0"/>
        <w:jc w:val="start"/>
        <w:rPr/>
      </w:pPr>
      <w:bookmarkStart w:id="1" w:name="__RefHeading___Toc109_1648658931"/>
      <w:bookmarkEnd w:id="1"/>
      <w:r>
        <w:rPr/>
        <w:t>Human Response to Recurrent Drought in Northeastern Brazil</w:t>
      </w:r>
    </w:p>
    <w:p>
      <w:pPr>
        <w:pStyle w:val="PreformattedText"/>
        <w:bidi w:val="0"/>
        <w:jc w:val="start"/>
        <w:rPr>
          <w:rFonts w:ascii="Liberation Serif" w:hAnsi="Liberation Serif"/>
          <w:sz w:val="24"/>
          <w:szCs w:val="24"/>
        </w:rPr>
      </w:pPr>
      <w:r>
        <w:rPr>
          <w:rFonts w:ascii="Liberation Serif" w:hAnsi="Liberation Serif"/>
          <w:sz w:val="24"/>
          <w:szCs w:val="24"/>
        </w:rPr>
        <w:t>(40) "It has been estimated, for example, that 2,000,000 people perished as a result of drought between 1877 and 1919."</w:t>
      </w:r>
    </w:p>
    <w:p>
      <w:pPr>
        <w:pStyle w:val="PreformattedText"/>
        <w:bidi w:val="0"/>
        <w:jc w:val="start"/>
        <w:rPr>
          <w:rFonts w:ascii="Liberation Serif" w:hAnsi="Liberation Serif"/>
          <w:sz w:val="24"/>
          <w:szCs w:val="24"/>
        </w:rPr>
      </w:pPr>
      <w:r>
        <w:rPr>
          <w:rFonts w:ascii="Liberation Serif" w:hAnsi="Liberation Serif"/>
          <w:sz w:val="24"/>
          <w:szCs w:val="24"/>
        </w:rPr>
        <w:t>(40) "But the most terrible drought of all was that of 1877 which came after 32 years of good winter rains."</w:t>
      </w:r>
    </w:p>
    <w:p>
      <w:pPr>
        <w:pStyle w:val="PreformattedText"/>
        <w:bidi w:val="0"/>
        <w:jc w:val="start"/>
        <w:rPr>
          <w:rFonts w:ascii="Liberation Serif" w:hAnsi="Liberation Serif"/>
          <w:sz w:val="24"/>
          <w:szCs w:val="24"/>
        </w:rPr>
      </w:pPr>
      <w:r>
        <w:rPr>
          <w:rFonts w:ascii="Liberation Serif" w:hAnsi="Liberation Serif"/>
          <w:sz w:val="24"/>
          <w:szCs w:val="24"/>
        </w:rPr>
        <w:t>(41) "The peasant farmer, who lives at a semi-subsistence level, plants his beans, corn and sweet potatoes at the usual time only to discover that expected rains fail to arrive. When his planting dries up he uses more precious seed to replant, and if necessary, again. If all his plantings wither and the clouds withhold his precious rain, the farmer, now at the end of his resources, cries for help. Drought is real to him, for starvation follows closely behind."</w:t>
      </w:r>
    </w:p>
    <w:p>
      <w:pPr>
        <w:pStyle w:val="PreformattedText"/>
        <w:bidi w:val="0"/>
        <w:jc w:val="start"/>
        <w:rPr>
          <w:rFonts w:ascii="Liberation Serif" w:hAnsi="Liberation Serif"/>
          <w:sz w:val="24"/>
          <w:szCs w:val="24"/>
        </w:rPr>
      </w:pPr>
      <w:r>
        <w:rPr>
          <w:rFonts w:ascii="Liberation Serif" w:hAnsi="Liberation Serif"/>
          <w:sz w:val="24"/>
          <w:szCs w:val="24"/>
        </w:rPr>
        <w:t>(42) "But there were problems utilizing slaves in the upper northeast; it was an unprofitable venture. The seasons were too arid and irregular and much of the year there was little for the slaves to do. It is noteworthy that they were given freedom first in Ceará, due especially to the calamitous droughts of that region which destroyed so many of them. In fact, it was the infamous drought of 1877 which definitively ended slavery in Ceará, an event which anticipated the emancipation of all slaves throughout Brazil in 1888."</w:t>
      </w:r>
    </w:p>
    <w:p>
      <w:pPr>
        <w:pStyle w:val="PreformattedText"/>
        <w:bidi w:val="0"/>
        <w:jc w:val="start"/>
        <w:rPr>
          <w:rFonts w:ascii="Liberation Serif" w:hAnsi="Liberation Serif"/>
          <w:sz w:val="24"/>
          <w:szCs w:val="24"/>
        </w:rPr>
      </w:pPr>
      <w:r>
        <w:rPr>
          <w:rFonts w:ascii="Liberation Serif" w:hAnsi="Liberation Serif"/>
          <w:sz w:val="24"/>
          <w:szCs w:val="24"/>
        </w:rPr>
        <w:t>(42) "Perhaps one of the more easily observed ruptures in the social fabric is the frenzied outward movement of large numbers of the inhabitants to other parts of Brazil</w:t>
      </w:r>
    </w:p>
    <w:p>
      <w:pPr>
        <w:pStyle w:val="PreformattedText"/>
        <w:bidi w:val="0"/>
        <w:jc w:val="start"/>
        <w:rPr>
          <w:rFonts w:ascii="Liberation Serif" w:hAnsi="Liberation Serif"/>
          <w:sz w:val="24"/>
          <w:szCs w:val="24"/>
        </w:rPr>
      </w:pPr>
      <w:r>
        <w:rPr>
          <w:rFonts w:ascii="Liberation Serif" w:hAnsi="Liberation Serif"/>
          <w:sz w:val="24"/>
          <w:szCs w:val="24"/>
        </w:rPr>
        <w:t>(43) "The first large drought-impelled outward movement occurred during the dreadful drought of '77. A government pressed on all sides by masses they could not feed decided that the best alternative was to ship thousands of the drought fugitives to the Amazon where they could start over. This was the beginning of that great migrant flow which continued for more than fifty years These migrants, who faced the ravages of malaria instead of drought, contributed substantially to the settlement of vast regions of the Amazonian rainforest and supplied hands to harvest the rubber trees. More than 54,000 were known to have sailed from Ceará state alone during the crisis of 1877."</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Heading1"/>
        <w:numPr>
          <w:ilvl w:val="0"/>
          <w:numId w:val="0"/>
        </w:numPr>
        <w:bidi w:val="0"/>
        <w:jc w:val="start"/>
        <w:rPr/>
      </w:pPr>
      <w:r>
        <w:rPr/>
      </w:r>
      <w:r>
        <w:br w:type="page"/>
      </w:r>
    </w:p>
    <w:p>
      <w:pPr>
        <w:pStyle w:val="Heading1"/>
        <w:bidi w:val="0"/>
        <w:ind w:hanging="0" w:start="0"/>
        <w:jc w:val="start"/>
        <w:rPr/>
      </w:pPr>
      <w:bookmarkStart w:id="2" w:name="__RefHeading___Toc111_1648658931"/>
      <w:bookmarkEnd w:id="2"/>
      <w:r>
        <w:rPr/>
        <w:t>Migration Dynamics in the Interior of Ceará, Brazil</w:t>
      </w:r>
    </w:p>
    <w:p>
      <w:pPr>
        <w:pStyle w:val="PreformattedText"/>
        <w:bidi w:val="0"/>
        <w:jc w:val="start"/>
        <w:rPr>
          <w:rFonts w:ascii="Liberation Serif" w:hAnsi="Liberation Serif"/>
          <w:sz w:val="24"/>
          <w:szCs w:val="24"/>
        </w:rPr>
      </w:pPr>
      <w:r>
        <w:rPr>
          <w:rFonts w:ascii="Liberation Serif" w:hAnsi="Liberation Serif"/>
          <w:sz w:val="24"/>
          <w:szCs w:val="24"/>
        </w:rPr>
        <w:t>Paper based on a study in the 1960s</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Lots of internal migration in Ceara that cannot be explained by the droughts.</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Govt has intermittently invested in the region in response to droughts. This usually increases in drought years and decreases afterwards. This provides some jobs (road building, dam building, etc) to individuals that can tide them over</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Subsistence labor is essential, and food grown is similar to that grown there before colonization</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Primary industries are cattle and cotton; estates are large</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(238) "Subsistence agriculture, which began as a necessity, has gradually but persistently assumed increasing economic importance in the area. The plantations must in large measure support all resident members of the community - owners, managers, workers, and their families."</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work was at this point (1960s) still mainly non mechanized.</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Main issue with drought is not the severity, but the irregularity - making it hard to prepare for.</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(240) "Despite this condition *sertanejos* display strong attachments for the region; they leave it in the majority of cases only when forced to in order to survive, and even then temporarily."</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The region is defined by a semi-nomadic pattern: peasants constantly move between plantations for various reasons.</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Most peasants reside in nuclear families, and they have some land granted them by the landlords to plant. Unmarried individuals primarily rely on wage work.</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 xml:space="preserve">During droughts landlords may provide peasants with some work, such as irrigation or dam building. Peasants will sometimes save up and start their own small farms, but they are much less stable and often fail at the first drought, driving them back to the larger estates. </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(248) "Thus, there are marginal resources or other assets that a landlord may divert to peasant needs in times of drought, so that the latter's economic resources are not entirely depleted."</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Landlords have both rights over their peasants as well as duties to them.</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(251-2) "Peasants expect owners to act as intermediaries between themselves and the institutions of the larger society"</w:t>
      </w:r>
    </w:p>
    <w:p>
      <w:pPr>
        <w:pStyle w:val="PreformattedText"/>
        <w:bidi w:val="0"/>
        <w:jc w:val="start"/>
        <w:rPr>
          <w:rFonts w:ascii="Liberation Serif" w:hAnsi="Liberation Serif"/>
          <w:sz w:val="24"/>
          <w:szCs w:val="24"/>
        </w:rPr>
      </w:pPr>
      <w:r>
        <w:rPr>
          <w:rFonts w:ascii="Liberation Serif" w:hAnsi="Liberation Serif"/>
          <w:sz w:val="24"/>
          <w:szCs w:val="24"/>
        </w:rPr>
        <w:t>-this is a crucial and interesting paragraph.</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t>The article closes with the assertion that the predictable stresses that don't threaten human life do more in shaping the society than the large, and unpredictable threats of great droughts.</w:t>
      </w:r>
    </w:p>
    <w:p>
      <w:pPr>
        <w:pStyle w:val="PreformattedText"/>
        <w:bidi w:val="0"/>
        <w:jc w:val="start"/>
        <w:rPr>
          <w:rFonts w:ascii="Liberation Serif" w:hAnsi="Liberation Serif"/>
          <w:sz w:val="24"/>
          <w:szCs w:val="24"/>
        </w:rPr>
      </w:pPr>
      <w:r>
        <w:rPr>
          <w:rFonts w:ascii="Liberation Serif" w:hAnsi="Liberation Serif"/>
          <w:sz w:val="24"/>
          <w:szCs w:val="24"/>
        </w:rPr>
      </w:r>
    </w:p>
    <w:p>
      <w:pPr>
        <w:pStyle w:val="PreformattedText"/>
        <w:bidi w:val="0"/>
        <w:jc w:val="start"/>
        <w:rPr>
          <w:rFonts w:ascii="Liberation Serif" w:hAnsi="Liberation Serif"/>
          <w:sz w:val="24"/>
          <w:szCs w:val="24"/>
        </w:rPr>
      </w:pPr>
      <w:r>
        <w:rPr>
          <w:rFonts w:ascii="Liberation Serif" w:hAnsi="Liberation Serif"/>
          <w:sz w:val="24"/>
          <w:szCs w:val="24"/>
        </w:rPr>
      </w:r>
      <w:r>
        <w:br w:type="page"/>
      </w:r>
    </w:p>
    <w:p>
      <w:pPr>
        <w:pStyle w:val="Heading1"/>
        <w:bidi w:val="0"/>
        <w:ind w:hanging="0" w:start="0"/>
        <w:jc w:val="start"/>
        <w:rPr/>
      </w:pPr>
      <w:r>
        <w:rPr/>
        <w:t>Bunker, Underdeveloping the Amazon</w:t>
      </w:r>
    </w:p>
    <w:p>
      <w:pPr>
        <w:pStyle w:val="Heading2"/>
        <w:bidi w:val="0"/>
        <w:ind w:hanging="0" w:start="0"/>
        <w:jc w:val="start"/>
        <w:rPr/>
      </w:pPr>
      <w:r>
        <w:rPr/>
        <w:t>Introduction</w:t>
      </w:r>
    </w:p>
    <w:p>
      <w:pPr>
        <w:pStyle w:val="BodyText"/>
        <w:bidi w:val="0"/>
        <w:jc w:val="start"/>
        <w:rPr/>
      </w:pPr>
      <w:r>
        <w:rPr/>
        <w:t>(3) "Acre was seized from the Bolivians by Brazilian immigrants at the height of the rubber boom in the last century and was connected to the rest of Brazil by road only in the 1970s."</w:t>
      </w:r>
    </w:p>
    <w:p>
      <w:pPr>
        <w:pStyle w:val="BodyText"/>
        <w:bidi w:val="0"/>
        <w:jc w:val="start"/>
        <w:rPr/>
      </w:pPr>
      <w:r>
        <w:rPr/>
        <w:t>(4) "Manaus, a decaying city which had blossomed during the ill-fated rubber boom, was intended by government fiat to become an industrial city. Tariff and tax holidays, however, could not abolish its dependence on air and river travel and its distance from other manufacturing centers. Its prosperity depended completely on the artificial effects of fiscal regulation. Its costs were magnified by the need to import even basic building materials and by the fuel spent in carrying Brazilian consumers so far into the jungle."</w:t>
      </w:r>
    </w:p>
    <w:p>
      <w:pPr>
        <w:pStyle w:val="BodyText"/>
        <w:bidi w:val="0"/>
        <w:jc w:val="start"/>
        <w:rPr/>
      </w:pPr>
      <w:r>
        <w:rPr/>
        <w:t>(11) "As I left the field, I was faced with a question more interesting than the one I had spent three years researching - why and how did none of the government programs for the development of the Amazon appear to succeed, despite the massive financial and political commitment of the government?"</w:t>
      </w:r>
    </w:p>
    <w:p>
      <w:pPr>
        <w:pStyle w:val="BodyText"/>
        <w:bidi w:val="0"/>
        <w:jc w:val="start"/>
        <w:rPr>
          <w:highlight w:val="none"/>
          <w:shd w:fill="FFFF00" w:val="clear"/>
        </w:rPr>
      </w:pPr>
      <w:r>
        <w:rPr>
          <w:shd w:fill="FFFF00" w:val="clear"/>
        </w:rPr>
        <w:t>(12) "That the Amazon's major export economies have been based on extraction of value from nature rather than on the creation of value by labor underscores the problems of using economic models based on the European and American experience of industrial production."</w:t>
      </w:r>
    </w:p>
    <w:p>
      <w:pPr>
        <w:pStyle w:val="BodyText"/>
        <w:numPr>
          <w:ilvl w:val="0"/>
          <w:numId w:val="2"/>
        </w:numPr>
        <w:bidi w:val="0"/>
        <w:jc w:val="start"/>
        <w:rPr>
          <w:highlight w:val="none"/>
          <w:shd w:fill="FFFF00" w:val="clear"/>
        </w:rPr>
      </w:pPr>
      <w:r>
        <w:rPr>
          <w:shd w:fill="FFFF00" w:val="clear"/>
        </w:rPr>
        <w:t>Or, could the failure of these economies be attributed to the failure to establish a way to realize value locally? Labor shortage, and lack of penetration of market led to the collapse of export economies one after the other.</w:t>
      </w:r>
    </w:p>
    <w:p>
      <w:pPr>
        <w:pStyle w:val="BodyText"/>
        <w:bidi w:val="0"/>
        <w:jc w:val="start"/>
        <w:rPr>
          <w:highlight w:val="none"/>
          <w:shd w:fill="auto" w:val="clear"/>
        </w:rPr>
      </w:pPr>
      <w:r>
        <w:rPr>
          <w:shd w:fill="auto" w:val="clear"/>
        </w:rPr>
        <w:t>(12) "The persistence of the Amazon as frontier and the paradox of development which destroys the environment on which it depends demand explanations which existing paradigms of development and underdevelopment cannot provide."</w:t>
      </w:r>
    </w:p>
    <w:p>
      <w:pPr>
        <w:pStyle w:val="BodyText"/>
        <w:bidi w:val="0"/>
        <w:spacing w:before="0" w:after="140"/>
        <w:jc w:val="start"/>
        <w:rPr>
          <w:highlight w:val="none"/>
          <w:shd w:fill="auto" w:val="clear"/>
        </w:rPr>
      </w:pPr>
      <w:r>
        <w:rPr>
          <w:shd w:fill="auto" w:val="clear"/>
        </w:rPr>
        <w:t>(14) "Nature is not passive in its relation to man, however, nor does the completion of cycles return the Amazon to an enduring 'uncivilized' condition. Man can and does intervene powerfully in the Amazon's fragile ecosystem and has been doing so since long before the arrival of European conquerors and colonizers."</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modern"/>
    <w:pitch w:val="fixed"/>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bering>
</file>

<file path=word/settings.xml><?xml version="1.0" encoding="utf-8"?>
<w:settings xmlns:w="http://schemas.openxmlformats.org/wordprocessingml/2006/main">
  <w:zoom w:percent="62"/>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character" w:styleId="Hyperlink">
    <w:name w:val="Hyperlink"/>
    <w:rPr>
      <w:color w:val="000080"/>
      <w:u w:val="single"/>
    </w:rPr>
  </w:style>
  <w:style w:type="character" w:styleId="IndexLink">
    <w:name w:val="Index Link"/>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2026-04-25T12:55:27Z</dcterms:modified>
  <cp:revision>2</cp:revision>
  <dc:subject/>
  <dc:title/>
</cp:coreProperties>
</file>