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Brazil Chapter</w:t>
      </w:r>
    </w:p>
    <w:p>
      <w:pPr>
        <w:pStyle w:val="Normal"/>
        <w:bidi w:val="0"/>
        <w:jc w:val="start"/>
        <w:rPr/>
      </w:pPr>
      <w:r>
        <w:rPr/>
        <w:t>Kenyon Cavender</w:t>
      </w:r>
    </w:p>
    <w:p>
      <w:pPr>
        <w:pStyle w:val="Normal"/>
        <w:bidi w:val="0"/>
        <w:jc w:val="start"/>
        <w:rPr/>
      </w:pPr>
      <w:r>
        <w:rPr/>
      </w:r>
    </w:p>
    <w:p>
      <w:pPr>
        <w:pStyle w:val="Normal"/>
        <w:bidi w:val="0"/>
        <w:jc w:val="start"/>
        <w:rPr>
          <w:i/>
          <w:i/>
          <w:iCs/>
          <w:highlight w:val="none"/>
          <w:shd w:fill="FFFF00" w:val="clear"/>
        </w:rPr>
      </w:pPr>
      <w:r>
        <w:rPr>
          <w:i/>
          <w:iCs/>
          <w:shd w:fill="FFFF00" w:val="clear"/>
        </w:rPr>
        <w:t>Notes:</w:t>
      </w:r>
    </w:p>
    <w:p>
      <w:pPr>
        <w:pStyle w:val="Normal"/>
        <w:bidi w:val="0"/>
        <w:jc w:val="start"/>
        <w:rPr>
          <w:i/>
          <w:i/>
          <w:iCs/>
          <w:highlight w:val="none"/>
          <w:shd w:fill="FFFF00" w:val="clear"/>
        </w:rPr>
      </w:pPr>
      <w:r>
        <w:rPr>
          <w:i/>
          <w:iCs/>
          <w:shd w:fill="FFFF00" w:val="clear"/>
        </w:rPr>
        <w:t>Weinstein - because the production techniques are not wage based and resemble pre-colonial harvesting methods, the amazon remained in a pre-capitalist formation. i argue against this. What are the considerations of capital? How are they dealt with here in a way that demonstrates this production is capitalist? continuous expansion, commodity production, domestic markets (commodity consumption) Free labor may (?) be absent, but the labor here is still market dominated, and corresponds to free labor in the core. What is the relationship to abstract labor?</w:t>
      </w:r>
    </w:p>
    <w:p>
      <w:pPr>
        <w:pStyle w:val="Normal"/>
        <w:bidi w:val="0"/>
        <w:jc w:val="start"/>
        <w:rPr>
          <w:i/>
          <w:i/>
          <w:iCs/>
          <w:highlight w:val="none"/>
          <w:shd w:fill="FFFF00" w:val="clear"/>
        </w:rPr>
      </w:pPr>
      <w:r>
        <w:rPr>
          <w:i/>
          <w:iCs/>
          <w:shd w:fill="FFFF00" w:val="clear"/>
        </w:rPr>
      </w:r>
    </w:p>
    <w:p>
      <w:pPr>
        <w:pStyle w:val="Normal"/>
        <w:bidi w:val="0"/>
        <w:jc w:val="start"/>
        <w:rPr>
          <w:i/>
          <w:i/>
          <w:iCs/>
          <w:highlight w:val="none"/>
          <w:shd w:fill="FFFF00" w:val="clear"/>
        </w:rPr>
      </w:pPr>
      <w:r>
        <w:rPr>
          <w:i/>
          <w:iCs/>
          <w:shd w:fill="FFFF00" w:val="clear"/>
        </w:rPr>
        <w:t>how did the aviadors prevent subsistence labor? in putumayo they just stole the food produced by the indigenous people (put this statement in the peru chapter)</w:t>
      </w:r>
    </w:p>
    <w:p>
      <w:pPr>
        <w:pStyle w:val="Normal"/>
        <w:bidi w:val="0"/>
        <w:jc w:val="start"/>
        <w:rPr>
          <w:i/>
          <w:i/>
          <w:iCs/>
          <w:highlight w:val="none"/>
          <w:shd w:fill="FFFF00" w:val="clear"/>
        </w:rPr>
      </w:pPr>
      <w:r>
        <w:rPr/>
      </w:r>
    </w:p>
    <w:p>
      <w:pPr>
        <w:pStyle w:val="Normal"/>
        <w:bidi w:val="0"/>
        <w:jc w:val="start"/>
        <w:rPr>
          <w:i/>
          <w:i/>
          <w:iCs/>
          <w:highlight w:val="none"/>
          <w:shd w:fill="FFFF00" w:val="clear"/>
        </w:rPr>
      </w:pPr>
      <w:r>
        <w:rPr>
          <w:i/>
          <w:iCs/>
          <w:shd w:fill="FFFF00" w:val="clear"/>
        </w:rPr>
        <w:t>Put in the intro some statistics on consumption - how much food etc did brazil import from the US and Europe?</w:t>
      </w:r>
    </w:p>
    <w:p>
      <w:pPr>
        <w:pStyle w:val="Normal"/>
        <w:bidi w:val="0"/>
        <w:jc w:val="start"/>
        <w:rPr>
          <w:i/>
          <w:i/>
          <w:iCs/>
          <w:highlight w:val="none"/>
          <w:shd w:fill="FFFF00" w:val="clear"/>
        </w:rPr>
      </w:pPr>
      <w:r>
        <w:rPr>
          <w:i/>
          <w:iCs/>
          <w:shd w:fill="FFFF00" w:val="clear"/>
        </w:rPr>
      </w:r>
    </w:p>
    <w:p>
      <w:pPr>
        <w:pStyle w:val="Normal"/>
        <w:bidi w:val="0"/>
        <w:jc w:val="start"/>
        <w:rPr>
          <w:b/>
          <w:bCs/>
        </w:rPr>
      </w:pPr>
      <w:r>
        <w:rPr>
          <w:b/>
          <w:bCs/>
        </w:rPr>
        <w:t>Introduction</w:t>
      </w:r>
    </w:p>
    <w:p>
      <w:pPr>
        <w:pStyle w:val="Normal"/>
        <w:bidi w:val="0"/>
        <w:jc w:val="start"/>
        <w:rPr/>
      </w:pPr>
      <w:r>
        <w:rPr/>
        <w:t xml:space="preserve">Until 1913, the Amazon was by far the largest producer of rubber for the world market. During the Amazon Rubber Boom a massive influx of foreign capital transformed life in the Amazon. The development of infrastructure connected the relatively isolated region to global markets, and rubber barons subjected the people of the Amazon, as well as displaced migrants from other regions of Brazil looking for work, to new forms of labor exploitation. </w:t>
      </w:r>
    </w:p>
    <w:p>
      <w:pPr>
        <w:pStyle w:val="Normal"/>
        <w:bidi w:val="0"/>
        <w:jc w:val="start"/>
        <w:rPr/>
      </w:pPr>
      <w:r>
        <w:rPr/>
      </w:r>
    </w:p>
    <w:p>
      <w:pPr>
        <w:pStyle w:val="Normal"/>
        <w:bidi w:val="0"/>
        <w:jc w:val="start"/>
        <w:rPr>
          <w:b/>
          <w:bCs/>
        </w:rPr>
      </w:pPr>
      <w:r>
        <w:rPr>
          <w:b/>
          <w:bCs/>
        </w:rPr>
        <w:t>The Amazon Rubber Boom</w:t>
      </w:r>
    </w:p>
    <w:p>
      <w:pPr>
        <w:pStyle w:val="Normal"/>
        <w:bidi w:val="0"/>
        <w:jc w:val="start"/>
        <w:rPr/>
      </w:pPr>
      <w:r>
        <w:rPr/>
      </w:r>
    </w:p>
    <w:p>
      <w:pPr>
        <w:pStyle w:val="Normal"/>
        <w:bidi w:val="0"/>
        <w:jc w:val="start"/>
        <w:rPr/>
      </w:pPr>
      <w:r>
        <w:rPr/>
      </w:r>
    </w:p>
    <w:p>
      <w:pPr>
        <w:pStyle w:val="Normal"/>
        <w:bidi w:val="0"/>
        <w:jc w:val="start"/>
        <w:rPr>
          <w:b/>
          <w:bCs/>
        </w:rPr>
      </w:pPr>
      <w:commentRangeStart w:id="0"/>
      <w:r>
        <w:rPr>
          <w:b/>
          <w:bCs/>
        </w:rPr>
        <w:t>The 'Free' Laborer</w:t>
      </w:r>
      <w:commentRangeEnd w:id="0"/>
      <w:r>
        <w:commentReference w:id="0"/>
      </w:r>
      <w:r>
        <w:rPr>
          <w:b/>
          <w:bCs/>
        </w:rPr>
      </w:r>
    </w:p>
    <w:p>
      <w:pPr>
        <w:pStyle w:val="Normal"/>
        <w:bidi w:val="0"/>
        <w:jc w:val="start"/>
        <w:rPr/>
      </w:pPr>
      <w:r>
        <w:rPr/>
        <w:t xml:space="preserve">This section looks at one sense of the freedom of proletarianization - the dissolution of traditional social ties and community relationships. In the nineteenth century, several major events undermined the relations of dependency that structured Brazilian society. Chief among them were the </w:t>
      </w:r>
      <w:r>
        <w:rPr>
          <w:i/>
          <w:iCs/>
        </w:rPr>
        <w:t>Grand Seca</w:t>
      </w:r>
      <w:r>
        <w:rPr/>
        <w:t xml:space="preserve"> and the abolition of slavery. These two events each set loose some portion of the population which had previously been bound in a customary social hierarchy. Unlike their fellow workers of the North, however, they did not become proletarians, selling their labor for a wage and meeting their needs through a market of commodities. They were rather cast adrift to scratch out a living as </w:t>
      </w:r>
      <w:r>
        <w:rPr>
          <w:i/>
          <w:iCs/>
        </w:rPr>
        <w:t>seringueiros</w:t>
      </w:r>
      <w:r>
        <w:rPr/>
        <w:t>, or rubber workers, in the Amazon where market penetration was both shallow and mediated by the workers' debt contracts.</w:t>
      </w:r>
    </w:p>
    <w:p>
      <w:pPr>
        <w:pStyle w:val="Normal"/>
        <w:bidi w:val="0"/>
        <w:jc w:val="start"/>
        <w:rPr/>
      </w:pPr>
      <w:r>
        <w:rPr/>
      </w:r>
    </w:p>
    <w:p>
      <w:pPr>
        <w:pStyle w:val="Normal"/>
        <w:bidi w:val="0"/>
        <w:jc w:val="start"/>
        <w:rPr/>
      </w:pPr>
      <w:r>
        <w:rPr/>
        <w:t>[something about the colonization of the amazon and the subjugation of its peoples]</w:t>
      </w:r>
    </w:p>
    <w:p>
      <w:pPr>
        <w:pStyle w:val="Normal"/>
        <w:bidi w:val="0"/>
        <w:jc w:val="start"/>
        <w:rPr/>
      </w:pPr>
      <w:r>
        <w:rPr/>
      </w:r>
    </w:p>
    <w:p>
      <w:pPr>
        <w:pStyle w:val="Normal"/>
        <w:bidi w:val="0"/>
        <w:jc w:val="start"/>
        <w:rPr>
          <w:i/>
          <w:i/>
          <w:iCs/>
        </w:rPr>
      </w:pPr>
      <w:r>
        <w:rPr>
          <w:i/>
          <w:iCs/>
        </w:rPr>
        <w:t>The Indigenous Peoples of the Amazon</w:t>
      </w:r>
    </w:p>
    <w:p>
      <w:pPr>
        <w:pStyle w:val="Normal"/>
        <w:bidi w:val="0"/>
        <w:jc w:val="start"/>
        <w:rPr/>
      </w:pPr>
      <w:r>
        <w:rPr/>
        <w:t xml:space="preserve">The indigenous peoples of the Amazon have harvested and processed rubber for thousands of years. </w:t>
      </w:r>
      <w:r>
        <w:rPr>
          <w:shd w:fill="FFFF00" w:val="clear"/>
        </w:rPr>
        <w:t>[explain]</w:t>
      </w:r>
      <w:r>
        <w:rPr/>
        <w:t xml:space="preserve"> When rubber found a market on a global scale, these peoples were among the first to be pressed into the production of rubber as a commodity.</w:t>
      </w:r>
    </w:p>
    <w:p>
      <w:pPr>
        <w:pStyle w:val="Normal"/>
        <w:bidi w:val="0"/>
        <w:jc w:val="start"/>
        <w:rPr/>
      </w:pPr>
      <w:r>
        <w:rPr/>
      </w:r>
    </w:p>
    <w:p>
      <w:pPr>
        <w:pStyle w:val="Normal"/>
        <w:bidi w:val="0"/>
        <w:jc w:val="start"/>
        <w:rPr>
          <w:i/>
          <w:i/>
          <w:iCs/>
        </w:rPr>
      </w:pPr>
      <w:r>
        <w:rPr>
          <w:i/>
          <w:iCs/>
        </w:rPr>
        <w:t>The Grand Seca</w:t>
      </w:r>
    </w:p>
    <w:p>
      <w:pPr>
        <w:pStyle w:val="Normal"/>
        <w:bidi w:val="0"/>
        <w:jc w:val="start"/>
        <w:rPr>
          <w:i/>
          <w:i/>
          <w:iCs/>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2"/>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Mike Davis argues that drought "always has a manmade dimension and is never simply a natural disaster."</w:t>
      </w:r>
      <w:r>
        <w:rPr>
          <w:rStyle w:val="FootnoteReference"/>
          <w:i w:val="false"/>
          <w:iCs w:val="false"/>
        </w:rPr>
        <w:footnoteReference w:id="3"/>
      </w:r>
      <w:r>
        <w:rPr>
          <w:i w:val="false"/>
          <w:iCs w:val="false"/>
        </w:rPr>
        <w:t xml:space="preserve"> Indeed, although the droughts in the </w:t>
      </w:r>
      <w:r>
        <w:rPr>
          <w:i/>
          <w:iCs/>
        </w:rPr>
        <w:t>sertão</w:t>
      </w:r>
      <w:r>
        <w:rPr>
          <w:i w:val="false"/>
          <w:iCs w:val="false"/>
        </w:rPr>
        <w:t xml:space="preserve"> are linked to the semi-regular occurence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4"/>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punpkins, peanuts, pineapple, pepper, gourds, and tobacco."</w:t>
      </w:r>
      <w:r>
        <w:rPr>
          <w:rStyle w:val="FootnoteReference"/>
          <w:i w:val="false"/>
          <w:iCs w:val="false"/>
        </w:rPr>
        <w:footnoteReference w:id="5"/>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6"/>
      </w:r>
      <w:r>
        <w:rPr>
          <w:i w:val="false"/>
          <w:iCs w:val="false"/>
        </w:rPr>
        <w:t xml:space="preserve"> The workers also did not have the right to ask a bank for a loan, and had to go through the owners. </w:t>
      </w:r>
    </w:p>
    <w:p>
      <w:pPr>
        <w:pStyle w:val="Normal"/>
        <w:bidi w:val="0"/>
        <w:jc w:val="start"/>
        <w:rPr>
          <w:i/>
          <w:i/>
          <w:iCs/>
        </w:rPr>
      </w:pPr>
      <w:r>
        <w:rPr>
          <w:i/>
          <w:iCs/>
        </w:rPr>
      </w:r>
    </w:p>
    <w:p>
      <w:pPr>
        <w:pStyle w:val="Normal"/>
        <w:bidi w:val="0"/>
        <w:jc w:val="start"/>
        <w:rPr>
          <w:i/>
          <w:i/>
          <w:iCs/>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7"/>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8"/>
      </w:r>
    </w:p>
    <w:p>
      <w:pPr>
        <w:pStyle w:val="Normal"/>
        <w:bidi w:val="0"/>
        <w:jc w:val="start"/>
        <w:rPr>
          <w:i/>
          <w:i/>
          <w:iCs/>
        </w:rPr>
      </w:pPr>
      <w:r>
        <w:rPr>
          <w:i/>
          <w:iCs/>
        </w:rPr>
      </w:r>
    </w:p>
    <w:p>
      <w:pPr>
        <w:pStyle w:val="Normal"/>
        <w:bidi w:val="0"/>
        <w:jc w:val="start"/>
        <w:rPr>
          <w:i/>
          <w:i/>
          <w:iCs/>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9"/>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surivive the worst years, they amounted to a stop-gap rather than a robust or long-term solution.</w:t>
      </w:r>
      <w:r>
        <w:rPr>
          <w:rStyle w:val="FootnoteReference"/>
          <w:i w:val="false"/>
          <w:iCs w:val="false"/>
        </w:rPr>
        <w:footnoteReference w:id="10"/>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This did not alleviate the need for food, however, and so "[a] govnernment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11"/>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12"/>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Normal"/>
        <w:bidi w:val="0"/>
        <w:jc w:val="start"/>
        <w:rPr>
          <w:i/>
          <w:i/>
          <w:iCs/>
        </w:rPr>
      </w:pPr>
      <w:r>
        <w:rPr>
          <w:i/>
          <w:iCs/>
        </w:rPr>
      </w:r>
    </w:p>
    <w:p>
      <w:pPr>
        <w:pStyle w:val="Normal"/>
        <w:bidi w:val="0"/>
        <w:jc w:val="start"/>
        <w:rPr>
          <w:i/>
          <w:i/>
          <w:iCs/>
        </w:rPr>
      </w:pPr>
      <w:r>
        <w:rPr>
          <w:i/>
          <w:iCs/>
        </w:rPr>
        <w:t>The Abolition of Slavery in Brazil</w:t>
      </w:r>
    </w:p>
    <w:p>
      <w:pPr>
        <w:pStyle w:val="Normal"/>
        <w:bidi w:val="0"/>
        <w:jc w:val="start"/>
        <w:rPr>
          <w:i w:val="false"/>
          <w:i w:val="false"/>
          <w:iCs w:val="false"/>
        </w:rPr>
      </w:pPr>
      <w:r>
        <w:rPr>
          <w:i w:val="false"/>
          <w:iCs w:val="false"/>
        </w:rPr>
      </w:r>
    </w:p>
    <w:p>
      <w:pPr>
        <w:pStyle w:val="Normal"/>
        <w:bidi w:val="0"/>
        <w:jc w:val="start"/>
        <w:rPr>
          <w:b/>
          <w:bCs/>
          <w:i w:val="false"/>
          <w:i w:val="false"/>
          <w:iCs w:val="false"/>
        </w:rPr>
      </w:pPr>
      <w:r>
        <w:rPr>
          <w:b/>
          <w:bCs/>
          <w:i w:val="false"/>
          <w:iCs w:val="false"/>
        </w:rPr>
        <w:t>Rubber Tappers</w:t>
      </w:r>
    </w:p>
    <w:p>
      <w:pPr>
        <w:pStyle w:val="Normal"/>
        <w:bidi w:val="0"/>
        <w:jc w:val="start"/>
        <w:rPr>
          <w:b w:val="false"/>
          <w:bCs w:val="false"/>
          <w:i w:val="false"/>
          <w:i w:val="false"/>
          <w:iCs w:val="false"/>
        </w:rPr>
      </w:pPr>
      <w:r>
        <w:rPr>
          <w:b w:val="false"/>
          <w:bCs w:val="false"/>
          <w:i w:val="false"/>
          <w:iCs w:val="false"/>
        </w:rPr>
        <w:t>passive proletarianization</w:t>
      </w:r>
    </w:p>
    <w:p>
      <w:pPr>
        <w:pStyle w:val="Normal"/>
        <w:bidi w:val="0"/>
        <w:jc w:val="start"/>
        <w:rPr>
          <w:b w:val="false"/>
          <w:bCs w:val="false"/>
          <w:i w:val="false"/>
          <w:i w:val="false"/>
          <w:iCs w:val="false"/>
        </w:rPr>
      </w:pPr>
      <w:r>
        <w:rPr>
          <w:b w:val="false"/>
          <w:bCs w:val="false"/>
          <w:i w:val="false"/>
          <w:iCs w:val="false"/>
        </w:rPr>
        <w:t>unfreedom among the tappers - or moderated freedom</w:t>
      </w:r>
    </w:p>
    <w:p>
      <w:pPr>
        <w:pStyle w:val="Normal"/>
        <w:bidi w:val="0"/>
        <w:jc w:val="start"/>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Fordlandia</w:t>
      </w:r>
    </w:p>
    <w:p>
      <w:pPr>
        <w:pStyle w:val="Normal"/>
        <w:bidi w:val="0"/>
        <w:jc w:val="start"/>
        <w:rPr>
          <w:b w:val="false"/>
          <w:bCs w:val="false"/>
          <w:i w:val="false"/>
          <w:i w:val="false"/>
          <w:iCs w:val="false"/>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13"/>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14"/>
      </w:r>
      <w:r>
        <w:rPr>
          <w:b w:val="false"/>
          <w:bCs w:val="false"/>
          <w:i w:val="false"/>
          <w:iCs w:val="false"/>
        </w:rPr>
        <w:t xml:space="preserve"> But every time success seemed to be within reach, catastrophy struck and the boulder tumbled down the hill again. His project was stymied by labor unrest and ecological disaster, and in the end his attempt to transplant the relations of production and </w:t>
      </w:r>
      <w:commentRangeStart w:id="1"/>
      <w:r>
        <w:rPr>
          <w:b w:val="false"/>
          <w:bCs w:val="false"/>
          <w:i w:val="false"/>
          <w:iCs w:val="false"/>
        </w:rPr>
        <w:t>reproduction</w:t>
      </w:r>
      <w:r>
        <w:rPr>
          <w:b w:val="false"/>
          <w:bCs w:val="false"/>
          <w:i w:val="false"/>
          <w:iCs w:val="false"/>
        </w:rPr>
      </w:r>
      <w:commentRangeEnd w:id="1"/>
      <w:r>
        <w:commentReference w:id="1"/>
      </w:r>
      <w:r>
        <w:rPr>
          <w:b w:val="false"/>
          <w:bCs w:val="false"/>
          <w:i w:val="false"/>
          <w:iCs w:val="false"/>
        </w:rPr>
        <w:t xml:space="preserve"> that he pioneered in America to the Amazon was a total failure.</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uniform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15"/>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blankened and prepared as receptacles of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jc w:val="start"/>
        <w:rPr>
          <w:b/>
          <w:bCs/>
          <w:i w:val="false"/>
          <w:i w:val="false"/>
          <w:iCs w:val="false"/>
        </w:rPr>
      </w:pPr>
      <w:r>
        <w:rPr>
          <w:b/>
          <w:bCs/>
          <w:i w:val="false"/>
          <w:iCs w:val="false"/>
        </w:rPr>
      </w:r>
    </w:p>
    <w:p>
      <w:pPr>
        <w:pStyle w:val="Normal"/>
        <w:bidi w:val="0"/>
        <w:jc w:val="start"/>
        <w:rPr>
          <w:b w:val="false"/>
          <w:bCs w:val="false"/>
          <w:i w:val="false"/>
          <w:i w:val="false"/>
          <w:iCs w:val="false"/>
        </w:rPr>
      </w:pPr>
      <w:commentRangeStart w:id="2"/>
      <w:r>
        <w:rPr>
          <w:b w:val="false"/>
          <w:bCs w:val="false"/>
          <w:i w:val="false"/>
          <w:iCs w:val="false"/>
        </w:rPr>
        <w:t>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w:t>
      </w:r>
      <w:r>
        <w:rPr>
          <w:b w:val="false"/>
          <w:bCs w:val="false"/>
          <w:i w:val="false"/>
          <w:iCs w:val="false"/>
        </w:rPr>
      </w:r>
      <w:commentRangeEnd w:id="2"/>
      <w:r>
        <w:commentReference w:id="2"/>
      </w:r>
      <w:r>
        <w:rPr>
          <w:b w:val="false"/>
          <w:bCs w:val="false"/>
          <w:i w:val="false"/>
          <w:iCs w:val="false"/>
        </w:rPr>
        <w:t xml:space="preserve"> This first difficulty - that of the inhospitality of the Amazon to the establishment of rubber plantations - did not exclusively affect Fordlandia, but undermined the fundamentals of plantation economics. </w:t>
      </w:r>
      <w:commentRangeStart w:id="3"/>
      <w:r>
        <w:rPr>
          <w:b w:val="false"/>
          <w:bCs w:val="false"/>
          <w:i w:val="false"/>
          <w:iCs w:val="false"/>
        </w:rPr>
        <w:t>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veritable breeding ground for the enemies of the rubber plants.</w:t>
      </w:r>
      <w:r>
        <w:rPr>
          <w:b w:val="false"/>
          <w:bCs w:val="false"/>
          <w:i w:val="false"/>
          <w:iCs w:val="false"/>
        </w:rPr>
      </w:r>
      <w:commentRangeEnd w:id="3"/>
      <w:r>
        <w:commentReference w:id="3"/>
      </w:r>
      <w:r>
        <w:rPr>
          <w:b w:val="false"/>
          <w:bCs w:val="false"/>
          <w:i w:val="false"/>
          <w:iCs w:val="false"/>
        </w:rPr>
        <w:t xml:space="preserve"> </w:t>
      </w:r>
    </w:p>
    <w:p>
      <w:pPr>
        <w:pStyle w:val="Normal"/>
        <w:bidi w:val="0"/>
        <w:jc w:val="start"/>
        <w:rPr>
          <w:b w:val="false"/>
          <w:bCs w:val="false"/>
          <w:i w:val="false"/>
          <w:i w:val="false"/>
          <w:iCs w:val="false"/>
        </w:rPr>
      </w:pPr>
      <w:r>
        <w:rPr/>
      </w:r>
    </w:p>
    <w:p>
      <w:pPr>
        <w:pStyle w:val="Normal"/>
        <w:bidi w:val="0"/>
        <w:jc w:val="start"/>
        <w:rPr>
          <w:b w:val="false"/>
          <w:bCs w:val="false"/>
          <w:i w:val="false"/>
          <w:i w:val="false"/>
          <w:iCs w:val="false"/>
        </w:rPr>
      </w:pPr>
      <w:r>
        <w:rPr>
          <w:b w:val="false"/>
          <w:bCs w:val="false"/>
          <w:i w:val="false"/>
          <w:iCs w:val="false"/>
        </w:rPr>
        <w:t>It was assumed that such horticultural problems would be easily defeated. In trade journals of the 1920s, it was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16"/>
      </w:r>
      <w:r>
        <w:rPr>
          <w:b w:val="false"/>
          <w:bCs w:val="false"/>
          <w:i w:val="false"/>
          <w:iCs w:val="false"/>
        </w:rPr>
        <w:t xml:space="preserve"> But Ford's factory science was not up to the task of rationalizing amazonian ecology. </w:t>
      </w:r>
      <w:r>
        <w:rPr>
          <w:b w:val="false"/>
          <w:bCs w:val="false"/>
          <w:i w:val="false"/>
          <w:iCs w:val="false"/>
        </w:rPr>
        <w:t xml:space="preserve">Greg Grandin details the methods used to combat insect infestations and fungal infections implemented by the staff at Fordlandia and Belterra, </w:t>
      </w:r>
      <w:r>
        <w:rPr>
          <w:b w:val="false"/>
          <w:bCs w:val="false"/>
          <w:i w:val="false"/>
          <w:iCs w:val="false"/>
        </w:rPr>
        <w:t>which</w:t>
      </w:r>
      <w:r>
        <w:rPr>
          <w:b w:val="false"/>
          <w:bCs w:val="false"/>
          <w:i w:val="false"/>
          <w:iCs w:val="false"/>
        </w:rPr>
        <w:t xml:space="preserve">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17"/>
      </w:r>
      <w:r>
        <w:rPr>
          <w:b w:val="false"/>
          <w:bCs w:val="false"/>
          <w:i w:val="false"/>
          <w:iCs w:val="false"/>
        </w:rPr>
        <w:t xml:space="preserve"> Even if the management of labor had presented no difficulties, </w:t>
      </w:r>
      <w:commentRangeStart w:id="4"/>
      <w:r>
        <w:rPr>
          <w:b w:val="false"/>
          <w:bCs w:val="false"/>
          <w:i w:val="false"/>
          <w:iCs w:val="false"/>
        </w:rPr>
        <w:t>these measures put Amazonian plantations at a significant disadvantage against Asian plantations where the rubber pests were absent.</w:t>
      </w:r>
      <w:commentRangeEnd w:id="4"/>
      <w:r>
        <w:commentReference w:id="4"/>
      </w: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T</w:t>
      </w:r>
      <w:r>
        <w:rPr>
          <w:b w:val="false"/>
          <w:bCs w:val="false"/>
          <w:i w:val="false"/>
          <w:iCs w:val="false"/>
        </w:rPr>
        <w:t xml:space="preserve">he management of labor in the Amazon in fact presented quite a few difficulties for Henry Ford. In </w:t>
      </w:r>
      <w:r>
        <w:rPr>
          <w:b w:val="false"/>
          <w:bCs w:val="false"/>
          <w:i w:val="false"/>
          <w:iCs w:val="false"/>
        </w:rPr>
        <w:t>an</w:t>
      </w:r>
      <w:r>
        <w:rPr>
          <w:b w:val="false"/>
          <w:bCs w:val="false"/>
          <w:i w:val="false"/>
          <w:iCs w:val="false"/>
        </w:rPr>
        <w:t xml:space="preserve">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18"/>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At first, Ford's social policies were welcomed. A hagiographic profile of Henry Ford published in </w:t>
      </w:r>
      <w:r>
        <w:rPr>
          <w:b w:val="false"/>
          <w:bCs w:val="false"/>
          <w:i w:val="false"/>
          <w:iCs w:val="false"/>
        </w:rPr>
        <w:t xml:space="preserve">a Brazilian paper in </w:t>
      </w:r>
      <w:r>
        <w:rPr>
          <w:b w:val="false"/>
          <w:bCs w:val="false"/>
          <w:i w:val="false"/>
          <w:iCs w:val="false"/>
        </w:rPr>
        <w:t>1928 called Ford a "creative spirit" who was "renewing the face of the planet."</w:t>
      </w:r>
      <w:r>
        <w:rPr>
          <w:rStyle w:val="FootnoteReference"/>
          <w:b w:val="false"/>
          <w:bCs w:val="false"/>
          <w:i w:val="false"/>
          <w:iCs w:val="false"/>
        </w:rPr>
        <w:footnoteReference w:id="19"/>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jc w:val="start"/>
        <w:rPr>
          <w:b w:val="false"/>
          <w:bCs w:val="false"/>
          <w:i w:val="false"/>
          <w:i w:val="false"/>
          <w:iCs w:val="false"/>
          <w:highlight w:val="none"/>
          <w:shd w:fill="auto" w:val="clear"/>
        </w:rPr>
      </w:pPr>
      <w:r>
        <w:rPr>
          <w:b w:val="false"/>
          <w:bCs w:val="false"/>
          <w:i w:val="false"/>
          <w:iCs w:val="false"/>
          <w:shd w:fill="auto" w:val="clear"/>
        </w:rPr>
      </w:r>
    </w:p>
    <w:p>
      <w:pPr>
        <w:pStyle w:val="Normal"/>
        <w:bidi w:val="0"/>
        <w:jc w:val="start"/>
        <w:rPr>
          <w:b w:val="false"/>
          <w:bCs w:val="false"/>
          <w:i w:val="false"/>
          <w:i w:val="false"/>
          <w:iCs w:val="false"/>
        </w:rPr>
      </w:pPr>
      <w:r>
        <w:rPr>
          <w:b w:val="false"/>
          <w:bCs w:val="false"/>
          <w:i w:val="false"/>
          <w:iCs w:val="false"/>
          <w:shd w:fill="auto" w:val="clear"/>
        </w:rPr>
        <w:t xml:space="preserve">Other than some settlements and holdings across the river, Fordlandia was an isolated city. To attract stable workers with families, the town had to provide everything its residents might need. </w:t>
      </w:r>
      <w:r>
        <w:rPr>
          <w:b w:val="false"/>
          <w:bCs w:val="false"/>
          <w:i w:val="false"/>
          <w:iCs w:val="false"/>
          <w:shd w:fill="auto" w:val="clear"/>
        </w:rPr>
        <w:t>Fordlandia was equipped with radio, a film projector, parks and other perks, but they were all provided on Ford's terms in a way as to promote Ford's family values. In practice,</w:t>
      </w:r>
      <w:r>
        <w:rPr>
          <w:b w:val="false"/>
          <w:bCs w:val="false"/>
          <w:i w:val="false"/>
          <w:iCs w:val="false"/>
          <w:shd w:fill="auto" w:val="clear"/>
        </w:rPr>
        <w:t xml:space="preserve"> </w:t>
      </w:r>
      <w:r>
        <w:rPr>
          <w:b w:val="false"/>
          <w:bCs w:val="false"/>
          <w:i w:val="false"/>
          <w:iCs w:val="false"/>
          <w:shd w:fill="auto" w:val="clear"/>
        </w:rPr>
        <w:t>almost every benefit</w:t>
      </w:r>
      <w:r>
        <w:rPr>
          <w:b w:val="false"/>
          <w:bCs w:val="false"/>
          <w:i w:val="false"/>
          <w:iCs w:val="false"/>
          <w:shd w:fill="auto" w:val="clear"/>
        </w:rPr>
        <w:t xml:space="preserve"> offered by Ford </w:t>
      </w:r>
      <w:r>
        <w:rPr>
          <w:b w:val="false"/>
          <w:bCs w:val="false"/>
          <w:i w:val="false"/>
          <w:iCs w:val="false"/>
          <w:shd w:fill="auto" w:val="clear"/>
        </w:rPr>
        <w:t>was</w:t>
      </w:r>
      <w:r>
        <w:rPr>
          <w:b w:val="false"/>
          <w:bCs w:val="false"/>
          <w:i w:val="false"/>
          <w:iCs w:val="false"/>
          <w:shd w:fill="auto" w:val="clear"/>
        </w:rPr>
        <w:t xml:space="preserve"> accompanied by a corresponding reduction in freedom.</w:t>
      </w:r>
      <w:r>
        <w:rPr>
          <w:b w:val="false"/>
          <w:bCs w:val="false"/>
          <w:i w:val="false"/>
          <w:iCs w:val="false"/>
          <w:shd w:fill="auto" w:val="clear"/>
        </w:rPr>
        <w:t xml:space="preserve"> </w:t>
      </w:r>
      <w:r>
        <w:rPr>
          <w:b w:val="false"/>
          <w:bCs w:val="false"/>
          <w:i w:val="false"/>
          <w:iCs w:val="false"/>
          <w:shd w:fill="auto" w:val="clear"/>
        </w:rPr>
        <w:t xml:space="preserve">Housing was </w:t>
      </w:r>
      <w:r>
        <w:rPr>
          <w:b w:val="false"/>
          <w:bCs w:val="false"/>
          <w:i w:val="false"/>
          <w:iCs w:val="false"/>
          <w:shd w:fill="auto" w:val="clear"/>
        </w:rPr>
        <w:t xml:space="preserve">one of the most important improvements lauded by Fordlandia's boosters in the press, but it was </w:t>
      </w:r>
      <w:r>
        <w:rPr>
          <w:b w:val="false"/>
          <w:bCs w:val="false"/>
          <w:i w:val="false"/>
          <w:iCs w:val="false"/>
          <w:shd w:fill="auto" w:val="clear"/>
        </w:rPr>
        <w:t>slow to come, and initially only the Americans in the town lived in permanent housing. The</w:t>
      </w:r>
      <w:r>
        <w:rPr>
          <w:b w:val="false"/>
          <w:bCs w:val="false"/>
          <w:i w:val="false"/>
          <w:iCs w:val="false"/>
          <w:shd w:fill="auto" w:val="clear"/>
        </w:rPr>
        <w:t>se Michigan-style</w:t>
      </w:r>
      <w:r>
        <w:rPr>
          <w:b w:val="false"/>
          <w:bCs w:val="false"/>
          <w:i w:val="false"/>
          <w:iCs w:val="false"/>
          <w:shd w:fill="auto" w:val="clear"/>
        </w:rPr>
        <w:t xml:space="preserve"> homes were high quality, but w</w:t>
      </w:r>
      <w:r>
        <w:rPr>
          <w:b w:val="false"/>
          <w:bCs w:val="false"/>
          <w:i w:val="false"/>
          <w:iCs w:val="false"/>
          <w:shd w:fill="auto" w:val="clear"/>
        </w:rPr>
        <w:t>ere</w:t>
      </w:r>
      <w:r>
        <w:rPr>
          <w:b w:val="false"/>
          <w:bCs w:val="false"/>
          <w:i w:val="false"/>
          <w:iCs w:val="false"/>
          <w:shd w:fill="auto" w:val="clear"/>
        </w:rPr>
        <w:t xml:space="preserve"> built from materials shipped in from the US, and were designed for a colder climate. Henry Ford evidently detested the look of the thatched roofs and mud walls on the homes workers had built for themselves, considering them unbecoming of his workers. In the early 1930s</w:t>
      </w:r>
      <w:r>
        <w:rPr>
          <w:b w:val="false"/>
          <w:bCs w:val="false"/>
          <w:i w:val="false"/>
          <w:iCs w:val="false"/>
          <w:shd w:fill="auto" w:val="clear"/>
        </w:rPr>
        <w:t xml:space="preserve"> as the construction of housing expanded</w:t>
      </w:r>
      <w:r>
        <w:rPr>
          <w:b w:val="false"/>
          <w:bCs w:val="false"/>
          <w:i w:val="false"/>
          <w:iCs w:val="false"/>
          <w:shd w:fill="auto" w:val="clear"/>
        </w:rPr>
        <w:t xml:space="preserve">, the residents of Fordlandia were </w:t>
      </w:r>
      <w:r>
        <w:rPr>
          <w:b w:val="false"/>
          <w:bCs w:val="false"/>
          <w:i w:val="false"/>
          <w:iCs w:val="false"/>
          <w:shd w:fill="auto" w:val="clear"/>
        </w:rPr>
        <w:t>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20"/>
      </w:r>
      <w:r>
        <w:rPr>
          <w:b w:val="false"/>
          <w:bCs w:val="false"/>
          <w:i w:val="false"/>
          <w:iCs w:val="false"/>
        </w:rPr>
        <w:t xml:space="preserve"> </w:t>
      </w:r>
      <w:r>
        <w:rPr>
          <w:b w:val="false"/>
          <w:bCs w:val="false"/>
          <w:i w:val="false"/>
          <w:iCs w:val="false"/>
        </w:rPr>
        <w:t>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21"/>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jc w:val="start"/>
        <w:rPr>
          <w:b w:val="false"/>
          <w:bCs w:val="false"/>
          <w:i w:val="false"/>
          <w:i w:val="false"/>
          <w:iCs w:val="false"/>
        </w:rPr>
      </w:pPr>
      <w:r>
        <w:rPr/>
      </w:r>
    </w:p>
    <w:p>
      <w:pPr>
        <w:pStyle w:val="Normal"/>
        <w:bidi w:val="0"/>
        <w:jc w:val="start"/>
        <w:rPr>
          <w:b w:val="false"/>
          <w:bCs w:val="false"/>
          <w:i w:val="false"/>
          <w:i w:val="false"/>
          <w:iCs w:val="false"/>
        </w:rPr>
      </w:pPr>
      <w:r>
        <w:rPr>
          <w:b w:val="false"/>
          <w:bCs w:val="false"/>
          <w:i w:val="false"/>
          <w:iCs w:val="false"/>
        </w:rPr>
        <w:t xml:space="preserve">The food and recreation offered by Ford were likewise </w:t>
      </w:r>
      <w:r>
        <w:rPr>
          <w:b w:val="false"/>
          <w:bCs w:val="false"/>
          <w:i w:val="false"/>
          <w:iCs w:val="false"/>
        </w:rPr>
        <w:t>rejected</w:t>
      </w:r>
      <w:r>
        <w:rPr>
          <w:b w:val="false"/>
          <w:bCs w:val="false"/>
          <w:i w:val="false"/>
          <w:iCs w:val="false"/>
        </w:rPr>
        <w:t xml:space="preserve"> by Brazilian workers. Drinking was banned in Fordlandia but the settlements across the river</w:t>
      </w:r>
      <w:r>
        <w:rPr>
          <w:b w:val="false"/>
          <w:bCs w:val="false"/>
          <w:i w:val="false"/>
          <w:iCs w:val="false"/>
        </w:rPr>
        <w:t xml:space="preserve">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22"/>
      </w:r>
      <w:r>
        <w:rPr>
          <w:b w:val="false"/>
          <w:bCs w:val="false"/>
          <w:i w:val="false"/>
          <w:iCs w:val="false"/>
        </w:rPr>
        <w:t xml:space="preserve"> </w:t>
      </w:r>
      <w:r>
        <w:rPr>
          <w:b w:val="false"/>
          <w:bCs w:val="false"/>
          <w:i w:val="false"/>
          <w:iCs w:val="false"/>
        </w:rPr>
        <w:t>Rather than spend time listening to music or visiting the parks of Fordlandia, the workers preferred to wind down off premises across the river. When they ate on site, t</w:t>
      </w:r>
      <w:r>
        <w:rPr>
          <w:b w:val="false"/>
          <w:bCs w:val="false"/>
          <w:i w:val="false"/>
          <w:iCs w:val="false"/>
        </w:rPr>
        <w:t>he workers were provided food in an eating hall, but the</w:t>
      </w:r>
      <w:r>
        <w:rPr>
          <w:b w:val="false"/>
          <w:bCs w:val="false"/>
          <w:i w:val="false"/>
          <w:iCs w:val="false"/>
        </w:rPr>
        <w:t>y</w:t>
      </w:r>
      <w:r>
        <w:rPr>
          <w:b w:val="false"/>
          <w:bCs w:val="false"/>
          <w:i w:val="false"/>
          <w:iCs w:val="false"/>
        </w:rPr>
        <w:t xml:space="preserve">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23"/>
      </w:r>
      <w:r>
        <w:rPr>
          <w:b w:val="false"/>
          <w:bCs w:val="false"/>
          <w:i w:val="false"/>
          <w:iCs w:val="false"/>
        </w:rPr>
        <w:t xml:space="preserve"> Adding to</w:t>
      </w:r>
      <w:r>
        <w:rPr>
          <w:b w:val="false"/>
          <w:bCs w:val="false"/>
          <w:i w:val="false"/>
          <w:iCs w:val="false"/>
        </w:rPr>
        <w:t xml:space="preserve"> their frustration</w:t>
      </w:r>
      <w:r>
        <w:rPr>
          <w:b w:val="false"/>
          <w:bCs w:val="false"/>
          <w:i w:val="false"/>
          <w:iCs w:val="false"/>
        </w:rPr>
        <w:t xml:space="preserve">, the cost of meals were deducted automatically from the worker's paychecks. </w:t>
      </w:r>
      <w:r>
        <w:rPr>
          <w:b w:val="false"/>
          <w:bCs w:val="false"/>
          <w:i w:val="false"/>
          <w:iCs w:val="false"/>
        </w:rPr>
        <w:t>In December 1930, the workers rioted in the cafeteria, and the frustrations of the compound's restrictions boiled over</w:t>
      </w:r>
      <w:r>
        <w:rPr>
          <w:b w:val="false"/>
          <w:bCs w:val="false"/>
          <w:i w:val="false"/>
          <w:iCs w:val="false"/>
        </w:rPr>
        <w:t xml:space="preserve"> as they ransacked the town. In response the company fired all but a few hundred men, and they were forced to renew their search for a suitable mass of workers free from "shiftless and vicious types" and "communistic elements."</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Even the hospital - maybe the most successful of Fordlandia's social improvements - was a source of conflict. </w:t>
      </w:r>
      <w:r>
        <w:rPr>
          <w:b w:val="false"/>
          <w:bCs w:val="false"/>
          <w:i w:val="false"/>
          <w:iCs w:val="false"/>
        </w:rPr>
        <w:t xml:space="preserve">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24"/>
      </w:r>
      <w:r>
        <w:rPr>
          <w:b w:val="false"/>
          <w:bCs w:val="false"/>
          <w:i w:val="false"/>
          <w:iCs w:val="false"/>
        </w:rPr>
        <w:t xml:space="preserve"> Indeed the hospital built at Fordlandia provided care not only to employees and their families, but to anybody from the neighboring districts.</w:t>
      </w:r>
      <w:r>
        <w:rPr>
          <w:b w:val="false"/>
          <w:bCs w:val="false"/>
          <w:i w:val="false"/>
          <w:iCs w:val="false"/>
          <w:shd w:fill="FFFF00" w:val="clear"/>
        </w:rPr>
        <w:t xml:space="preserve"> </w:t>
      </w:r>
      <w:r>
        <w:rPr>
          <w:b w:val="false"/>
          <w:bCs w:val="false"/>
          <w:i w:val="false"/>
          <w:iCs w:val="false"/>
          <w:shd w:fill="FFFF00" w:val="clear"/>
        </w:rPr>
        <w:t>[arguments over doulas]</w:t>
      </w:r>
    </w:p>
    <w:p>
      <w:pPr>
        <w:pStyle w:val="Normal"/>
        <w:bidi w:val="0"/>
        <w:jc w:val="start"/>
        <w:rPr>
          <w:b w:val="false"/>
          <w:bCs w:val="false"/>
          <w:i w:val="false"/>
          <w:i w:val="false"/>
          <w:iCs w:val="false"/>
        </w:rPr>
      </w:pPr>
      <w:r>
        <w:rPr/>
      </w:r>
    </w:p>
    <w:p>
      <w:pPr>
        <w:pStyle w:val="Normal"/>
        <w:bidi w:val="0"/>
        <w:jc w:val="start"/>
        <w:rPr>
          <w:b w:val="false"/>
          <w:bCs w:val="false"/>
          <w:i w:val="false"/>
          <w:i w:val="false"/>
          <w:iCs w:val="false"/>
        </w:rPr>
      </w:pPr>
      <w:r>
        <w:rPr>
          <w:b w:val="false"/>
          <w:bCs w:val="false"/>
          <w:i w:val="false"/>
          <w:iCs w:val="false"/>
        </w:rPr>
        <w:t>In the early years of the plantation, t</w:t>
      </w:r>
      <w:r>
        <w:rPr>
          <w:b w:val="false"/>
          <w:bCs w:val="false"/>
          <w:i w:val="false"/>
          <w:iCs w:val="false"/>
        </w:rPr>
        <w:t>he establishment of a cash system with nowhere to spend it undermined Ford's dream of a modern (and teetotaling) midwestern city in the jungle</w:t>
      </w:r>
      <w:r>
        <w:rPr>
          <w:b w:val="false"/>
          <w:bCs w:val="false"/>
          <w:i w:val="false"/>
          <w:iCs w:val="false"/>
        </w:rPr>
        <w:t xml:space="preserve">. </w:t>
      </w:r>
      <w:r>
        <w:rPr>
          <w:b w:val="false"/>
          <w:bCs w:val="false"/>
          <w:i w:val="false"/>
          <w:iCs w:val="false"/>
          <w:shd w:fill="auto" w:val="clear"/>
        </w:rPr>
        <w:t xml:space="preserve"> </w:t>
      </w:r>
      <w:r>
        <w:rPr>
          <w:b w:val="false"/>
          <w:bCs w:val="false"/>
          <w:i w:val="false"/>
          <w:iCs w:val="false"/>
        </w:rPr>
        <w:t>Common to all of the</w:t>
      </w:r>
      <w:r>
        <w:rPr>
          <w:b w:val="false"/>
          <w:bCs w:val="false"/>
          <w:i w:val="false"/>
          <w:iCs w:val="false"/>
        </w:rPr>
        <w:t xml:space="preserve"> restrictions Ford placed on his workers</w:t>
      </w:r>
      <w:r>
        <w:rPr>
          <w:b w:val="false"/>
          <w:bCs w:val="false"/>
          <w:i w:val="false"/>
          <w:iCs w:val="false"/>
        </w:rPr>
        <w:t xml:space="preserve"> is the substitution not merely of American culture for </w:t>
      </w:r>
      <w:r>
        <w:rPr>
          <w:b w:val="false"/>
          <w:bCs w:val="false"/>
          <w:i w:val="false"/>
          <w:iCs w:val="false"/>
        </w:rPr>
        <w:t>Amazonian</w:t>
      </w:r>
      <w:r>
        <w:rPr>
          <w:b w:val="false"/>
          <w:bCs w:val="false"/>
          <w:i w:val="false"/>
          <w:iCs w:val="false"/>
        </w:rPr>
        <w:t xml:space="preserve"> practices, but the subsitution of American commodities for local materials. </w:t>
      </w:r>
      <w:r>
        <w:rPr>
          <w:b w:val="false"/>
          <w:bCs w:val="false"/>
          <w:i w:val="false"/>
          <w:iCs w:val="false"/>
        </w:rPr>
        <w:t xml:space="preserve">For Henry Ford the ideal worker is one who not only produces commodities, but consumes them as well. </w:t>
      </w:r>
      <w:r>
        <w:rPr>
          <w:b w:val="false"/>
          <w:bCs w:val="false"/>
          <w:i w:val="false"/>
          <w:iCs w:val="false"/>
          <w:shd w:fill="FFFF00" w:val="clear"/>
        </w:rPr>
        <w:t>[consumption is an opportunity to realize value]</w:t>
      </w:r>
    </w:p>
    <w:p>
      <w:pPr>
        <w:pStyle w:val="Normal"/>
        <w:bidi w:val="0"/>
        <w:jc w:val="start"/>
        <w:rPr>
          <w:b w:val="false"/>
          <w:bCs w:val="false"/>
          <w:i w:val="false"/>
          <w:i w:val="false"/>
          <w:iCs w:val="false"/>
        </w:rPr>
      </w:pPr>
      <w:r>
        <w:rPr/>
      </w:r>
    </w:p>
    <w:p>
      <w:pPr>
        <w:pStyle w:val="Normal"/>
        <w:bidi w:val="0"/>
        <w:jc w:val="start"/>
        <w:rPr>
          <w:b w:val="false"/>
          <w:bCs w:val="false"/>
          <w:i w:val="false"/>
          <w:i w:val="false"/>
          <w:iCs w:val="false"/>
        </w:rPr>
      </w:pPr>
      <w:r>
        <w:rPr>
          <w:b w:val="false"/>
          <w:bCs w:val="false"/>
          <w:i w:val="false"/>
          <w:iCs w:val="false"/>
        </w:rPr>
        <w:t>B</w:t>
      </w:r>
      <w:r>
        <w:rPr>
          <w:b w:val="false"/>
          <w:bCs w:val="false"/>
          <w:i w:val="false"/>
          <w:iCs w:val="false"/>
        </w:rPr>
        <w:t xml:space="preserve">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bCs/>
          <w:i w:val="false"/>
          <w:i w:val="false"/>
          <w:iCs w:val="false"/>
        </w:rPr>
      </w:pPr>
      <w:r>
        <w:rPr>
          <w:b/>
          <w:bCs/>
          <w:i w:val="false"/>
          <w:iCs w:val="false"/>
        </w:rPr>
        <w:t>Local Consumption</w:t>
      </w:r>
    </w:p>
    <w:p>
      <w:pPr>
        <w:pStyle w:val="Normal"/>
        <w:bidi w:val="0"/>
        <w:jc w:val="start"/>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Conclusion: Rubber Soldiers</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4-14T11:39:38Z" w:initials="">
    <w:p>
      <w:pPr>
        <w:overflowPunct w:val="false"/>
        <w:rPr/>
      </w:pPr>
      <w:r>
        <w:rPr>
          <w:rFonts w:eastAsia="DejaVu Sans" w:cs="Noto Sans Arabic"/>
          <w:kern w:val="0"/>
          <w:lang w:val="en-US" w:eastAsia="en-US" w:bidi="en-US"/>
        </w:rPr>
        <w:t>Something about americanism – there didn’t exist a ‘blank slate’ as in the midwest</w:t>
      </w:r>
    </w:p>
  </w:comment>
  <w:comment w:id="1" w:author="Unknown Author" w:date="2026-04-21T10:56:44Z" w:initials="">
    <w:p>
      <w:pPr>
        <w:overflowPunct w:val="false"/>
        <w:rPr/>
      </w:pPr>
      <w:r>
        <w:rPr>
          <w:rFonts w:eastAsia="DejaVu Sans" w:cs="Noto Sans Arabic"/>
          <w:kern w:val="0"/>
          <w:lang w:val="en-US" w:eastAsia="en-US" w:bidi="en-US"/>
        </w:rPr>
        <w:t>Commodity production was already established – how did the attempt to generate Commodity consumption go?</w:t>
      </w:r>
    </w:p>
  </w:comment>
  <w:comment w:id="2" w:author="Unknown Author" w:date="2026-04-17T11:17:36Z" w:initials="">
    <w:p>
      <w:pPr>
        <w:overflowPunct w:val="true"/>
        <w:rPr/>
      </w:pPr>
      <w:r>
        <w:rPr>
          <w:rFonts w:eastAsia="DejaVu Sans" w:cs="Noto Sans Arabic"/>
          <w:kern w:val="0"/>
          <w:lang w:val="en-US" w:eastAsia="en-US" w:bidi="en-US"/>
        </w:rPr>
        <w:t>In malaysia chapter, address why these two factors were non-issues</w:t>
      </w:r>
    </w:p>
  </w:comment>
  <w:comment w:id="3" w:author="Unknown Author" w:date="2026-04-17T11:19:52Z" w:initials="">
    <w:p>
      <w:pPr>
        <w:overflowPunct w:val="true"/>
        <w:rPr/>
      </w:pPr>
      <w:r>
        <w:rPr>
          <w:rFonts w:eastAsia="DejaVu Sans" w:cs="Noto Sans Arabic"/>
          <w:kern w:val="0"/>
          <w:lang w:val="en-US" w:eastAsia="en-US" w:bidi="en-US"/>
        </w:rPr>
        <w:t>Find citations for this</w:t>
      </w:r>
    </w:p>
  </w:comment>
  <w:comment w:id="4" w:author="Unknown Author" w:date="2026-04-17T11:22:33Z" w:initials="">
    <w:p>
      <w:pPr>
        <w:overflowPunct w:val="true"/>
        <w:rPr/>
      </w:pPr>
      <w:r>
        <w:rPr>
          <w:rFonts w:eastAsia="DejaVu Sans" w:cs="Noto Sans Arabic"/>
          <w:kern w:val="0"/>
          <w:lang w:val="en-US" w:eastAsia="en-US" w:bidi="en-US"/>
        </w:rPr>
        <w:t>Find citation for this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7</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2"/>
    <w:r>
      <w:rPr/>
      <w:fldChar w:fldCharType="begin"/>
    </w:r>
    <w:r>
      <w:rPr/>
      <w:instrText xml:space="preserve"> PAGE </w:instrText>
    </w:r>
    <w:r>
      <w:rPr/>
      <w:fldChar w:fldCharType="separate"/>
    </w:r>
    <w:r>
      <w:rPr/>
      <w:t>7</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1">
        <w:r>
          <w:rPr>
            <w:rStyle w:val="Hyperlink"/>
          </w:rPr>
          <w:t>https://doi.org/10.1111/j.0033-0124.1971.00040.x</w:t>
        </w:r>
      </w:hyperlink>
      <w:r>
        <w:rPr/>
        <w:t>. 42</w:t>
      </w:r>
    </w:p>
  </w:footnote>
  <w:footnote w:id="3">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4">
    <w:p>
      <w:pPr>
        <w:pStyle w:val="FootnoteText"/>
        <w:rPr/>
      </w:pPr>
      <w:r>
        <w:rPr>
          <w:rStyle w:val="FootnoteCharacters"/>
        </w:rPr>
        <w:footnoteRef/>
      </w:r>
      <w:r>
        <w:rPr/>
        <w:tab/>
        <w:t xml:space="preserve"> </w:t>
      </w:r>
      <w:r>
        <w:rPr/>
        <w:t xml:space="preserve">Davis, </w:t>
      </w:r>
      <w:r>
        <w:rPr>
          <w:i/>
        </w:rPr>
        <w:t>Late Victorian Holocausts</w:t>
      </w:r>
      <w:r>
        <w:rPr/>
        <w:t>. 405</w:t>
      </w:r>
    </w:p>
  </w:footnote>
  <w:footnote w:id="5">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234–58. 235</w:t>
      </w:r>
    </w:p>
  </w:footnote>
  <w:footnote w:id="6">
    <w:p>
      <w:pPr>
        <w:pStyle w:val="FootnoteText"/>
        <w:rPr/>
      </w:pPr>
      <w:r>
        <w:rPr>
          <w:rStyle w:val="FootnoteCharacters"/>
        </w:rPr>
        <w:footnoteRef/>
      </w:r>
      <w:r>
        <w:rPr/>
        <w:tab/>
        <w:t xml:space="preserve"> </w:t>
      </w:r>
      <w:r>
        <w:rPr/>
        <w:t>Siegel, “Migration Dynamics in the Interior of Ceará, Brazil.” 251</w:t>
      </w:r>
    </w:p>
  </w:footnote>
  <w:footnote w:id="7">
    <w:p>
      <w:pPr>
        <w:pStyle w:val="FootnoteText"/>
        <w:rPr/>
      </w:pPr>
      <w:r>
        <w:rPr>
          <w:rStyle w:val="FootnoteCharacters"/>
        </w:rPr>
        <w:footnoteRef/>
      </w:r>
      <w:r>
        <w:rPr/>
        <w:tab/>
        <w:t xml:space="preserve"> </w:t>
      </w:r>
      <w:r>
        <w:rPr/>
        <w:t>Siegel, “Migration Dynamics in the Interior of Ceará, Brazil.” 253</w:t>
      </w:r>
    </w:p>
  </w:footnote>
  <w:footnote w:id="8">
    <w:p>
      <w:pPr>
        <w:pStyle w:val="FootnoteText"/>
        <w:rPr/>
      </w:pPr>
      <w:r>
        <w:rPr>
          <w:rStyle w:val="FootnoteCharacters"/>
        </w:rPr>
        <w:footnoteRef/>
      </w:r>
      <w:r>
        <w:rPr/>
        <w:tab/>
        <w:t xml:space="preserve"> </w:t>
      </w:r>
      <w:r>
        <w:rPr/>
        <w:t>Siegel, “Migration Dynamics in the Interior of Ceará, Brazil.” 243</w:t>
      </w:r>
    </w:p>
  </w:footnote>
  <w:footnote w:id="9">
    <w:p>
      <w:pPr>
        <w:pStyle w:val="FootnoteText"/>
        <w:rPr/>
      </w:pPr>
      <w:r>
        <w:rPr>
          <w:rStyle w:val="FootnoteCharacters"/>
        </w:rPr>
        <w:footnoteRef/>
      </w:r>
      <w:r>
        <w:rPr/>
        <w:tab/>
        <w:t xml:space="preserve"> </w:t>
      </w:r>
      <w:r>
        <w:rPr/>
        <w:t xml:space="preserve">Davis, </w:t>
      </w:r>
      <w:r>
        <w:rPr>
          <w:i/>
        </w:rPr>
        <w:t>Late Victorian Holocausts</w:t>
      </w:r>
      <w:r>
        <w:rPr/>
        <w:t>. 398</w:t>
      </w:r>
    </w:p>
  </w:footnote>
  <w:footnote w:id="10">
    <w:p>
      <w:pPr>
        <w:pStyle w:val="FootnoteText"/>
        <w:rPr/>
      </w:pPr>
      <w:r>
        <w:rPr>
          <w:rStyle w:val="FootnoteCharacters"/>
        </w:rPr>
        <w:footnoteRef/>
      </w:r>
      <w:r>
        <w:rPr/>
        <w:tab/>
        <w:t xml:space="preserve"> </w:t>
      </w:r>
      <w:r>
        <w:rPr/>
        <w:t>Siegel, “Migration Dynamics in the Interior of Ceará, Brazil.”</w:t>
      </w:r>
    </w:p>
  </w:footnote>
  <w:footnote w:id="11">
    <w:p>
      <w:pPr>
        <w:pStyle w:val="FootnoteText"/>
        <w:rPr/>
      </w:pPr>
      <w:r>
        <w:rPr>
          <w:rStyle w:val="FootnoteCharacters"/>
        </w:rPr>
        <w:footnoteRef/>
      </w:r>
      <w:r>
        <w:rPr/>
        <w:tab/>
        <w:t xml:space="preserve"> </w:t>
      </w:r>
      <w:r>
        <w:rPr/>
        <w:t>Brooks, “HUMAN RESPONSE TO RECURRENT DROUGHT IN NORTHEASTERN BRAZIL.” 43</w:t>
      </w:r>
    </w:p>
  </w:footnote>
  <w:footnote w:id="12">
    <w:p>
      <w:pPr>
        <w:pStyle w:val="FootnoteText"/>
        <w:rPr/>
      </w:pPr>
      <w:r>
        <w:rPr>
          <w:rStyle w:val="FootnoteCharacters"/>
        </w:rPr>
        <w:footnoteRef/>
      </w:r>
      <w:r>
        <w:rPr/>
        <w:tab/>
        <w:t xml:space="preserve"> </w:t>
      </w:r>
      <w:r>
        <w:rPr/>
        <w:t xml:space="preserve">Davis, </w:t>
      </w:r>
      <w:r>
        <w:rPr>
          <w:i/>
        </w:rPr>
        <w:t>Late Victorian Holocausts</w:t>
      </w:r>
      <w:r>
        <w:rPr/>
        <w:t>. 403</w:t>
      </w:r>
    </w:p>
  </w:footnote>
  <w:footnote w:id="13">
    <w:p>
      <w:pPr>
        <w:pStyle w:val="FootnoteText"/>
        <w:rPr/>
      </w:pPr>
      <w:r>
        <w:rPr>
          <w:rStyle w:val="FootnoteCharacters"/>
        </w:rPr>
        <w:footnoteRef/>
      </w:r>
      <w:r>
        <w:rPr/>
        <w:tab/>
        <w:t xml:space="preserve"> </w:t>
      </w:r>
      <w:r>
        <w:rPr/>
        <w:t xml:space="preserve">Barbara Weinstein, </w:t>
      </w:r>
      <w:r>
        <w:rPr>
          <w:i/>
        </w:rPr>
        <w:t>The Amazon Rubber Boom, 1850-1920</w:t>
      </w:r>
      <w:r>
        <w:rPr/>
        <w:t xml:space="preserve"> (Stanford University Press, 1983). 33</w:t>
      </w:r>
    </w:p>
  </w:footnote>
  <w:footnote w:id="14">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15">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16">
    <w:p>
      <w:pPr>
        <w:pStyle w:val="FootnoteText"/>
        <w:rPr/>
      </w:pPr>
      <w:r>
        <w:rPr>
          <w:rStyle w:val="FootnoteCharacters"/>
        </w:rPr>
        <w:footnoteRef/>
      </w:r>
      <w:r>
        <w:rPr/>
        <w:tab/>
        <w:t xml:space="preserve"> </w:t>
      </w:r>
      <w:r>
        <w:rPr/>
        <w:t>“</w:t>
      </w:r>
      <w:r>
        <w:rPr/>
        <w:t xml:space="preserve">Labor Is Seen as Principal Obstacle to Ford in Brazil,” </w:t>
      </w:r>
      <w:r>
        <w:rPr>
          <w:i/>
        </w:rPr>
        <w:t>The Rubber Age</w:t>
      </w:r>
      <w:r>
        <w:rPr/>
        <w:t xml:space="preserve"> (New York) 22, no. 3 (1927).</w:t>
      </w:r>
      <w:r>
        <w:rPr/>
        <w:t xml:space="preserve"> 125</w:t>
      </w:r>
    </w:p>
  </w:footnote>
  <w:footnote w:id="17">
    <w:p>
      <w:pPr>
        <w:pStyle w:val="FootnoteText"/>
        <w:rPr/>
      </w:pPr>
      <w:r>
        <w:rPr>
          <w:rStyle w:val="FootnoteCharacters"/>
        </w:rPr>
        <w:footnoteRef/>
      </w:r>
      <w:r>
        <w:rPr/>
        <w:tab/>
        <w:t xml:space="preserve"> </w:t>
      </w:r>
      <w:r>
        <w:rPr/>
        <w:t xml:space="preserve">Grandin, </w:t>
      </w:r>
      <w:r>
        <w:rPr>
          <w:i/>
        </w:rPr>
        <w:t>Fordlandia</w:t>
      </w:r>
      <w:r>
        <w:rPr/>
        <w:t>. 330</w:t>
      </w:r>
    </w:p>
  </w:footnote>
  <w:footnote w:id="18">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19">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20">
    <w:p>
      <w:pPr>
        <w:pStyle w:val="FootnoteText"/>
        <w:rPr>
          <w:highlight w:val="none"/>
          <w:shd w:fill="FFFF00" w:val="clear"/>
        </w:rPr>
      </w:pPr>
      <w:r>
        <w:rPr>
          <w:rStyle w:val="FootnoteCharacters"/>
        </w:rPr>
        <w:footnoteRef/>
      </w:r>
      <w:r>
        <w:rPr>
          <w:shd w:fill="FFFF00" w:val="clear"/>
        </w:rPr>
        <w:tab/>
        <w:t xml:space="preserve"> </w:t>
      </w:r>
      <w:r>
        <w:rPr>
          <w:shd w:fill="FFFF00" w:val="clear"/>
        </w:rPr>
        <w:t>Fordlandia p 252 of pdf</w:t>
      </w:r>
    </w:p>
  </w:footnote>
  <w:footnote w:id="21">
    <w:p>
      <w:pPr>
        <w:pStyle w:val="FootnoteText"/>
        <w:rPr/>
      </w:pPr>
      <w:r>
        <w:rPr>
          <w:rStyle w:val="FootnoteCharacters"/>
        </w:rPr>
        <w:footnoteRef/>
      </w:r>
      <w:r>
        <w:rPr/>
        <w:tab/>
        <w:t xml:space="preserve">A. Ogden Pierrot, “A Visit to Fordlandia,” </w:t>
      </w:r>
      <w:r>
        <w:rPr>
          <w:i/>
        </w:rPr>
        <w:t>The Rubber Age</w:t>
      </w:r>
      <w:r>
        <w:rPr/>
        <w:t xml:space="preserve"> (New York) 31, no. 1 (1932): 19–22.</w:t>
      </w:r>
    </w:p>
  </w:footnote>
  <w:footnote w:id="22">
    <w:p>
      <w:pPr>
        <w:pStyle w:val="FootnoteText"/>
        <w:rPr>
          <w:highlight w:val="none"/>
          <w:shd w:fill="FFFF00" w:val="clear"/>
        </w:rPr>
      </w:pPr>
      <w:r>
        <w:rPr>
          <w:rStyle w:val="FootnoteCharacters"/>
        </w:rPr>
        <w:footnoteRef/>
      </w:r>
      <w:r>
        <w:rPr>
          <w:shd w:fill="FFFF00" w:val="clear"/>
        </w:rPr>
        <w:tab/>
        <w:t xml:space="preserve"> </w:t>
      </w:r>
      <w:r>
        <w:rPr>
          <w:shd w:fill="FFFF00" w:val="clear"/>
        </w:rPr>
        <w:t xml:space="preserve">Fordlandia p </w:t>
      </w:r>
      <w:r>
        <w:rPr>
          <w:shd w:fill="FFFF00" w:val="clear"/>
        </w:rPr>
        <w:t>148</w:t>
      </w:r>
      <w:r>
        <w:rPr>
          <w:shd w:fill="FFFF00" w:val="clear"/>
        </w:rPr>
        <w:t xml:space="preserve"> of pdf</w:t>
      </w:r>
    </w:p>
  </w:footnote>
  <w:footnote w:id="23">
    <w:p>
      <w:pPr>
        <w:pStyle w:val="FootnoteText"/>
        <w:rPr>
          <w:highlight w:val="none"/>
          <w:shd w:fill="FFFF00" w:val="clear"/>
        </w:rPr>
      </w:pPr>
      <w:r>
        <w:rPr>
          <w:rStyle w:val="FootnoteCharacters"/>
        </w:rPr>
        <w:footnoteRef/>
      </w:r>
      <w:r>
        <w:rPr>
          <w:shd w:fill="FFFF00" w:val="clear"/>
        </w:rPr>
        <w:tab/>
        <w:t xml:space="preserve"> </w:t>
      </w:r>
      <w:r>
        <w:rPr>
          <w:shd w:fill="FFFF00" w:val="clear"/>
        </w:rPr>
        <w:t xml:space="preserve">Fordlandia p </w:t>
      </w:r>
      <w:r>
        <w:rPr>
          <w:shd w:fill="FFFF00" w:val="clear"/>
        </w:rPr>
        <w:t>211</w:t>
      </w:r>
      <w:r>
        <w:rPr>
          <w:shd w:fill="FFFF00" w:val="clear"/>
        </w:rPr>
        <w:t xml:space="preserve"> of pdf</w:t>
      </w:r>
    </w:p>
  </w:footnote>
  <w:footnote w:id="24">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w:t>
      </w:r>
      <w:r>
        <w:rPr>
          <w:i w:val="false"/>
          <w:iCs w:val="false"/>
        </w:rPr>
        <w:t xml:space="preserve"> 48</w:t>
      </w:r>
    </w:p>
  </w:footnote>
</w:footnotes>
</file>

<file path=word/settings.xml><?xml version="1.0" encoding="utf-8"?>
<w:settings xmlns:w="http://schemas.openxmlformats.org/wordprocessingml/2006/main">
  <w:zoom w:percent="71"/>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1735</TotalTime>
  <Application>LibreOffice/24.2.7.2$Linux_X86_64 LibreOffice_project/420$Build-2</Application>
  <AppVersion>15.0000</AppVersion>
  <Pages>7</Pages>
  <Words>3712</Words>
  <Characters>19600</Characters>
  <CharactersWithSpaces>23276</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2026-04-23T12:54:14Z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