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One of Marx's important contributions was to denaturalize wage-labor - to demonstrate that it's generalization is not a state of nature, but a historical artifact of the modern period. Vulgar marxists have taken this too far, insisting that it is the only artifact of modernity, and any other form of labor is pre-modern or pre-capitalist. There has been a reaction against this - scholars saying that not only is wage-labor not the defining attribute of modernity, it is irrelevant to capitalism (which is, after all, based on a great expansion in unfree labor). My interest is not in litigating which of waged or unwaged labor is more 'capitalist'. The central thing is not whether you sell some x amount of time working for some y amount of currency. The central thing is the universal abstraction of exchange, and the extent to which a system of generalized exchange which holds all things to be somehow commensurable shapes the ways in which we can live.</w:t>
      </w:r>
      <w:r>
        <w:rPr/>
        <w:t xml:space="preserve"> </w:t>
      </w:r>
      <w:r>
        <w:rPr>
          <w:i/>
          <w:iCs/>
        </w:rPr>
        <w:t>The way that labor becomes subordinated to exchange.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8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LibreOffice/24.2.7.2$Linux_X86_64 LibreOffice_project/420$Build-2</Application>
  <AppVersion>15.0000</AppVersion>
  <Pages>1</Pages>
  <Words>163</Words>
  <Characters>797</Characters>
  <CharactersWithSpaces>959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2026-04-30T15:14:51Z</dcterms:created>
  <dc:creator/>
  <dc:description/>
  <dc:language>en-US</dc:language>
  <cp:lastModifiedBy/>
  <dcterms:modified xsi:type="dcterms:W3CDTF">2026-04-30T16:12:23Z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