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"1-1" \h</w:instrText>
          </w:r>
          <w:r>
            <w:rPr>
              <w:rStyle w:val="IndexLink"/>
            </w:rPr>
            <w:fldChar w:fldCharType="separate"/>
          </w:r>
          <w:hyperlink w:anchor="__RefHeading___Toc529_2635373873">
            <w:r>
              <w:rPr>
                <w:rStyle w:val="IndexLink"/>
              </w:rPr>
              <w:t>Reading Plan</w:t>
            </w:r>
            <w:r>
              <w:rPr>
                <w:rStyle w:val="IndexLink"/>
              </w:rPr>
              <w:tab/>
              <w:t>2</w:t>
            </w:r>
          </w:hyperlink>
        </w:p>
        <w:p>
          <w:pPr>
            <w:pStyle w:val="TOC1"/>
            <w:tabs>
              <w:tab w:val="clear" w:pos="9972"/>
              <w:tab w:val="right" w:pos="9971" w:leader="dot"/>
            </w:tabs>
            <w:rPr/>
          </w:pPr>
          <w:hyperlink w:anchor="__RefHeading___Toc785_3372658028">
            <w:r>
              <w:rPr>
                <w:rStyle w:val="IndexLink"/>
              </w:rPr>
              <w:t>General Thoughts on Plato</w:t>
              <w:tab/>
              <w:t>3</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4</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11</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13</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26</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28</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31</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39</w:t>
            </w:r>
          </w:hyperlink>
        </w:p>
        <w:p>
          <w:pPr>
            <w:pStyle w:val="TOC1"/>
            <w:tabs>
              <w:tab w:val="clear" w:pos="9972"/>
              <w:tab w:val="right" w:pos="9971" w:leader="dot"/>
            </w:tabs>
            <w:rPr/>
          </w:pPr>
          <w:hyperlink w:anchor="__RefHeading___Toc1131_3345310501">
            <w:r>
              <w:rPr>
                <w:rStyle w:val="IndexLink"/>
              </w:rPr>
              <w:t>Descartes, Meditations on First Philosophy</w:t>
              <w:tab/>
              <w:t>40</w:t>
            </w:r>
          </w:hyperlink>
        </w:p>
        <w:p>
          <w:pPr>
            <w:pStyle w:val="TOC1"/>
            <w:tabs>
              <w:tab w:val="clear" w:pos="9972"/>
              <w:tab w:val="right" w:pos="9971" w:leader="dot"/>
            </w:tabs>
            <w:rPr/>
          </w:pPr>
          <w:hyperlink w:anchor="__RefHeading___Toc618_811121753">
            <w:r>
              <w:rPr>
                <w:rStyle w:val="IndexLink"/>
              </w:rPr>
              <w:t>Hegel, Lectures on the History of Philosophy</w:t>
              <w:tab/>
              <w:t>41</w:t>
            </w:r>
          </w:hyperlink>
        </w:p>
        <w:p>
          <w:pPr>
            <w:pStyle w:val="TOC1"/>
            <w:tabs>
              <w:tab w:val="clear" w:pos="9972"/>
              <w:tab w:val="right" w:pos="9971" w:leader="dot"/>
            </w:tabs>
            <w:rPr/>
          </w:pPr>
          <w:hyperlink w:anchor="__RefHeading___Toc1237_2942270856">
            <w:r>
              <w:rPr>
                <w:rStyle w:val="IndexLink"/>
              </w:rPr>
              <w:t>Raymond Williams, Marxism and Literature</w:t>
              <w:tab/>
              <w:t>42</w:t>
            </w:r>
          </w:hyperlink>
        </w:p>
        <w:p>
          <w:pPr>
            <w:pStyle w:val="TOC1"/>
            <w:tabs>
              <w:tab w:val="clear" w:pos="9972"/>
              <w:tab w:val="right" w:pos="9971" w:leader="dot"/>
            </w:tabs>
            <w:rPr/>
          </w:pPr>
          <w:hyperlink w:anchor="__RefHeading___Toc1241_2942270856">
            <w:r>
              <w:rPr>
                <w:rStyle w:val="IndexLink"/>
              </w:rPr>
              <w:t>Alfred Sohn-Rethel, Intellectual and Manual Labour</w:t>
              <w:tab/>
              <w:t>43</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xml:space="preserve">; </w:t>
      </w:r>
      <w:r>
        <w:rPr>
          <w:strike/>
        </w:rPr>
        <w:t>De Interpretation</w:t>
      </w:r>
      <w:r>
        <w:rPr/>
        <w:t>; Prior Analytics; Posterior Analytics; Topics; Sophistical Refutations;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auto" w:val="clear"/>
        </w:rPr>
      </w:pPr>
      <w:r>
        <w:rPr>
          <w:shd w:fill="auto" w:val="clear"/>
        </w:rPr>
        <w:t>Descartes (1596 - 1650)</w:t>
      </w:r>
    </w:p>
    <w:p>
      <w:pPr>
        <w:pStyle w:val="Normal"/>
        <w:numPr>
          <w:ilvl w:val="0"/>
          <w:numId w:val="57"/>
        </w:numPr>
        <w:rPr>
          <w:highlight w:val="none"/>
          <w:shd w:fill="auto" w:val="clear"/>
        </w:rPr>
      </w:pPr>
      <w:r>
        <w:rPr>
          <w:shd w:fill="auto" w:val="clear"/>
        </w:rPr>
        <w:t>Meditations on First Philosophy</w:t>
      </w:r>
    </w:p>
    <w:p>
      <w:pPr>
        <w:pStyle w:val="Normal"/>
        <w:rPr>
          <w:highlight w:val="none"/>
          <w:shd w:fill="729FCF" w:val="clear"/>
        </w:rPr>
      </w:pPr>
      <w:r>
        <w:rPr>
          <w:shd w:fill="729FCF" w:val="clear"/>
        </w:rPr>
        <w:t xml:space="preserve">*Hobbes (1588 - 1679) </w:t>
      </w:r>
    </w:p>
    <w:p>
      <w:pPr>
        <w:pStyle w:val="Normal"/>
        <w:rPr>
          <w:highlight w:val="none"/>
          <w:shd w:fill="729FCF" w:val="clear"/>
        </w:rPr>
      </w:pPr>
      <w:r>
        <w:rPr>
          <w:shd w:fill="729FCF" w:val="clear"/>
        </w:rPr>
        <w:t>*Spinoza (1632 - 1677) - Ethics</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numPr>
          <w:ilvl w:val="0"/>
          <w:numId w:val="59"/>
        </w:numPr>
        <w:rPr>
          <w:highlight w:val="none"/>
          <w:shd w:fill="auto" w:val="clear"/>
        </w:rPr>
      </w:pPr>
      <w:r>
        <w:rPr>
          <w:shd w:fill="auto" w:val="clear"/>
        </w:rPr>
        <w:t>Discourse on Metaphysics</w:t>
      </w:r>
    </w:p>
    <w:p>
      <w:pPr>
        <w:pStyle w:val="Normal"/>
        <w:rPr>
          <w:highlight w:val="none"/>
          <w:shd w:fill="729FCF" w:val="clear"/>
        </w:rPr>
      </w:pPr>
      <w:r>
        <w:rPr>
          <w:shd w:fill="729FCF" w:val="clear"/>
        </w:rPr>
        <w:t>*Hume (1711 - 1776)</w:t>
      </w:r>
    </w:p>
    <w:p>
      <w:pPr>
        <w:pStyle w:val="Normal"/>
        <w:numPr>
          <w:ilvl w:val="0"/>
          <w:numId w:val="58"/>
        </w:numPr>
        <w:rPr>
          <w:highlight w:val="none"/>
          <w:shd w:fill="auto" w:val="clear"/>
        </w:rPr>
      </w:pPr>
      <w:r>
        <w:rPr>
          <w:shd w:fill="auto" w:val="clear"/>
        </w:rPr>
        <w:t>Enquiry Concerning Human Understanding</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highlight w:val="none"/>
          <w:shd w:fill="auto" w:val="clear"/>
        </w:rPr>
      </w:pPr>
      <w:r>
        <w:rPr>
          <w:strike/>
          <w:shd w:fill="auto" w:val="clear"/>
        </w:rPr>
        <w:t>https://plato.stanford.edu/entries/aristotle-logic/</w:t>
      </w:r>
    </w:p>
    <w:p>
      <w:pPr>
        <w:pStyle w:val="Normal"/>
        <w:numPr>
          <w:ilvl w:val="0"/>
          <w:numId w:val="47"/>
        </w:numPr>
        <w:rPr>
          <w:highlight w:val="none"/>
          <w:shd w:fill="auto" w:val="clear"/>
        </w:rPr>
      </w:pPr>
      <w:r>
        <w:rPr>
          <w:strike/>
          <w:shd w:fill="auto" w:val="clear"/>
        </w:rPr>
        <w:t>https://plato.stanford.edu/entries/aristotle-categories/</w:t>
      </w:r>
    </w:p>
    <w:p>
      <w:pPr>
        <w:pStyle w:val="Normal"/>
        <w:numPr>
          <w:ilvl w:val="0"/>
          <w:numId w:val="47"/>
        </w:numPr>
        <w:rPr>
          <w:highlight w:val="none"/>
          <w:shd w:fill="auto" w:val="clear"/>
        </w:rPr>
      </w:pPr>
      <w:r>
        <w:rPr>
          <w:strike/>
          <w:shd w:fill="auto"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widowControl/>
        <w:numPr>
          <w:ilvl w:val="0"/>
          <w:numId w:val="0"/>
        </w:numPr>
        <w:suppressAutoHyphens w:val="true"/>
        <w:spacing w:before="0" w:after="120"/>
        <w:ind w:hanging="0" w:start="0"/>
        <w:jc w:val="start"/>
        <w:rPr/>
      </w:pPr>
      <w:bookmarkStart w:id="43" w:name="__RefHeading___Toc1131_3345310501"/>
      <w:bookmarkEnd w:id="43"/>
      <w:r>
        <w:rPr/>
        <w:t>Descartes, Meditations on First Philosophy</w:t>
      </w:r>
    </w:p>
    <w:p>
      <w:pPr>
        <w:pStyle w:val="Normal"/>
        <w:rPr>
          <w:i/>
          <w:i/>
          <w:iCs/>
        </w:rPr>
      </w:pPr>
      <w:r>
        <w:rPr>
          <w:i/>
          <w:iCs/>
        </w:rPr>
        <w:t>I didn't really connect with this until the fifth mediation. The arguments for the existence of God seemed generally unconvincing. Although the cogito ergo sum stuff was compelling. But I think that he is not precisely arguing about whether or not God exists, he's arguing about whether or how we can have certainty of God's existence. So the argument in 'I can imagine God, therefore he exists' does not hinge on an ontological therefore, but an epistemological therefore. Our imagining is not the condition that allows God to exist, but the condition that allows us to have certainty of his existence. So perhaps: 'if God did not exist, I could not imagine him.' This is a much sounder proposition, given the whole bit before about the greater not being able to come from the lesser (i.e. an image of perfection only being possible if it comes from something perfect).</w:t>
      </w:r>
    </w:p>
    <w:p>
      <w:pPr>
        <w:pStyle w:val="Normal"/>
        <w:rPr>
          <w:i/>
          <w:i/>
          <w:iCs/>
        </w:rPr>
      </w:pPr>
      <w:r>
        <w:rPr>
          <w:i/>
          <w:iCs/>
        </w:rPr>
      </w:r>
    </w:p>
    <w:p>
      <w:pPr>
        <w:pStyle w:val="Normal"/>
        <w:rPr>
          <w:i/>
          <w:i/>
          <w:iCs/>
        </w:rPr>
      </w:pPr>
      <w:r>
        <w:rPr>
          <w:i/>
          <w:iCs/>
        </w:rPr>
        <w:t>So the meditations seem to be less arguments about what does and does not exist, but foundations for those types of arguments: they are arguments for how we are able to be certain about what does and doesn't exist.</w:t>
      </w:r>
      <w:r>
        <w:br w:type="page"/>
      </w:r>
    </w:p>
    <w:p>
      <w:pPr>
        <w:pStyle w:val="Heading1"/>
        <w:numPr>
          <w:ilvl w:val="0"/>
          <w:numId w:val="1"/>
        </w:numPr>
        <w:spacing w:before="0" w:after="120"/>
        <w:ind w:hanging="0" w:start="0"/>
        <w:rPr/>
      </w:pPr>
      <w:bookmarkStart w:id="44" w:name="__RefHeading___Toc618_811121753"/>
      <w:bookmarkEnd w:id="44"/>
      <w:r>
        <w:rPr/>
        <w:t>Hegel, Lectures on the History of Philosophy</w:t>
      </w:r>
    </w:p>
    <w:p>
      <w:pPr>
        <w:pStyle w:val="Heading2"/>
        <w:numPr>
          <w:ilvl w:val="1"/>
          <w:numId w:val="1"/>
        </w:numPr>
        <w:ind w:hanging="0" w:start="0"/>
        <w:rPr/>
      </w:pPr>
      <w:bookmarkStart w:id="45" w:name="__RefHeading___Toc620_811121753"/>
      <w:bookmarkEnd w:id="45"/>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6" w:name="__RefHeading___Toc622_811121753"/>
      <w:bookmarkEnd w:id="46"/>
      <w:r>
        <w:rPr/>
        <w:t>Preface</w:t>
      </w:r>
    </w:p>
    <w:p>
      <w:pPr>
        <w:pStyle w:val="Normal"/>
        <w:rPr/>
      </w:pPr>
      <w:r>
        <w:rPr/>
      </w:r>
      <w:r>
        <w:br w:type="page"/>
      </w:r>
    </w:p>
    <w:p>
      <w:pPr>
        <w:pStyle w:val="Heading1"/>
        <w:numPr>
          <w:ilvl w:val="0"/>
          <w:numId w:val="1"/>
        </w:numPr>
        <w:spacing w:before="0" w:after="120"/>
        <w:ind w:hanging="0" w:start="0"/>
        <w:rPr/>
      </w:pPr>
      <w:bookmarkStart w:id="47" w:name="__RefHeading___Toc1237_2942270856"/>
      <w:bookmarkEnd w:id="47"/>
      <w:r>
        <w:rPr/>
        <w:t>Raymond Williams, Marxism and Literature</w:t>
      </w:r>
    </w:p>
    <w:p>
      <w:pPr>
        <w:pStyle w:val="Heading2"/>
        <w:numPr>
          <w:ilvl w:val="1"/>
          <w:numId w:val="1"/>
        </w:numPr>
        <w:ind w:hanging="0" w:start="0"/>
        <w:rPr/>
      </w:pPr>
      <w:bookmarkStart w:id="48" w:name="__RefHeading___Toc1239_2942270856"/>
      <w:bookmarkEnd w:id="48"/>
      <w:r>
        <w:rPr/>
        <w:t>Base and Superstructure</w:t>
      </w:r>
    </w:p>
    <w:p>
      <w:pPr>
        <w:pStyle w:val="BodyText"/>
        <w:rPr>
          <w:i/>
          <w:i/>
          <w:iCs/>
        </w:rPr>
      </w:pPr>
      <w:r>
        <w:rPr>
          <w:i/>
          <w:iCs/>
        </w:rPr>
        <w:t>Williams is writing against the tendency to reduce base and superstructure to categories, or more specifically to distinct elements. The reduction happened in the 'transition from Marx to Marxism'</w:t>
      </w:r>
    </w:p>
    <w:p>
      <w:pPr>
        <w:pStyle w:val="Normal"/>
        <w:numPr>
          <w:ilvl w:val="0"/>
          <w:numId w:val="60"/>
        </w:numPr>
        <w:rPr/>
      </w:pPr>
      <w:r>
        <w:rPr/>
        <w:t>Engels' letter to Bloch, 1890: "According to the materialist conception of history, the ultimately determining element in history is the production and reproduction of real life."</w:t>
      </w:r>
    </w:p>
    <w:p>
      <w:pPr>
        <w:pStyle w:val="Normal"/>
        <w:numPr>
          <w:ilvl w:val="0"/>
          <w:numId w:val="60"/>
        </w:numPr>
        <w:rPr/>
      </w:pPr>
      <w:r>
        <w:rPr/>
        <w:t>(80) "What is fundamentally lacking, in the theoretical formulations of this important period, is any adequate recognition of the indissoluble connections between material production, political and cultural institutions and activity, and consciousness."</w:t>
      </w:r>
    </w:p>
    <w:p>
      <w:pPr>
        <w:pStyle w:val="Normal"/>
        <w:numPr>
          <w:ilvl w:val="0"/>
          <w:numId w:val="60"/>
        </w:numPr>
        <w:rPr/>
      </w:pPr>
      <w:r>
        <w:rPr/>
        <w:t>(80) "But what is wrong with it is its description of these 'elements' as 'sequential', when they are in practice indisoluble: not in the sense that they cannot be distinguished for purposes of analysis, but in the decisive sense that they are not separate 'areas' or 'elements' but the whole, specific activities and products of real men."</w:t>
      </w:r>
    </w:p>
    <w:p>
      <w:pPr>
        <w:pStyle w:val="Normal"/>
        <w:numPr>
          <w:ilvl w:val="0"/>
          <w:numId w:val="60"/>
        </w:numPr>
        <w:rPr/>
      </w:pPr>
      <w:r>
        <w:rPr/>
        <w:t>(81) "Orthodox analysts began to think of 'the base' and the 'superstructure' as if they were separable concrete entities. In do so they lost sight of the very processes - not abstract relations but constitutive processes - which it should have been the special function of historical materialism to emphasize."</w:t>
      </w:r>
    </w:p>
    <w:p>
      <w:pPr>
        <w:pStyle w:val="Normal"/>
        <w:numPr>
          <w:ilvl w:val="0"/>
          <w:numId w:val="60"/>
        </w:numPr>
        <w:rPr/>
      </w:pPr>
      <w:r>
        <w:rPr/>
        <w:t>(81) From Marx, in theories of surplus value: "In order to study the connexion between intellectual and material production it is above all essential to conceive the latter in its determined historical form and not as a general category. For example, there corresponds to the capitalist mode of production a type of intellectual production quite different from that which corresponded to the medieval mode of production. Unless material production itself is understood in its specific historical form, it is impossible to grasp the characteristics of the intellectual production which corresponds to it or the reciprocal action between the two."</w:t>
      </w:r>
    </w:p>
    <w:p>
      <w:pPr>
        <w:pStyle w:val="Normal"/>
        <w:rPr/>
      </w:pPr>
      <w:r>
        <w:rPr/>
      </w:r>
    </w:p>
    <w:p>
      <w:pPr>
        <w:pStyle w:val="Normal"/>
        <w:rPr/>
      </w:pPr>
      <w:r>
        <w:rPr/>
      </w:r>
      <w:r>
        <w:br w:type="page"/>
      </w:r>
    </w:p>
    <w:p>
      <w:pPr>
        <w:pStyle w:val="Heading1"/>
        <w:numPr>
          <w:ilvl w:val="0"/>
          <w:numId w:val="1"/>
        </w:numPr>
        <w:spacing w:before="0" w:after="120"/>
        <w:ind w:hanging="0" w:start="0"/>
        <w:rPr/>
      </w:pPr>
      <w:bookmarkStart w:id="49" w:name="__RefHeading___Toc1241_2942270856"/>
      <w:bookmarkEnd w:id="49"/>
      <w:r>
        <w:rPr/>
        <w:t>Alfred Sohn-Rethel, Intellectual and Manual Labour</w:t>
      </w:r>
    </w:p>
    <w:p>
      <w:pPr>
        <w:pStyle w:val="Normal"/>
        <w:numPr>
          <w:ilvl w:val="1"/>
          <w:numId w:val="1"/>
        </w:numPr>
        <w:rPr>
          <w:i/>
          <w:i/>
          <w:iCs/>
        </w:rPr>
      </w:pPr>
      <w:r>
        <w:rPr>
          <w:i/>
          <w:iCs/>
        </w:rPr>
        <w:t>I find this book very strange. The argument of exchange as a real abstraction seems to make sense, but I don't quite understand his jump from there to epistemology. I'm skeptical of his discussion of ancient greece as a commodity society, or a society where commodity production serves as the social synthesis. But perhaps he is merely saying that our ability for abstract reasoning is downstream of real abstraction. We have to encounter abstraction in the real world before we can employ it systematically in thought. I also don't follow the arguments about first and second nature. Those have never really made sense to me.</w:t>
      </w:r>
    </w:p>
    <w:p>
      <w:pPr>
        <w:pStyle w:val="Heading2"/>
        <w:numPr>
          <w:ilvl w:val="1"/>
          <w:numId w:val="1"/>
        </w:numPr>
        <w:ind w:hanging="0" w:start="0"/>
        <w:rPr/>
      </w:pPr>
      <w:bookmarkStart w:id="50" w:name="__RefHeading___Toc1243_2942270856"/>
      <w:bookmarkEnd w:id="50"/>
      <w:r>
        <w:rPr/>
        <w:t>Preface</w:t>
      </w:r>
    </w:p>
    <w:p>
      <w:pPr>
        <w:pStyle w:val="Normal"/>
        <w:rPr/>
      </w:pPr>
      <w:r>
        <w:rPr/>
        <w:t>(xx) "Marx and Engels have clarified the general architecture of history consisting of productive forces and production relations which together form the material basis for consciousness as superstructure. But they have not left us a blueprint for the staircase that should lead from the base to the superstructure."</w:t>
      </w:r>
    </w:p>
    <w:p>
      <w:pPr>
        <w:pStyle w:val="Normal"/>
        <w:numPr>
          <w:ilvl w:val="0"/>
          <w:numId w:val="61"/>
        </w:numPr>
        <w:rPr/>
      </w:pPr>
      <w:r>
        <w:rPr/>
        <w:t>The foundation for this movement "can only be found in the formal analysis of the commodity itself."</w:t>
      </w:r>
    </w:p>
    <w:p>
      <w:pPr>
        <w:pStyle w:val="Normal"/>
        <w:numPr>
          <w:ilvl w:val="0"/>
          <w:numId w:val="61"/>
        </w:numPr>
        <w:rPr/>
      </w:pPr>
      <w:r>
        <w:rPr/>
        <w:t>ASR wants to move beyond Marx's insights: the analysis of the commodity form contains (xxi) "more and other things in it than Marx had succeeded in reaching"</w:t>
      </w:r>
    </w:p>
    <w:p>
      <w:pPr>
        <w:pStyle w:val="Normal"/>
        <w:numPr>
          <w:ilvl w:val="0"/>
          <w:numId w:val="61"/>
        </w:numPr>
        <w:rPr/>
      </w:pPr>
      <w:r>
        <w:rPr/>
        <w:t>In particular, (xxi) "in the innermost core of the commodity structure there was to be found the 'transcendental subject'."</w:t>
      </w:r>
    </w:p>
    <w:p>
      <w:pPr>
        <w:pStyle w:val="Normal"/>
        <w:numPr>
          <w:ilvl w:val="1"/>
          <w:numId w:val="61"/>
        </w:numPr>
        <w:rPr/>
      </w:pPr>
      <w:r>
        <w:rPr/>
        <w:t>what is this? some obscure thing from kant</w:t>
      </w:r>
    </w:p>
    <w:p>
      <w:pPr>
        <w:pStyle w:val="Normal"/>
        <w:rPr/>
      </w:pPr>
      <w:r>
        <w:rPr/>
        <w:t>In the preface ASR expresses that same sense of loss that Adorno and Horkheimer have in the prefaces to DoE</w:t>
      </w:r>
    </w:p>
    <w:p>
      <w:pPr>
        <w:pStyle w:val="Normal"/>
        <w:numPr>
          <w:ilvl w:val="0"/>
          <w:numId w:val="62"/>
        </w:numPr>
        <w:rPr/>
      </w:pPr>
      <w:r>
        <w:rPr/>
        <w:t>(xx) "[My investigation] began towards the end of the First World War and in its aftermath, at a time when the German proletarian revolution should have occurred and tragically failed."</w:t>
      </w:r>
    </w:p>
    <w:p>
      <w:pPr>
        <w:pStyle w:val="Normal"/>
        <w:numPr>
          <w:ilvl w:val="0"/>
          <w:numId w:val="62"/>
        </w:numPr>
        <w:rPr/>
      </w:pPr>
      <w:r>
        <w:rPr/>
        <w:t>(xx) "[T]he new developmennt of Marxist thought which these people [the Frankfurt School] represent evolved as the theoretical and ideological superstructure of the revolution that never happened."</w:t>
      </w:r>
    </w:p>
    <w:p>
      <w:pPr>
        <w:pStyle w:val="Normal"/>
        <w:numPr>
          <w:ilvl w:val="0"/>
          <w:numId w:val="62"/>
        </w:numPr>
        <w:rPr/>
      </w:pPr>
      <w:r>
        <w:rPr/>
        <w:t>(xxi) "... But then everything went wrong. The Revolution moved forward and backward and finally ebbed away. Lenin's Russia receded further and further into the distance."</w:t>
      </w:r>
    </w:p>
    <w:p>
      <w:pPr>
        <w:pStyle w:val="Heading2"/>
        <w:numPr>
          <w:ilvl w:val="1"/>
          <w:numId w:val="1"/>
        </w:numPr>
        <w:ind w:hanging="0" w:start="0"/>
        <w:rPr/>
      </w:pPr>
      <w:bookmarkStart w:id="51" w:name="__RefHeading___Toc1245_2942270856"/>
      <w:bookmarkEnd w:id="51"/>
      <w:r>
        <w:rPr/>
        <w:t>Introduction</w:t>
      </w:r>
    </w:p>
    <w:p>
      <w:pPr>
        <w:pStyle w:val="Normal"/>
        <w:numPr>
          <w:ilvl w:val="0"/>
          <w:numId w:val="64"/>
        </w:numPr>
        <w:rPr/>
      </w:pPr>
      <w:r>
        <w:rPr/>
        <w:t>(1) "Has Marxist analysis kept up with the changes of society we have witnessed since the two World Wars?"</w:t>
      </w:r>
    </w:p>
    <w:p>
      <w:pPr>
        <w:pStyle w:val="Normal"/>
        <w:numPr>
          <w:ilvl w:val="1"/>
          <w:numId w:val="64"/>
        </w:numPr>
        <w:rPr/>
      </w:pPr>
      <w:r>
        <w:rPr/>
        <w:t>"Historical materialism was conceived by Marx as the method of the scientific understanding of history. No other position can offer an alternative."</w:t>
      </w:r>
    </w:p>
    <w:p>
      <w:pPr>
        <w:pStyle w:val="Normal"/>
        <w:numPr>
          <w:ilvl w:val="1"/>
          <w:numId w:val="64"/>
        </w:numPr>
        <w:rPr/>
      </w:pPr>
      <w:r>
        <w:rPr/>
        <w:t>We must go deeper into Marx.</w:t>
      </w:r>
    </w:p>
    <w:p>
      <w:pPr>
        <w:pStyle w:val="Normal"/>
        <w:numPr>
          <w:ilvl w:val="0"/>
          <w:numId w:val="64"/>
        </w:numPr>
        <w:rPr/>
      </w:pPr>
      <w:r>
        <w:rPr/>
        <w:t>Marx was not so concerned with the formation of cconsciousness - for us it is crucial</w:t>
      </w:r>
    </w:p>
    <w:p>
      <w:pPr>
        <w:pStyle w:val="Normal"/>
        <w:numPr>
          <w:ilvl w:val="1"/>
          <w:numId w:val="64"/>
        </w:numPr>
        <w:rPr/>
      </w:pPr>
      <w:r>
        <w:rPr/>
        <w:t>What is the conceptual foundation of modern science?</w:t>
      </w:r>
    </w:p>
    <w:p>
      <w:pPr>
        <w:pStyle w:val="Normal"/>
        <w:numPr>
          <w:ilvl w:val="0"/>
          <w:numId w:val="64"/>
        </w:numPr>
        <w:rPr/>
      </w:pPr>
      <w:r>
        <w:rPr/>
        <w:t>(3) "The creation of socialism demands that society makes modern developments of science and technology subservient to its needs. If, on the other hand, science and technology elude historical-materialist understanding, mankind might go, not the way of socialism, but that of technocracy; society would not rule over technology but technology over society, and thisnot only applies to the western world where technocratic thought is based on positivism; it is no less true of some socialist countires which revere technocracy in the name of 'dialectical materialism'."</w:t>
      </w:r>
    </w:p>
    <w:p>
      <w:pPr>
        <w:pStyle w:val="Normal"/>
        <w:numPr>
          <w:ilvl w:val="0"/>
          <w:numId w:val="64"/>
        </w:numPr>
        <w:rPr/>
      </w:pPr>
      <w:r>
        <w:rPr/>
        <w:t>(3) "There is furthermore a lack of a theory of intellectual and manual labour, of their historical division and the conditions for their possible reunification."</w:t>
      </w:r>
    </w:p>
    <w:p>
      <w:pPr>
        <w:pStyle w:val="Normal"/>
        <w:numPr>
          <w:ilvl w:val="1"/>
          <w:numId w:val="64"/>
        </w:numPr>
        <w:rPr/>
      </w:pPr>
      <w:r>
        <w:rPr/>
        <w:t>why and how did this division arise? what is its history?</w:t>
      </w:r>
    </w:p>
    <w:p>
      <w:pPr>
        <w:pStyle w:val="Normal"/>
        <w:numPr>
          <w:ilvl w:val="1"/>
          <w:numId w:val="64"/>
        </w:numPr>
        <w:rPr/>
      </w:pPr>
      <w:r>
        <w:rPr/>
        <w:t>it exists in some form in every class society, it is "one of the phenomena of alienation on which exploitation feeds."</w:t>
      </w:r>
    </w:p>
    <w:p>
      <w:pPr>
        <w:pStyle w:val="Normal"/>
        <w:numPr>
          <w:ilvl w:val="1"/>
          <w:numId w:val="64"/>
        </w:numPr>
        <w:rPr/>
      </w:pPr>
      <w:r>
        <w:rPr/>
        <w:t>however - manual labor must be in some form independent to be of use to the rulers, and intellectual laborers are not the main beneficiaries of the system of rule they hold up</w:t>
      </w:r>
    </w:p>
    <w:p>
      <w:pPr>
        <w:pStyle w:val="Normal"/>
        <w:numPr>
          <w:ilvl w:val="2"/>
          <w:numId w:val="64"/>
        </w:numPr>
        <w:rPr/>
      </w:pPr>
      <w:r>
        <w:rPr/>
        <w:t>why is this true? why 'must' it be true?</w:t>
      </w:r>
    </w:p>
    <w:p>
      <w:pPr>
        <w:pStyle w:val="Normal"/>
        <w:numPr>
          <w:ilvl w:val="0"/>
          <w:numId w:val="64"/>
        </w:numPr>
        <w:rPr/>
      </w:pPr>
      <w:r>
        <w:rPr/>
        <w:t>If we are looking for a classless society, (4) "What is needed is a specific and unambiguous criterion of social structure, not of ideology, by which a classless society should be recognisable as essentially different from all class societies."</w:t>
      </w:r>
    </w:p>
    <w:p>
      <w:pPr>
        <w:pStyle w:val="Normal"/>
        <w:numPr>
          <w:ilvl w:val="0"/>
          <w:numId w:val="64"/>
        </w:numPr>
        <w:rPr/>
      </w:pPr>
      <w:r>
        <w:rPr/>
        <w:t>Social Synthesis: (4) "the network of relations by which society forms a coherent whole."</w:t>
      </w:r>
    </w:p>
    <w:p>
      <w:pPr>
        <w:pStyle w:val="Normal"/>
        <w:numPr>
          <w:ilvl w:val="1"/>
          <w:numId w:val="64"/>
        </w:numPr>
        <w:rPr/>
      </w:pPr>
      <w:r>
        <w:rPr/>
        <w:t xml:space="preserve">"How they </w:t>
      </w:r>
      <w:r>
        <w:rPr>
          <w:i/>
          <w:iCs/>
        </w:rPr>
        <w:t>act</w:t>
      </w:r>
      <w:r>
        <w:rPr>
          <w:i w:val="false"/>
          <w:iCs w:val="false"/>
        </w:rPr>
        <w:t xml:space="preserve"> is of primary importance for the social network; what they think is of secondary importance.</w:t>
      </w:r>
      <w:r>
        <w:rPr/>
        <w:t>"</w:t>
      </w:r>
    </w:p>
    <w:p>
      <w:pPr>
        <w:pStyle w:val="Normal"/>
        <w:numPr>
          <w:ilvl w:val="0"/>
          <w:numId w:val="64"/>
        </w:numPr>
        <w:rPr/>
      </w:pPr>
      <w:r>
        <w:rPr/>
        <w:t xml:space="preserve">(5) "...my preoccupation is with the conceptual foundations of the cognitive faculty </w:t>
      </w:r>
      <w:r>
        <w:rPr>
          <w:i/>
          <w:iCs/>
        </w:rPr>
        <w:t>vis-à-vis</w:t>
      </w:r>
      <w:r>
        <w:rPr>
          <w:i w:val="false"/>
          <w:iCs w:val="false"/>
        </w:rPr>
        <w:t xml:space="preserve"> nature which in one form or another is characteristic of the ages of commodity production from their beginnings in ancient Greece to the present day. It is for this purpose that I deem it useful to interpret the Marxian concept of 'social being' in accordance with my notion of the 'social synthesis'.</w:t>
      </w:r>
      <w:r>
        <w:rPr/>
        <w:t>"</w:t>
      </w:r>
    </w:p>
    <w:p>
      <w:pPr>
        <w:pStyle w:val="Normal"/>
        <w:numPr>
          <w:ilvl w:val="1"/>
          <w:numId w:val="64"/>
        </w:numPr>
        <w:rPr/>
      </w:pPr>
      <w:r>
        <w:rPr/>
        <w:t>this raises a lot of questions: to what degree is commodity production present or dominant in the 'ages' from ancient greece to today. to what extent is the cognitive faculty continuous between them, etc.</w:t>
      </w:r>
    </w:p>
    <w:p>
      <w:pPr>
        <w:pStyle w:val="Normal"/>
        <w:numPr>
          <w:ilvl w:val="0"/>
          <w:numId w:val="64"/>
        </w:numPr>
        <w:rPr/>
      </w:pPr>
      <w:r>
        <w:rPr/>
        <w:t>(5) "In societies based on commodity production the social synthesis is centered on the functions of money as the 'universal equivalent', to use Marx's expression."</w:t>
      </w:r>
    </w:p>
    <w:p>
      <w:pPr>
        <w:pStyle w:val="Normal"/>
        <w:numPr>
          <w:ilvl w:val="1"/>
          <w:numId w:val="64"/>
        </w:numPr>
        <w:rPr/>
      </w:pPr>
      <w:r>
        <w:rPr/>
        <w:t>what is the differentiation between the societies? if a social synthesis centered on money is a thru-line?</w:t>
      </w:r>
    </w:p>
    <w:p>
      <w:pPr>
        <w:pStyle w:val="Normal"/>
        <w:numPr>
          <w:ilvl w:val="0"/>
          <w:numId w:val="64"/>
        </w:numPr>
        <w:rPr/>
      </w:pPr>
      <w:r>
        <w:rPr/>
        <w:t>(5) "But to be labour products is not a property which accrues to the commodities and to money in the relationship of exchange where the abstraction arises. The abstraction does not spring from labour but from exchange as a particular mode of social interrelationship, and it is through exchange that the abstraction impoarts itself to labour, making it 'abstract human labour'. The money abstraction can be more properly termed 'the exchange abstraction'."</w:t>
      </w:r>
    </w:p>
    <w:p>
      <w:pPr>
        <w:pStyle w:val="Normal"/>
        <w:numPr>
          <w:ilvl w:val="0"/>
          <w:numId w:val="64"/>
        </w:numPr>
        <w:rPr/>
      </w:pPr>
      <w:r>
        <w:rPr/>
        <w:t>The thesis:</w:t>
      </w:r>
    </w:p>
    <w:p>
      <w:pPr>
        <w:pStyle w:val="Normal"/>
        <w:numPr>
          <w:ilvl w:val="1"/>
          <w:numId w:val="64"/>
        </w:numPr>
        <w:rPr/>
      </w:pPr>
      <w:r>
        <w:rPr/>
        <w:t>(5-6) "commodity exchange owes its socially synthetic function to an abstraction which it originates"</w:t>
      </w:r>
    </w:p>
    <w:p>
      <w:pPr>
        <w:pStyle w:val="Normal"/>
        <w:numPr>
          <w:ilvl w:val="1"/>
          <w:numId w:val="64"/>
        </w:numPr>
        <w:rPr/>
      </w:pPr>
      <w:r>
        <w:rPr/>
        <w:t>(6) "that this abstraction is not of one piece but is a composite of several elements"</w:t>
      </w:r>
    </w:p>
    <w:p>
      <w:pPr>
        <w:pStyle w:val="Normal"/>
        <w:numPr>
          <w:ilvl w:val="2"/>
          <w:numId w:val="64"/>
        </w:numPr>
        <w:rPr/>
      </w:pPr>
      <w:r>
        <w:rPr/>
        <w:t>what are these?</w:t>
      </w:r>
    </w:p>
    <w:p>
      <w:pPr>
        <w:pStyle w:val="Normal"/>
        <w:numPr>
          <w:ilvl w:val="1"/>
          <w:numId w:val="64"/>
        </w:numPr>
        <w:rPr/>
      </w:pPr>
      <w:r>
        <w:rPr/>
        <w:t xml:space="preserve">(6) "that these elementary parts of the abstraction can be separately defined"  </w:t>
      </w:r>
    </w:p>
    <w:p>
      <w:pPr>
        <w:pStyle w:val="Normal"/>
        <w:numPr>
          <w:ilvl w:val="1"/>
          <w:numId w:val="64"/>
        </w:numPr>
        <w:rPr/>
      </w:pPr>
      <w:r>
        <w:rPr/>
        <w:t>(6) "that, if this is done in sufficient detail, these conceptual elements of the exchange abstraction unmistakably resemble the conceptual elements of the cognitive faculty emerging with the growth of commodity production."</w:t>
      </w:r>
    </w:p>
    <w:p>
      <w:pPr>
        <w:pStyle w:val="Normal"/>
        <w:numPr>
          <w:ilvl w:val="0"/>
          <w:numId w:val="64"/>
        </w:numPr>
        <w:rPr/>
      </w:pPr>
      <w:r>
        <w:rPr/>
        <w:t xml:space="preserve">The categories that concern Kant - the categories </w:t>
      </w:r>
      <w:r>
        <w:rPr>
          <w:i/>
          <w:iCs/>
        </w:rPr>
        <w:t>a priori</w:t>
      </w:r>
      <w:r>
        <w:rPr>
          <w:i w:val="false"/>
          <w:iCs w:val="false"/>
        </w:rPr>
        <w:t xml:space="preserve"> - are historical and social</w:t>
      </w:r>
    </w:p>
    <w:p>
      <w:pPr>
        <w:pStyle w:val="Normal"/>
        <w:numPr>
          <w:ilvl w:val="1"/>
          <w:numId w:val="64"/>
        </w:numPr>
        <w:rPr/>
      </w:pPr>
      <w:r>
        <w:rPr>
          <w:i w:val="false"/>
          <w:iCs w:val="false"/>
        </w:rPr>
        <w:t>(6) "Kant was right in his belief that the basic constituents of our form of cognition are preformed and issue from a prior origin, but he was wrong in attributing this preformation to the mind itself..."</w:t>
      </w:r>
    </w:p>
    <w:p>
      <w:pPr>
        <w:pStyle w:val="Normal"/>
        <w:numPr>
          <w:ilvl w:val="1"/>
          <w:numId w:val="64"/>
        </w:numPr>
        <w:rPr/>
      </w:pPr>
      <w:r>
        <w:rPr>
          <w:i w:val="false"/>
          <w:iCs w:val="false"/>
        </w:rPr>
        <w:t>(6) "As for Kant's idealistic construction, and that of his followers, it becomes clear that they serve to present the division of head and hadn as a transcendental necessity."</w:t>
      </w:r>
    </w:p>
    <w:p>
      <w:pPr>
        <w:pStyle w:val="Normal"/>
        <w:numPr>
          <w:ilvl w:val="0"/>
          <w:numId w:val="64"/>
        </w:numPr>
        <w:rPr/>
      </w:pPr>
      <w:r>
        <w:rPr>
          <w:i w:val="false"/>
          <w:iCs w:val="false"/>
        </w:rPr>
        <w:t>(7) "If this thesis can be argued convincingly it would dispose of the age-old idea that abstraction is the exclusive privilege of thought; the mind would no longer be enshrined in its own immanence."</w:t>
      </w:r>
    </w:p>
    <w:p>
      <w:pPr>
        <w:pStyle w:val="Normal"/>
        <w:numPr>
          <w:ilvl w:val="0"/>
          <w:numId w:val="64"/>
        </w:numPr>
        <w:rPr/>
      </w:pPr>
      <w:r>
        <w:rPr>
          <w:i w:val="false"/>
          <w:iCs w:val="false"/>
        </w:rPr>
        <w:t>(7) "Our theory is directly concerned only with questions of form, form of consciousness and form of social being, attempting to find their inner connection, a connection which, in turn, affects our understanding of human history."</w:t>
      </w:r>
    </w:p>
    <w:p>
      <w:pPr>
        <w:pStyle w:val="Normal"/>
        <w:numPr>
          <w:ilvl w:val="1"/>
          <w:numId w:val="64"/>
        </w:numPr>
        <w:rPr/>
      </w:pPr>
      <w:r>
        <w:rPr>
          <w:i w:val="false"/>
          <w:iCs w:val="false"/>
        </w:rPr>
        <w:t>i.e. we will abstract from the specifics of labor and look exclusively at the form of exchange</w:t>
      </w:r>
    </w:p>
    <w:p>
      <w:pPr>
        <w:pStyle w:val="Normal"/>
        <w:numPr>
          <w:ilvl w:val="1"/>
          <w:numId w:val="64"/>
        </w:numPr>
        <w:rPr/>
      </w:pPr>
      <w:r>
        <w:rPr>
          <w:i w:val="false"/>
          <w:iCs w:val="false"/>
        </w:rPr>
        <w:t>(8) "The class antagonisms which commodity production engenders in all its stages - in Marx's terms 'the ancient classical, the feudal, and the modern bougeois modes of production' are intrinsically connected with closely corresponding forms of division of head and hand; but how this connection operates will become recognisable only when the form analysis of the exchange abstraction has been accomplished."</w:t>
      </w:r>
    </w:p>
    <w:p>
      <w:pPr>
        <w:pStyle w:val="Heading2"/>
        <w:numPr>
          <w:ilvl w:val="1"/>
          <w:numId w:val="1"/>
        </w:numPr>
        <w:ind w:hanging="0" w:start="0"/>
        <w:rPr/>
      </w:pPr>
      <w:bookmarkStart w:id="52" w:name="__RefHeading___Toc1396_3674141571"/>
      <w:bookmarkEnd w:id="52"/>
      <w:r>
        <w:rPr/>
        <w:t>Part 1 - Critique of Philosophical Epistemologoy</w:t>
      </w:r>
    </w:p>
    <w:p>
      <w:pPr>
        <w:pStyle w:val="Normal"/>
        <w:rPr/>
      </w:pPr>
      <w:r>
        <w:rPr/>
        <w:t>1. The Fetishism of Intellectual Labor</w:t>
      </w:r>
    </w:p>
    <w:p>
      <w:pPr>
        <w:pStyle w:val="Normal"/>
        <w:numPr>
          <w:ilvl w:val="0"/>
          <w:numId w:val="63"/>
        </w:numPr>
        <w:rPr/>
      </w:pPr>
      <w:r>
        <w:rPr/>
        <w:t>Need a well-defined object: Kant's theory of cognition</w:t>
      </w:r>
    </w:p>
    <w:p>
      <w:pPr>
        <w:pStyle w:val="Normal"/>
        <w:numPr>
          <w:ilvl w:val="1"/>
          <w:numId w:val="63"/>
        </w:numPr>
        <w:rPr/>
      </w:pPr>
      <w:r>
        <w:rPr/>
        <w:t>"the epistemology which ... seized upon the newly founded natural science of the mathematical and experimental method established by Galileo"</w:t>
      </w:r>
    </w:p>
    <w:p>
      <w:pPr>
        <w:pStyle w:val="Normal"/>
        <w:numPr>
          <w:ilvl w:val="1"/>
          <w:numId w:val="63"/>
        </w:numPr>
        <w:rPr/>
      </w:pPr>
      <w:r>
        <w:rPr/>
        <w:t>"the classical manifestation of the bourgeois fetishism of intellectual labour."</w:t>
      </w:r>
    </w:p>
    <w:p>
      <w:pPr>
        <w:pStyle w:val="Normal"/>
        <w:numPr>
          <w:ilvl w:val="0"/>
          <w:numId w:val="63"/>
        </w:numPr>
        <w:rPr/>
      </w:pPr>
      <w:r>
        <w:rPr/>
        <w:t>Why not Hegel?</w:t>
      </w:r>
    </w:p>
    <w:p>
      <w:pPr>
        <w:pStyle w:val="Normal"/>
        <w:numPr>
          <w:ilvl w:val="1"/>
          <w:numId w:val="63"/>
        </w:numPr>
        <w:rPr/>
      </w:pPr>
      <w:r>
        <w:rPr/>
        <w:t>"I never felt quite convinced that to advance from the critical idealism of Kant to the critical materialism of Marx the road should necessarily lead via the absolute idealism of Hegel. There should be a possibility of connecting Kant and Marx by a direct route at least systematically which would also yield an understanding of dialectics as the critical, and self-critical, approach without first presenting it in the misleading guise of a system of logic."</w:t>
      </w:r>
    </w:p>
    <w:p>
      <w:pPr>
        <w:pStyle w:val="Normal"/>
        <w:numPr>
          <w:ilvl w:val="1"/>
          <w:numId w:val="63"/>
        </w:numPr>
        <w:rPr/>
      </w:pPr>
      <w:r>
        <w:rPr/>
        <w:t>Hegel surpasses Kant in his attempt for unity only by discarding the epistemological critique. He attempts to use dialectics to transcend bourgeois limitations, but fails.</w:t>
      </w:r>
    </w:p>
    <w:p>
      <w:pPr>
        <w:pStyle w:val="Normal"/>
        <w:numPr>
          <w:ilvl w:val="0"/>
          <w:numId w:val="63"/>
        </w:numPr>
        <w:rPr/>
      </w:pPr>
      <w:r>
        <w:rPr/>
        <w:t>Hegel discarded Kant's epistemological critique, but marxists do not have that luxury</w:t>
      </w:r>
    </w:p>
    <w:p>
      <w:pPr>
        <w:pStyle w:val="Normal"/>
        <w:numPr>
          <w:ilvl w:val="0"/>
          <w:numId w:val="63"/>
        </w:numPr>
        <w:rPr/>
      </w:pPr>
      <w:r>
        <w:rPr/>
        <w:t>Kant looked for the key to cognition within the human mind. This will not do for Marx, who needs history. But we cannot rely on Hegel's mystification or idealism. We must liquidate Kant's enquiry rather than discarding it.</w:t>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53" w:name="PageNumWizard_HEADER_Default_Page_Style1"/>
    <w:r>
      <w:rPr/>
      <w:fldChar w:fldCharType="begin"/>
    </w:r>
    <w:r>
      <w:rPr/>
      <w:instrText xml:space="preserve"> PAGE </w:instrText>
    </w:r>
    <w:r>
      <w:rPr/>
      <w:fldChar w:fldCharType="separate"/>
    </w:r>
    <w:r>
      <w:rPr/>
      <w:t>44</w:t>
    </w:r>
    <w:r>
      <w:rPr/>
      <w:fldChar w:fldCharType="end"/>
    </w:r>
    <w:bookmarkEnd w:id="53"/>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54" w:name="PageNumWizard_HEADER_Default_Page_Style2"/>
    <w:r>
      <w:rPr/>
      <w:fldChar w:fldCharType="begin"/>
    </w:r>
    <w:r>
      <w:rPr/>
      <w:instrText xml:space="preserve"> PAGE </w:instrText>
    </w:r>
    <w:r>
      <w:rPr/>
      <w:fldChar w:fldCharType="separate"/>
    </w:r>
    <w:r>
      <w:rPr/>
      <w:t>45</w:t>
    </w:r>
    <w:r>
      <w:rPr/>
      <w:fldChar w:fldCharType="end"/>
    </w:r>
    <w:bookmarkEnd w:id="54"/>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7776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2026-05-25T09:24:31Z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file>