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Brazil Chapter</w:t>
      </w:r>
    </w:p>
    <w:p>
      <w:pPr>
        <w:pStyle w:val="Normal"/>
        <w:bidi w:val="0"/>
        <w:jc w:val="start"/>
        <w:rPr/>
      </w:pPr>
      <w:r>
        <w:rPr/>
        <w:t xml:space="preserve"> </w:t>
      </w:r>
      <w:r>
        <w:rPr/>
        <w:t>Kenyon Cavender</w:t>
      </w:r>
    </w:p>
    <w:p>
      <w:pPr>
        <w:pStyle w:val="Normal"/>
        <w:bidi w:val="0"/>
        <w:jc w:val="start"/>
        <w:rPr/>
      </w:pPr>
      <w:r>
        <w:rPr/>
      </w:r>
    </w:p>
    <w:p>
      <w:pPr>
        <w:pStyle w:val="Normal"/>
        <w:bidi w:val="0"/>
        <w:jc w:val="start"/>
        <w:rPr/>
      </w:pPr>
      <w:r>
        <w:rPr/>
        <w:t>Amazon Rubber Boom</w:t>
      </w:r>
    </w:p>
    <w:p>
      <w:pPr>
        <w:pStyle w:val="Normal"/>
        <w:bidi w:val="0"/>
        <w:jc w:val="start"/>
        <w:rPr/>
      </w:pPr>
      <w:r>
        <w:rPr/>
        <w:t>Debt-Merchandise Relation</w:t>
      </w:r>
    </w:p>
    <w:p>
      <w:pPr>
        <w:pStyle w:val="Normal"/>
        <w:bidi w:val="0"/>
        <w:jc w:val="start"/>
        <w:rPr/>
      </w:pPr>
      <w:r>
        <w:rPr/>
        <w:t>Wage Labor</w:t>
      </w:r>
    </w:p>
    <w:p>
      <w:pPr>
        <w:pStyle w:val="Normal"/>
        <w:bidi w:val="0"/>
        <w:jc w:val="start"/>
        <w:rPr/>
      </w:pPr>
      <w:r>
        <w:rPr/>
        <w:t>Slavery</w:t>
      </w:r>
    </w:p>
    <w:p>
      <w:pPr>
        <w:pStyle w:val="Normal"/>
        <w:bidi w:val="0"/>
        <w:jc w:val="start"/>
        <w:rPr/>
      </w:pPr>
      <w:r>
        <w:rPr/>
        <w:t>Rubber Soldiers</w:t>
      </w:r>
    </w:p>
    <w:p>
      <w:pPr>
        <w:pStyle w:val="Normal"/>
        <w:bidi w:val="0"/>
        <w:jc w:val="start"/>
        <w:rPr/>
      </w:pPr>
      <w:r>
        <w:rPr/>
        <w:t>Plantation</w:t>
      </w:r>
    </w:p>
    <w:p>
      <w:pPr>
        <w:pStyle w:val="Normal"/>
        <w:bidi w:val="0"/>
        <w:jc w:val="start"/>
        <w:rPr/>
      </w:pPr>
      <w:r>
        <w:rPr/>
      </w:r>
    </w:p>
    <w:p>
      <w:pPr>
        <w:pStyle w:val="Normal"/>
        <w:bidi w:val="0"/>
        <w:jc w:val="start"/>
        <w:rPr/>
      </w:pPr>
      <w:r>
        <w:rPr/>
        <w:t>Weinstein - because the production techniques are not wage based and resemble pre-colonial harvesting methods, the amazon remained in a pre-capitalist formation. i argue against this</w:t>
      </w:r>
    </w:p>
    <w:p>
      <w:pPr>
        <w:pStyle w:val="Normal"/>
        <w:bidi w:val="0"/>
        <w:jc w:val="start"/>
        <w:rPr/>
      </w:pPr>
      <w:r>
        <w:rPr/>
      </w:r>
    </w:p>
    <w:p>
      <w:pPr>
        <w:pStyle w:val="Normal"/>
        <w:bidi w:val="0"/>
        <w:jc w:val="start"/>
        <w:rPr/>
      </w:pPr>
      <w:r>
        <w:rPr/>
        <w:t>how did the aviadors prevent subsistence labor? in putumayo they just stole the food produced by the indigenous people (put this statement in the peru chapter)</w:t>
      </w:r>
    </w:p>
    <w:p>
      <w:pPr>
        <w:pStyle w:val="Normal"/>
        <w:bidi w:val="0"/>
        <w:jc w:val="start"/>
        <w:rPr/>
      </w:pPr>
      <w:r>
        <w:rPr/>
      </w:r>
    </w:p>
    <w:p>
      <w:pPr>
        <w:pStyle w:val="Normal"/>
        <w:bidi w:val="0"/>
        <w:jc w:val="start"/>
        <w:rPr>
          <w:b/>
          <w:bCs/>
        </w:rPr>
      </w:pPr>
      <w:r>
        <w:rPr>
          <w:b/>
          <w:bCs/>
        </w:rPr>
        <w:t>Introduction</w:t>
      </w:r>
    </w:p>
    <w:p>
      <w:pPr>
        <w:pStyle w:val="Normal"/>
        <w:bidi w:val="0"/>
        <w:jc w:val="start"/>
        <w:rPr/>
      </w:pPr>
      <w:r>
        <w:rPr/>
        <w:t xml:space="preserve">Until 1913, the Amazon was by far the largest producer of rubber for the world market. During the Amazon Rubber Boom a massive influx of foreign capital transformed life in the Amazon. The development of infrastructure connected the relatively isolated region to global markets, and rubber barons subjected the people of the Amazon, as well as displaced migrants from other regions of Brazil looking for work, to new forms of labor exploitation. </w:t>
      </w:r>
    </w:p>
    <w:p>
      <w:pPr>
        <w:pStyle w:val="Normal"/>
        <w:bidi w:val="0"/>
        <w:jc w:val="start"/>
        <w:rPr/>
      </w:pPr>
      <w:r>
        <w:rPr/>
      </w:r>
    </w:p>
    <w:p>
      <w:pPr>
        <w:pStyle w:val="Normal"/>
        <w:bidi w:val="0"/>
        <w:jc w:val="start"/>
        <w:rPr>
          <w:b/>
          <w:bCs/>
        </w:rPr>
      </w:pPr>
      <w:commentRangeStart w:id="0"/>
      <w:r>
        <w:rPr>
          <w:b/>
          <w:bCs/>
        </w:rPr>
        <w:t>The Free Laborer</w:t>
      </w:r>
      <w:commentRangeEnd w:id="0"/>
      <w:r>
        <w:commentReference w:id="0"/>
      </w:r>
      <w:r>
        <w:rPr>
          <w:b/>
          <w:bCs/>
        </w:rPr>
      </w:r>
    </w:p>
    <w:p>
      <w:pPr>
        <w:pStyle w:val="Normal"/>
        <w:bidi w:val="0"/>
        <w:jc w:val="start"/>
        <w:rPr/>
      </w:pPr>
      <w:r>
        <w:rPr/>
        <w:t xml:space="preserve">This section looks at one sense of the freedom of proletarianization - the dissolution of traditional social ties and community relationships. In the nineteenth century, several major events undermined the relations of dependency that structured Brazilian society. Chief among them were the </w:t>
      </w:r>
      <w:r>
        <w:rPr>
          <w:i/>
          <w:iCs/>
        </w:rPr>
        <w:t>Grand Seca</w:t>
      </w:r>
      <w:r>
        <w:rPr/>
        <w:t xml:space="preserve"> and the abolition of slavery. These two events each set loose some portion of the population which had previously been bound in a customary social hierarchy. Unlike their fellow workers of the North, however, they did not become proletarians, selling their labor for a wage and meeting their needs through a market of commodities. They were rather cast adrift to scratch out a living as </w:t>
      </w:r>
      <w:r>
        <w:rPr>
          <w:i/>
          <w:iCs/>
        </w:rPr>
        <w:t>seringueiros</w:t>
      </w:r>
      <w:r>
        <w:rPr/>
        <w:t>, or rubber workers, in the Amazon where market penetration was both shallow and mediated by the workers' debt contracts.</w:t>
      </w:r>
    </w:p>
    <w:p>
      <w:pPr>
        <w:pStyle w:val="Normal"/>
        <w:bidi w:val="0"/>
        <w:jc w:val="start"/>
        <w:rPr/>
      </w:pPr>
      <w:r>
        <w:rPr/>
      </w:r>
    </w:p>
    <w:p>
      <w:pPr>
        <w:pStyle w:val="Normal"/>
        <w:bidi w:val="0"/>
        <w:jc w:val="start"/>
        <w:rPr>
          <w:i/>
          <w:i/>
          <w:iCs/>
        </w:rPr>
      </w:pPr>
      <w:r>
        <w:rPr>
          <w:i/>
          <w:iCs/>
        </w:rPr>
        <w:t>The Grand Seca</w:t>
      </w:r>
    </w:p>
    <w:p>
      <w:pPr>
        <w:pStyle w:val="Normal"/>
        <w:bidi w:val="0"/>
        <w:jc w:val="start"/>
        <w:rPr>
          <w:i/>
          <w:i/>
          <w:iCs/>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2"/>
      </w:r>
    </w:p>
    <w:p>
      <w:pPr>
        <w:pStyle w:val="Normal"/>
        <w:bidi w:val="0"/>
        <w:jc w:val="start"/>
        <w:rPr>
          <w:i w:val="false"/>
          <w:i w:val="false"/>
          <w:iCs w:val="false"/>
        </w:rPr>
      </w:pPr>
      <w:r>
        <w:rPr>
          <w:i w:val="false"/>
          <w:iCs w:val="false"/>
        </w:rPr>
      </w:r>
    </w:p>
    <w:p>
      <w:pPr>
        <w:pStyle w:val="Normal"/>
        <w:bidi w:val="0"/>
        <w:jc w:val="start"/>
        <w:rPr>
          <w:i/>
          <w:i/>
          <w:iCs/>
        </w:rPr>
      </w:pPr>
      <w:r>
        <w:rPr>
          <w:i w:val="false"/>
          <w:iCs w:val="false"/>
        </w:rPr>
        <w:t>Mike Davis argues that drought "always has a manmade dimension and is never simply a natural disaster."</w:t>
      </w:r>
      <w:r>
        <w:rPr>
          <w:rStyle w:val="FootnoteReference"/>
          <w:i w:val="false"/>
          <w:iCs w:val="false"/>
        </w:rPr>
        <w:footnoteReference w:id="3"/>
      </w:r>
      <w:r>
        <w:rPr>
          <w:i w:val="false"/>
          <w:iCs w:val="false"/>
        </w:rPr>
        <w:t xml:space="preserve"> Indeed, although the droughts in the </w:t>
      </w:r>
      <w:r>
        <w:rPr>
          <w:i/>
          <w:iCs/>
        </w:rPr>
        <w:t>sertão</w:t>
      </w:r>
      <w:r>
        <w:rPr>
          <w:i w:val="false"/>
          <w:iCs w:val="false"/>
        </w:rPr>
        <w:t xml:space="preserve"> are linked to the semi-regular occurence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i/>
          <w:iCs/>
        </w:rPr>
        <w:t>Grand Seca</w:t>
      </w:r>
      <w:r>
        <w:rPr>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4"/>
      </w:r>
    </w:p>
    <w:p>
      <w:pPr>
        <w:pStyle w:val="Normal"/>
        <w:bidi w:val="0"/>
        <w:jc w:val="start"/>
        <w:rPr>
          <w:i w:val="false"/>
          <w:i w:val="false"/>
          <w:iCs w:val="false"/>
        </w:rPr>
      </w:pPr>
      <w:r>
        <w:rPr>
          <w:i w:val="false"/>
          <w:iCs w:val="false"/>
        </w:rPr>
      </w:r>
    </w:p>
    <w:p>
      <w:pPr>
        <w:pStyle w:val="Normal"/>
        <w:bidi w:val="0"/>
        <w:jc w:val="start"/>
        <w:rPr>
          <w:i/>
          <w:i/>
          <w:iCs/>
        </w:rPr>
      </w:pPr>
      <w:r>
        <w:rPr>
          <w:i w:val="false"/>
          <w:iCs w:val="false"/>
        </w:rPr>
        <w:t>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w:t>
      </w:r>
      <w:r>
        <w:rPr>
          <w:i w:val="false"/>
          <w:iCs w:val="false"/>
        </w:rPr>
        <w:t xml:space="preserve"> In the absence of a robust commodity market for the means of subsistence, the large </w:t>
      </w:r>
      <w:r>
        <w:rPr>
          <w:i/>
          <w:iCs/>
        </w:rPr>
        <w:t>fazendas</w:t>
      </w:r>
      <w:r>
        <w:rPr>
          <w:i w:val="false"/>
          <w:iCs w:val="false"/>
        </w:rPr>
        <w:t xml:space="preserve"> had to be able to maintain not just the workers, but their families as well. Well into the 20th century, the population of the </w:t>
      </w:r>
      <w:r>
        <w:rPr>
          <w:i/>
          <w:iCs/>
        </w:rPr>
        <w:t>sertão</w:t>
      </w:r>
      <w:r>
        <w:rPr>
          <w:i w:val="false"/>
          <w:iCs w:val="false"/>
        </w:rPr>
        <w:t xml:space="preserve"> "employs the same food technology as its Indian predecessors, subsisting primarily on manioc and maize and secondarily on sweet potatoes, beans, kidney beans, punpkins, peanuts, pineapple, pepper, gourds, and tobacco."</w:t>
      </w:r>
      <w:r>
        <w:rPr>
          <w:rStyle w:val="FootnoteReference"/>
          <w:i w:val="false"/>
          <w:iCs w:val="false"/>
        </w:rPr>
        <w:footnoteReference w:id="5"/>
      </w:r>
      <w:r>
        <w:rPr>
          <w:i w:val="false"/>
          <w:iCs w:val="false"/>
        </w:rPr>
        <w:t xml:space="preserve"> </w:t>
      </w:r>
    </w:p>
    <w:p>
      <w:pPr>
        <w:pStyle w:val="Normal"/>
        <w:bidi w:val="0"/>
        <w:jc w:val="start"/>
        <w:rPr>
          <w:i/>
          <w:i/>
          <w:iCs/>
        </w:rPr>
      </w:pPr>
      <w:r>
        <w:rPr/>
      </w:r>
    </w:p>
    <w:p>
      <w:pPr>
        <w:pStyle w:val="Normal"/>
        <w:bidi w:val="0"/>
        <w:jc w:val="start"/>
        <w:rPr>
          <w:i/>
          <w:i/>
          <w:iCs/>
        </w:rPr>
      </w:pPr>
      <w:r>
        <w:rPr>
          <w:i w:val="false"/>
          <w:iCs w:val="false"/>
        </w:rPr>
        <w:t>The right to cultivate subsistence crops was a custom granted to</w:t>
      </w:r>
      <w:r>
        <w:rPr>
          <w:i w:val="false"/>
          <w:iCs w:val="false"/>
        </w:rPr>
        <w:t xml:space="preserve"> the </w:t>
      </w:r>
      <w:r>
        <w:rPr>
          <w:i/>
          <w:iCs/>
        </w:rPr>
        <w:t>moradores</w:t>
      </w:r>
      <w:r>
        <w:rPr>
          <w:i w:val="false"/>
          <w:iCs w:val="false"/>
        </w:rPr>
        <w:t xml:space="preserve"> working the </w:t>
      </w:r>
      <w:r>
        <w:rPr>
          <w:i/>
          <w:iCs/>
        </w:rPr>
        <w:t>fazendas</w:t>
      </w:r>
      <w:r>
        <w:rPr>
          <w:i w:val="false"/>
          <w:iCs w:val="false"/>
        </w:rPr>
        <w:t xml:space="preserve"> as a part of a system of mutual obligation between the owners and the workers who lived on and worked their land. While the owners could dictate land use, demand labor for upkeep around the </w:t>
      </w:r>
      <w:r>
        <w:rPr>
          <w:i/>
          <w:iCs/>
        </w:rPr>
        <w:t>fazenda</w:t>
      </w:r>
      <w:r>
        <w:rPr>
          <w:i w:val="false"/>
          <w:iCs w:val="false"/>
        </w:rPr>
        <w:t xml:space="preserve">, fire unruly workers, and had a right to any cotton produced by the </w:t>
      </w:r>
      <w:r>
        <w:rPr>
          <w:i/>
          <w:iCs/>
        </w:rPr>
        <w:t>moradores</w:t>
      </w:r>
      <w:r>
        <w:rPr>
          <w:i w:val="false"/>
          <w:iCs w:val="false"/>
        </w:rPr>
        <w:t xml:space="preserve">, they had several obligations to the </w:t>
      </w:r>
      <w:r>
        <w:rPr>
          <w:i/>
          <w:iCs/>
        </w:rPr>
        <w:t>moradores</w:t>
      </w:r>
      <w:r>
        <w:rPr>
          <w:i w:val="false"/>
          <w:iCs w:val="false"/>
        </w:rPr>
        <w:t xml:space="preserve"> as well. </w:t>
      </w:r>
      <w:r>
        <w:rPr>
          <w:i/>
          <w:iCs/>
        </w:rPr>
        <w:t>Moradores</w:t>
      </w:r>
      <w:r>
        <w:rPr>
          <w:i w:val="false"/>
          <w:iCs w:val="false"/>
        </w:rPr>
        <w:t xml:space="preserve"> and their families were entitled to housing, hunting </w:t>
      </w:r>
      <w:r>
        <w:rPr>
          <w:i w:val="false"/>
          <w:iCs w:val="false"/>
        </w:rPr>
        <w:t xml:space="preserve">rights, </w:t>
      </w:r>
      <w:r>
        <w:rPr>
          <w:i w:val="false"/>
          <w:iCs w:val="false"/>
        </w:rPr>
        <w:t xml:space="preserve">and </w:t>
      </w:r>
      <w:r>
        <w:rPr>
          <w:i w:val="false"/>
          <w:iCs w:val="false"/>
        </w:rPr>
        <w:t>could fish in the dammed ponds</w:t>
      </w:r>
      <w:r>
        <w:rPr>
          <w:i w:val="false"/>
          <w:iCs w:val="false"/>
        </w:rPr>
        <w:t>,</w:t>
      </w:r>
      <w:r>
        <w:rPr>
          <w:i w:val="false"/>
          <w:iCs w:val="false"/>
        </w:rPr>
        <w:t xml:space="preserve"> although they did not have "an automatic right to the use of this water for irrigation purposes."</w:t>
      </w:r>
      <w:r>
        <w:rPr>
          <w:rStyle w:val="FootnoteReference"/>
          <w:i w:val="false"/>
          <w:iCs w:val="false"/>
        </w:rPr>
        <w:footnoteReference w:id="6"/>
      </w:r>
      <w:r>
        <w:rPr>
          <w:i w:val="false"/>
          <w:iCs w:val="false"/>
        </w:rPr>
        <w:t xml:space="preserve"> </w:t>
      </w:r>
      <w:r>
        <w:rPr>
          <w:i w:val="false"/>
          <w:iCs w:val="false"/>
        </w:rPr>
        <w:t xml:space="preserve">The workers also did not have the right to ask a bank for a loan, and had to go through the owners. </w:t>
      </w:r>
    </w:p>
    <w:p>
      <w:pPr>
        <w:pStyle w:val="Normal"/>
        <w:bidi w:val="0"/>
        <w:jc w:val="start"/>
        <w:rPr>
          <w:i/>
          <w:i/>
          <w:iCs/>
        </w:rPr>
      </w:pPr>
      <w:r>
        <w:rPr/>
      </w:r>
    </w:p>
    <w:p>
      <w:pPr>
        <w:pStyle w:val="Normal"/>
        <w:bidi w:val="0"/>
        <w:jc w:val="start"/>
        <w:rPr>
          <w:i/>
          <w:i/>
          <w:iCs/>
        </w:rPr>
      </w:pPr>
      <w:r>
        <w:rPr>
          <w:i w:val="false"/>
          <w:iCs w:val="false"/>
        </w:rPr>
        <w:t xml:space="preserve">Crucially, however, unlike peasants in feudal societies, the </w:t>
      </w:r>
      <w:r>
        <w:rPr>
          <w:i/>
          <w:iCs/>
        </w:rPr>
        <w:t>m</w:t>
      </w:r>
      <w:r>
        <w:rPr>
          <w:i/>
          <w:iCs/>
        </w:rPr>
        <w:t xml:space="preserve">oradores </w:t>
      </w:r>
      <w:r>
        <w:rPr>
          <w:i w:val="false"/>
          <w:iCs w:val="false"/>
        </w:rPr>
        <w:t xml:space="preserve">and their families were not legally bound to the land. Mobility was a constant part of life in the </w:t>
      </w:r>
      <w:r>
        <w:rPr>
          <w:i/>
          <w:iCs/>
        </w:rPr>
        <w:t>sertão</w:t>
      </w:r>
      <w:r>
        <w:rPr>
          <w:i/>
          <w:iCs/>
        </w:rPr>
        <w:t xml:space="preserve">. </w:t>
      </w:r>
      <w:r>
        <w:rPr>
          <w:i w:val="false"/>
          <w:iCs w:val="false"/>
        </w:rPr>
        <w:t>Bachelors</w:t>
      </w:r>
      <w:r>
        <w:rPr>
          <w:i w:val="false"/>
          <w:iCs w:val="false"/>
        </w:rPr>
        <w:t xml:space="preserve"> were the most mobile and</w:t>
      </w:r>
      <w:r>
        <w:rPr>
          <w:i w:val="false"/>
          <w:iCs w:val="false"/>
        </w:rPr>
        <w:t xml:space="preserve"> could attach themselves to </w:t>
      </w:r>
      <w:r>
        <w:rPr>
          <w:i/>
          <w:iCs/>
        </w:rPr>
        <w:t>moradore</w:t>
      </w:r>
      <w:r>
        <w:rPr>
          <w:i w:val="false"/>
          <w:iCs w:val="false"/>
        </w:rPr>
        <w:t xml:space="preserve"> families, but once a nuclear family was established they were generally expected to "settle into a tenant relation with an owner."</w:t>
      </w:r>
      <w:r>
        <w:rPr>
          <w:rStyle w:val="FootnoteReference"/>
          <w:i w:val="false"/>
          <w:iCs w:val="false"/>
        </w:rPr>
        <w:footnoteReference w:id="7"/>
      </w:r>
      <w:r>
        <w:rPr>
          <w:i w:val="false"/>
          <w:iCs w:val="false"/>
        </w:rPr>
        <w:t xml:space="preserve"> Even then, however, families moved between </w:t>
      </w:r>
      <w:r>
        <w:rPr>
          <w:i/>
          <w:iCs/>
        </w:rPr>
        <w:t>fazendas</w:t>
      </w:r>
      <w:r>
        <w:rPr>
          <w:i w:val="false"/>
          <w:iCs w:val="false"/>
        </w:rPr>
        <w:t xml:space="preserve"> for a variety of reasons, from poor housing to personal quarrels with the owners.</w:t>
      </w:r>
      <w:r>
        <w:rPr>
          <w:i w:val="false"/>
          <w:iCs w:val="false"/>
        </w:rPr>
        <w:t xml:space="preserve"> Bernard Siegel, in a study of migration in Ceará, notes that the region was home to an 'endemic semi-nomadic pattern,' and that "migration from one plantation to another is almost incessant, with an average annual turnover ... of 8 percent."</w:t>
      </w:r>
      <w:r>
        <w:rPr>
          <w:rStyle w:val="FootnoteReference"/>
          <w:i w:val="false"/>
          <w:iCs w:val="false"/>
        </w:rPr>
        <w:footnoteReference w:id="8"/>
      </w:r>
    </w:p>
    <w:p>
      <w:pPr>
        <w:pStyle w:val="Normal"/>
        <w:bidi w:val="0"/>
        <w:jc w:val="start"/>
        <w:rPr>
          <w:i/>
          <w:i/>
          <w:iCs/>
        </w:rPr>
      </w:pPr>
      <w:r>
        <w:rPr>
          <w:i w:val="false"/>
          <w:iCs w:val="false"/>
        </w:rPr>
      </w:r>
    </w:p>
    <w:p>
      <w:pPr>
        <w:pStyle w:val="Normal"/>
        <w:bidi w:val="0"/>
        <w:jc w:val="start"/>
        <w:rPr>
          <w:i/>
          <w:i/>
          <w:iCs/>
        </w:rPr>
      </w:pPr>
      <w:r>
        <w:rPr>
          <w:i w:val="false"/>
          <w:iCs w:val="false"/>
        </w:rPr>
        <w:t xml:space="preserve">This feature of life in the </w:t>
      </w:r>
      <w:r>
        <w:rPr>
          <w:i/>
          <w:iCs/>
        </w:rPr>
        <w:t>sertão</w:t>
      </w:r>
      <w:r>
        <w:rPr>
          <w:i w:val="false"/>
          <w:iCs w:val="false"/>
        </w:rPr>
        <w:t xml:space="preserve">, the constant recourse to migration as a solution for </w:t>
      </w:r>
      <w:r>
        <w:rPr>
          <w:i w:val="false"/>
          <w:iCs w:val="false"/>
        </w:rPr>
        <w:t xml:space="preserve">environmental or labor difficulties, can help us contextualize the "manmade dimension" of the droughts in the late 19th and early 20th centuries. </w:t>
      </w:r>
      <w:r>
        <w:rPr>
          <w:i w:val="false"/>
          <w:iCs w:val="false"/>
        </w:rPr>
        <w:t>State measures such as an investment in infrastructure could have mitigated the effects of the great droughts, but during the nineteenth century, they were only sporadically applied. Projects such as road building or the construction of dams were often implemented during drought years and abandoned in years of plenty. While they provided necessary income that allowed some individuals to surivive the worst years, they amounted to a stop-gap rather than a robust or long-term solution.</w:t>
      </w:r>
      <w:r>
        <w:rPr>
          <w:rStyle w:val="FootnoteReference"/>
          <w:i w:val="false"/>
          <w:iCs w:val="false"/>
        </w:rPr>
        <w:footnoteReference w:id="9"/>
      </w:r>
      <w:r>
        <w:rPr>
          <w:i w:val="false"/>
          <w:iCs w:val="false"/>
        </w:rPr>
        <w:t xml:space="preserve"> </w:t>
      </w:r>
    </w:p>
    <w:sectPr>
      <w:footerReference w:type="default" r:id="rId2"/>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4-14T11:39:38Z" w:initials="">
    <w:p>
      <w:pPr>
        <w:overflowPunct w:val="false"/>
        <w:rPr/>
      </w:pPr>
      <w:r>
        <w:rPr>
          <w:rFonts w:eastAsia="DejaVu Sans" w:cs="Noto Sans Arabic"/>
          <w:kern w:val="0"/>
          <w:lang w:val="en-US" w:eastAsia="en-US" w:bidi="en-US"/>
        </w:rPr>
        <w:t>Something about americanism – there didn’t exist a ‘blank slate’ as in the midwest</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3</w:t>
    </w:r>
    <w:r>
      <w:rPr/>
      <w:fldChar w:fldCharType="end"/>
    </w:r>
    <w:bookmarkEnd w:id="0"/>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1">
        <w:r>
          <w:rPr>
            <w:rStyle w:val="Hyperlink"/>
          </w:rPr>
          <w:t>https://doi.org/10.1111/j.0033-0124.1971.00040.x</w:t>
        </w:r>
      </w:hyperlink>
      <w:r>
        <w:rPr/>
        <w:t>. 42</w:t>
      </w:r>
    </w:p>
  </w:footnote>
  <w:footnote w:id="3">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4">
    <w:p>
      <w:pPr>
        <w:pStyle w:val="FootnoteText"/>
        <w:rPr/>
      </w:pPr>
      <w:r>
        <w:rPr>
          <w:rStyle w:val="FootnoteCharacters"/>
        </w:rPr>
        <w:footnoteRef/>
      </w:r>
      <w:r>
        <w:rPr/>
        <w:tab/>
        <w:t xml:space="preserve"> </w:t>
      </w:r>
      <w:r>
        <w:rPr/>
        <w:t xml:space="preserve">Davis, </w:t>
      </w:r>
      <w:r>
        <w:rPr>
          <w:i/>
        </w:rPr>
        <w:t>Late Victorian Holocausts</w:t>
      </w:r>
      <w:r>
        <w:rPr/>
        <w:t>. 405</w:t>
      </w:r>
    </w:p>
  </w:footnote>
  <w:footnote w:id="5">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234–58.</w:t>
      </w:r>
      <w:r>
        <w:rPr/>
        <w:t xml:space="preserve"> 235</w:t>
      </w:r>
    </w:p>
  </w:footnote>
  <w:footnote w:id="6">
    <w:p>
      <w:pPr>
        <w:pStyle w:val="FootnoteText"/>
        <w:rPr/>
      </w:pPr>
      <w:r>
        <w:rPr>
          <w:rStyle w:val="FootnoteCharacters"/>
        </w:rPr>
        <w:footnoteRef/>
      </w:r>
      <w:r>
        <w:rPr/>
        <w:tab/>
        <w:t xml:space="preserve"> </w:t>
      </w:r>
      <w:r>
        <w:rPr/>
        <w:t>Siegel, “Migration Dynamics in the Interior of Ceará, Brazil.” 251</w:t>
      </w:r>
    </w:p>
  </w:footnote>
  <w:footnote w:id="7">
    <w:p>
      <w:pPr>
        <w:pStyle w:val="FootnoteText"/>
        <w:rPr/>
      </w:pPr>
      <w:r>
        <w:rPr>
          <w:rStyle w:val="FootnoteCharacters"/>
        </w:rPr>
        <w:footnoteRef/>
      </w:r>
      <w:r>
        <w:rPr/>
        <w:tab/>
        <w:t xml:space="preserve"> </w:t>
      </w:r>
      <w:r>
        <w:rPr/>
        <w:t>Siegel, “Migration Dynamics in the Interior of Ceará, Brazil.” 253</w:t>
      </w:r>
    </w:p>
  </w:footnote>
  <w:footnote w:id="8">
    <w:p>
      <w:pPr>
        <w:pStyle w:val="FootnoteText"/>
        <w:rPr/>
      </w:pPr>
      <w:r>
        <w:rPr>
          <w:rStyle w:val="FootnoteCharacters"/>
        </w:rPr>
        <w:footnoteRef/>
      </w:r>
      <w:r>
        <w:rPr/>
        <w:tab/>
        <w:t xml:space="preserve"> </w:t>
      </w:r>
      <w:r>
        <w:rPr/>
        <w:t>Siegel, “Migration Dynamics in the Interior of Ceará, Brazil.” 2</w:t>
      </w:r>
      <w:r>
        <w:rPr/>
        <w:t>43</w:t>
      </w:r>
    </w:p>
  </w:footnote>
  <w:footnote w:id="9">
    <w:p>
      <w:pPr>
        <w:pStyle w:val="FootnoteText"/>
        <w:rPr/>
      </w:pPr>
      <w:r>
        <w:rPr>
          <w:rStyle w:val="FootnoteCharacters"/>
        </w:rPr>
        <w:footnoteRef/>
      </w:r>
      <w:r>
        <w:rPr/>
        <w:tab/>
        <w:t xml:space="preserve"> </w:t>
      </w:r>
      <w:r>
        <w:rPr/>
        <w:t>Siegel, “Migration Dynamics in the Interior of Ceará, Brazil.”</w:t>
      </w:r>
    </w:p>
  </w:footnote>
</w:footnotes>
</file>

<file path=word/settings.xml><?xml version="1.0" encoding="utf-8"?>
<w:settings xmlns:w="http://schemas.openxmlformats.org/wordprocessingml/2006/main">
  <w:zoom w:percent="87"/>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notes" Target="footnotes.xml"/><Relationship Id="rId4" Type="http://schemas.openxmlformats.org/officeDocument/2006/relationships/comments" Target="comment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oi.org/10.1111/j.0033-0124.1971.00040.x"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1588</TotalTime>
  <Application>LibreOffice/24.2.7.2$Linux_X86_64 LibreOffice_project/420$Build-2</Application>
  <AppVersion>15.0000</AppVersion>
  <Pages>3</Pages>
  <Words>1173</Words>
  <Characters>6154</Characters>
  <CharactersWithSpaces>7310</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2026-03-11T13:03:57Z</dcterms:created>
  <dc:creator/>
  <dc:description/>
  <dc:language>en-US</dc:language>
  <cp:lastModifiedBy/>
  <dcterms:modified xsi:type="dcterms:W3CDTF">2026-04-14T19:03:44Z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