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before="0" w:after="0"/>
        <w:ind w:hanging="0"/>
        <w:jc w:val="start"/>
        <w:rPr>
          <w:b/>
          <w:bCs/>
        </w:rPr>
      </w:pPr>
      <w:r>
        <w:rPr>
          <w:b/>
          <w:bCs/>
        </w:rPr>
        <w:t>The Reproduction of Capitalist Society</w:t>
      </w:r>
    </w:p>
    <w:p>
      <w:pPr>
        <w:pStyle w:val="Normal"/>
        <w:bidi w:val="0"/>
        <w:spacing w:lineRule="auto" w:line="480" w:before="0" w:after="0"/>
        <w:ind w:hanging="0"/>
        <w:jc w:val="start"/>
        <w:rPr>
          <w:i/>
          <w:i/>
          <w:iCs/>
        </w:rPr>
      </w:pPr>
      <w:r>
        <w:rPr>
          <w:i/>
          <w:iCs/>
        </w:rPr>
        <w:tab/>
      </w:r>
      <w:r>
        <w:rPr>
          <w:i w:val="false"/>
          <w:iCs w:val="false"/>
        </w:rPr>
        <w:t>The question of reproduction is central to the historical study of capitalism. In order to persist as a social formation</w:t>
      </w:r>
      <w:r>
        <w:rPr>
          <w:i w:val="false"/>
          <w:iCs w:val="false"/>
        </w:rPr>
        <w:t>,</w:t>
      </w:r>
      <w:r>
        <w:rPr>
          <w:i w:val="false"/>
          <w:iCs w:val="false"/>
        </w:rPr>
        <w:t xml:space="preserve"> capitalism requires that certain conditions be met, and continually renewed. Some of these are basic to every society - as humans, we require the natural materials that form the stuff of subsistence, and we require human labor to work them into a useable state. It is through this metabolism with nature that we can surivive, but this relationship can </w:t>
      </w:r>
      <w:r>
        <w:rPr>
          <w:i w:val="false"/>
          <w:iCs w:val="false"/>
        </w:rPr>
        <w:t>be mediated by quite distinct social formations</w:t>
      </w:r>
      <w:r>
        <w:rPr>
          <w:i w:val="false"/>
          <w:iCs w:val="false"/>
        </w:rPr>
        <w:t xml:space="preserve">. This variety of </w:t>
      </w:r>
      <w:r>
        <w:rPr>
          <w:i w:val="false"/>
          <w:iCs w:val="false"/>
        </w:rPr>
        <w:t>social formations</w:t>
      </w:r>
      <w:r>
        <w:rPr>
          <w:i w:val="false"/>
          <w:iCs w:val="false"/>
        </w:rPr>
        <w:t xml:space="preserve"> have been analyzed under the category 'modes of production'</w:t>
      </w:r>
      <w:r>
        <w:rPr>
          <w:i w:val="false"/>
          <w:iCs w:val="false"/>
        </w:rPr>
        <w:t>, defined by Louis Althusser as</w:t>
      </w:r>
      <w:r>
        <w:rPr>
          <w:i w:val="false"/>
          <w:iCs w:val="false"/>
        </w:rPr>
        <w:t xml:space="preserve"> "a way or manner (a mode) of producing. Of producing what? The material goods indispensable to the material existence of the men, women, and children living in a given social formation."</w:t>
      </w:r>
      <w:r>
        <w:rPr>
          <w:rStyle w:val="FootnoteReference"/>
          <w:i w:val="false"/>
          <w:iCs w:val="false"/>
        </w:rPr>
        <w:footnoteReference w:id="2"/>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3"/>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i/>
          <w:i/>
          <w:iCs/>
        </w:rPr>
      </w:pPr>
      <w:r>
        <w:rPr>
          <w:i w:val="false"/>
          <w:iCs w:val="false"/>
        </w:rPr>
        <w:tab/>
        <w:t xml:space="preserve">Under the capitalist mode of production, there is a strict separation between the </w:t>
      </w:r>
      <w:r>
        <w:rPr>
          <w:i w:val="false"/>
          <w:iCs w:val="false"/>
        </w:rPr>
        <w:t>workres (</w:t>
      </w:r>
      <w:r>
        <w:rPr>
          <w:i w:val="false"/>
          <w:iCs w:val="false"/>
        </w:rPr>
        <w:t>agents of production</w:t>
      </w:r>
      <w:r>
        <w:rPr>
          <w:i w:val="false"/>
          <w:iCs w:val="false"/>
        </w:rPr>
        <w:t>)</w:t>
      </w:r>
      <w:r>
        <w:rPr>
          <w:i w:val="false"/>
          <w:iCs w:val="false"/>
        </w:rPr>
        <w:t xml:space="preserve">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w:t>
      </w:r>
      <w:commentRangeStart w:id="0"/>
      <w:r>
        <w:rPr>
          <w:i w:val="false"/>
          <w:iCs w:val="false"/>
        </w:rPr>
        <w:t xml:space="preserve">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4"/>
      </w:r>
      <w:r>
        <w:rPr>
          <w:i w:val="false"/>
          <w:iCs w:val="false"/>
        </w:rPr>
      </w:r>
      <w:commentRangeEnd w:id="0"/>
      <w:r>
        <w:commentReference w:id="0"/>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w:t>
      </w:r>
      <w:r>
        <w:rPr>
          <w:i w:val="false"/>
          <w:iCs w:val="false"/>
        </w:rPr>
        <w:t>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5"/>
      </w:r>
      <w:r>
        <w:rPr>
          <w:i w:val="false"/>
          <w:iCs w:val="false"/>
        </w:rPr>
        <w:t xml:space="preserve"> </w:t>
      </w:r>
    </w:p>
    <w:p>
      <w:pPr>
        <w:pStyle w:val="Normal"/>
        <w:bidi w:val="0"/>
        <w:spacing w:lineRule="auto" w:line="480" w:before="0" w:after="0"/>
        <w:ind w:hanging="0"/>
        <w:jc w:val="start"/>
        <w:rPr>
          <w:i/>
          <w:i/>
          <w:iCs/>
        </w:rPr>
      </w:pPr>
      <w:r>
        <w:rPr>
          <w:i w:val="false"/>
          <w:iCs w:val="false"/>
        </w:rPr>
        <w:tab/>
        <w:t>What this means is that the reproduction of capitalist society is effected through exchange. On the one hand, t</w:t>
      </w:r>
      <w:r>
        <w:rPr>
          <w:i w:val="false"/>
          <w:iCs w:val="false"/>
        </w:rPr>
        <w:t xml:space="preserve">his means that </w:t>
      </w:r>
      <w:r>
        <w:rPr>
          <w:i w:val="false"/>
          <w:iCs w:val="false"/>
        </w:rPr>
        <w:t xml:space="preserve">laborers are dependent on the act of exchanging for their own survival. </w:t>
      </w:r>
      <w:r>
        <w:rPr>
          <w:i w:val="false"/>
          <w:iCs w:val="false"/>
        </w:rPr>
        <w:t xml:space="preserve">They cannot grow food because they have no land, and they cannot eat the commodities they produce because they belong to the capitalist. They must resort to exchanging their labor for wages, and their wages for the objects of the labor of others. </w:t>
      </w:r>
      <w:r>
        <w:rPr>
          <w:i w:val="false"/>
          <w:iCs w:val="false"/>
        </w:rPr>
        <w:t xml:space="preserve">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i/>
          <w:i/>
          <w:iCs/>
        </w:rPr>
      </w:pPr>
      <w:r>
        <w:rPr>
          <w:i w:val="false"/>
          <w:iCs w:val="false"/>
        </w:rPr>
        <w:tab/>
        <w:t xml:space="preserve">This requires some clarification, as these conditions are not universal within the capitalist world-system. </w:t>
      </w:r>
      <w:r>
        <w:rPr>
          <w:i w:val="false"/>
          <w:iCs w:val="false"/>
        </w:rPr>
        <w:t xml:space="preserve">On the one hand, </w:t>
      </w:r>
      <w:r>
        <w:rPr>
          <w:i w:val="false"/>
          <w:iCs w:val="false"/>
        </w:rPr>
        <w:t xml:space="preserve">Marx's </w:t>
      </w:r>
      <w:r>
        <w:rPr>
          <w:i w:val="false"/>
          <w:iCs w:val="false"/>
        </w:rPr>
        <w:t>'</w:t>
      </w:r>
      <w:r>
        <w:rPr>
          <w:i w:val="false"/>
          <w:iCs w:val="false"/>
        </w:rPr>
        <w:t>so-called primitive accumulation,</w:t>
      </w:r>
      <w:r>
        <w:rPr>
          <w:i w:val="false"/>
          <w:iCs w:val="false"/>
        </w:rPr>
        <w:t>'</w:t>
      </w:r>
      <w:r>
        <w:rPr>
          <w:i w:val="false"/>
          <w:iCs w:val="false"/>
        </w:rPr>
        <w:t xml:space="preserve"> </w:t>
      </w:r>
      <w:r>
        <w:rPr>
          <w:i w:val="false"/>
          <w:iCs w:val="false"/>
        </w:rPr>
        <w:t xml:space="preserve">the violent plunder of the Global South and the </w:t>
      </w:r>
      <w:r>
        <w:rPr>
          <w:i w:val="false"/>
          <w:iCs w:val="false"/>
        </w:rPr>
        <w:t>dispossession of producers from their land, seems to be not merely the starting point of capital, but an ongoing structural feature.</w:t>
      </w:r>
      <w:r>
        <w:rPr>
          <w:rStyle w:val="FootnoteReference"/>
          <w:i w:val="false"/>
          <w:iCs w:val="false"/>
        </w:rPr>
        <w:footnoteReference w:id="6"/>
      </w:r>
      <w:r>
        <w:rPr>
          <w:i w:val="false"/>
          <w:iCs w:val="false"/>
        </w:rPr>
        <w:t xml:space="preserve"> The imposition of the exchange relation as social synthesis is based on a regime of continuous violence.</w:t>
      </w:r>
      <w:r>
        <w:rPr>
          <w:rStyle w:val="FootnoteReference"/>
          <w:i w:val="false"/>
          <w:iCs w:val="false"/>
        </w:rPr>
        <w:footnoteReference w:id="7"/>
      </w:r>
      <w:r>
        <w:rPr>
          <w:i w:val="false"/>
          <w:iCs w:val="false"/>
        </w:rPr>
        <w:t xml:space="preserve"> Furthermore, </w:t>
      </w:r>
      <w:r>
        <w:rPr>
          <w:i w:val="false"/>
          <w:iCs w:val="false"/>
        </w:rPr>
        <w:t xml:space="preserve">even within the core countries, </w:t>
      </w:r>
      <w:r>
        <w:rPr>
          <w:i w:val="false"/>
          <w:iCs w:val="false"/>
        </w:rPr>
        <w:t xml:space="preserve">forms of non-waged production </w:t>
      </w:r>
      <w:r>
        <w:rPr>
          <w:i w:val="false"/>
          <w:iCs w:val="false"/>
        </w:rPr>
        <w:t>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w:t>
      </w:r>
      <w:r>
        <w:rPr>
          <w:i w:val="false"/>
          <w:iCs w:val="false"/>
        </w:rPr>
        <w:t>r</w:t>
      </w:r>
      <w:r>
        <w:rPr>
          <w:i w:val="false"/>
          <w:iCs w:val="false"/>
        </w:rPr>
        <w:t xml:space="preserve"> refers to them as "archaic forms" that have been dominated by capital "by virtue of the capitalist market's nearly total domination of the 'small independent producers'."</w:t>
      </w:r>
      <w:r>
        <w:rPr>
          <w:rStyle w:val="FootnoteReference"/>
          <w:i w:val="false"/>
          <w:iCs w:val="false"/>
        </w:rPr>
        <w:footnoteReference w:id="8"/>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i/>
          <w:i/>
          <w:iCs/>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w:t>
      </w:r>
    </w:p>
    <w:p>
      <w:pPr>
        <w:pStyle w:val="Normal"/>
        <w:bidi w:val="0"/>
        <w:spacing w:lineRule="auto" w:line="480" w:before="0" w:after="0"/>
        <w:ind w:hanging="0"/>
        <w:jc w:val="start"/>
        <w:rPr>
          <w:i/>
          <w:i/>
          <w:iCs/>
        </w:rPr>
      </w:pPr>
      <w:r>
        <w:rPr>
          <w:i w:val="false"/>
          <w:iCs w:val="false"/>
        </w:rPr>
        <w:t>tion of ‘virtual identity’, from the given forms of exploitation of labour."</w:t>
      </w:r>
      <w:r>
        <w:rPr>
          <w:rStyle w:val="FootnoteReference"/>
          <w:i w:val="false"/>
          <w:iCs w:val="false"/>
        </w:rPr>
        <w:footnoteReference w:id="9"/>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0"/>
      </w:r>
    </w:p>
    <w:p>
      <w:pPr>
        <w:pStyle w:val="Normal"/>
        <w:bidi w:val="0"/>
        <w:spacing w:lineRule="auto" w:line="480" w:before="0" w:after="0"/>
        <w:ind w:hanging="0"/>
        <w:jc w:val="start"/>
        <w:rPr>
          <w:i/>
          <w:i/>
          <w:iCs/>
        </w:rPr>
      </w:pPr>
      <w:r>
        <w:rPr>
          <w:i w:val="false"/>
          <w:iCs w:val="false"/>
        </w:rPr>
        <w:t>The argument that the develoment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1"/>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explotiation: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2"/>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i/>
          <w:i/>
          <w:iCs/>
        </w:rPr>
      </w:pPr>
      <w:r>
        <w:rPr>
          <w:i w:val="false"/>
          <w:iCs w:val="false"/>
        </w:rPr>
        <w:tab/>
        <w:t xml:space="preserve">My issue with the above analyses is the characterization of non-waged labor formations as "archaic," "pre-capitalist," "backwards," or "lower forms." While it is true that the history of capitalism has led to an unprecedented expansion of wage labor, it also has created </w:t>
      </w:r>
      <w:r>
        <w:rPr>
          <w:i w:val="false"/>
          <w:iCs w:val="false"/>
        </w:rPr>
        <w:t xml:space="preserve">novel </w:t>
      </w:r>
      <w:r>
        <w:rPr>
          <w:i w:val="false"/>
          <w:iCs w:val="false"/>
        </w:rPr>
        <w:t xml:space="preserve">modes of exploitation based on </w:t>
      </w:r>
      <w:r>
        <w:rPr>
          <w:i w:val="false"/>
          <w:iCs w:val="false"/>
        </w:rPr>
        <w:t xml:space="preserve">extra-economic </w:t>
      </w:r>
      <w:r>
        <w:rPr>
          <w:i w:val="false"/>
          <w:iCs w:val="false"/>
        </w:rPr>
        <w:t>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13"/>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i/>
          <w:i/>
          <w:iCs/>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 how the conditions of this domination are effected and sustained. Keeping these complications in mind,</w:t>
      </w:r>
      <w:r>
        <w:rPr>
          <w:i w:val="false"/>
          <w:iCs w:val="false"/>
          <w:shd w:fill="auto" w:val="clear"/>
        </w:rPr>
        <w:t xml:space="preserve"> this section will look at three aspects of social reproduction: the </w:t>
      </w:r>
      <w:r>
        <w:rPr>
          <w:i w:val="false"/>
          <w:iCs w:val="false"/>
          <w:shd w:fill="auto" w:val="clear"/>
        </w:rPr>
        <w:t xml:space="preserve">daily and generational </w:t>
      </w:r>
      <w:r>
        <w:rPr>
          <w:i w:val="false"/>
          <w:iCs w:val="false"/>
          <w:shd w:fill="auto" w:val="clear"/>
        </w:rPr>
        <w:t>reproduction of the abstract category of labor-power divorced from the means of subsistence; the reproduction of specific types of concrete labor; and the</w:t>
      </w:r>
      <w:r>
        <w:rPr>
          <w:i w:val="false"/>
          <w:iCs w:val="false"/>
          <w:shd w:fill="auto" w:val="clear"/>
        </w:rPr>
        <w:t xml:space="preserve"> broader </w:t>
      </w:r>
      <w:r>
        <w:rPr>
          <w:i w:val="false"/>
          <w:iCs w:val="false"/>
          <w:shd w:fill="auto" w:val="clear"/>
        </w:rPr>
        <w:t>reproduction of market domination.</w:t>
      </w:r>
    </w:p>
    <w:p>
      <w:pPr>
        <w:pStyle w:val="Normal"/>
        <w:bidi w:val="0"/>
        <w:spacing w:lineRule="auto" w:line="480" w:before="0" w:after="0"/>
        <w:ind w:hanging="0"/>
        <w:jc w:val="start"/>
        <w:rPr>
          <w:i/>
          <w:i/>
          <w:iCs/>
        </w:rPr>
      </w:pPr>
      <w:r>
        <w:rPr>
          <w:i/>
          <w:iCs/>
        </w:rPr>
      </w:r>
    </w:p>
    <w:p>
      <w:pPr>
        <w:pStyle w:val="Normal"/>
        <w:bidi w:val="0"/>
        <w:spacing w:lineRule="auto" w:line="480" w:before="0" w:after="0"/>
        <w:ind w:hanging="0"/>
        <w:jc w:val="start"/>
        <w:rPr>
          <w:i/>
          <w:i/>
          <w:iCs/>
        </w:rPr>
      </w:pPr>
      <w:r>
        <w:rPr>
          <w:i/>
          <w:iCs/>
        </w:rPr>
        <w:t>The Reproduction of Labor Power</w:t>
      </w:r>
    </w:p>
    <w:p>
      <w:pPr>
        <w:pStyle w:val="Normal"/>
        <w:bidi w:val="0"/>
        <w:spacing w:lineRule="auto" w:line="480" w:before="0" w:after="0"/>
        <w:ind w:firstLine="720"/>
        <w:jc w:val="start"/>
        <w:rPr/>
      </w:pPr>
      <w:r>
        <w:rPr/>
        <w:t xml:space="preserve">Marxist feminists have long considered the ways in which the category of waged labor is reproduced and maintained by unpaid domestic labor,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t>.</w:t>
      </w:r>
      <w:r>
        <w:rPr/>
        <w:t>”</w:t>
      </w:r>
      <w:r>
        <w:rPr>
          <w:rStyle w:val="FootnoteReference"/>
        </w:rPr>
        <w:footnoteReference w:id="14"/>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t>.</w:t>
      </w:r>
      <w:r>
        <w:rPr/>
        <w:t>”</w:t>
      </w:r>
      <w:r>
        <w:rPr>
          <w:rStyle w:val="FootnoteReference"/>
        </w:rPr>
        <w:footnoteReference w:id="15"/>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w:t>
      </w:r>
      <w:r>
        <w:rPr/>
        <w:t xml:space="preserve"> (the dual-systems perspective)</w:t>
      </w:r>
      <w:r>
        <w:rPr/>
        <w:t>, and one which identifies women's oppression with their structural position in capitalist society</w:t>
      </w:r>
      <w:r>
        <w:rPr/>
        <w:t xml:space="preserve"> (the social reproduction perspective)</w:t>
      </w:r>
      <w:r>
        <w:rPr/>
        <w:t xml:space="preserve">. </w:t>
      </w:r>
      <w:r>
        <w:rPr/>
        <w:t>These appraoches are bascially incompatbile. I</w:t>
      </w:r>
      <w:r>
        <w:rPr/>
        <w:t>n the first approach, “women’s oppression derives from their situation within an autonomous system of sex-divisions of labor and male supremacy</w:t>
      </w:r>
      <w:r>
        <w:rPr/>
        <w:t>.</w:t>
      </w:r>
      <w:r>
        <w:rPr/>
        <w:t>”</w:t>
      </w:r>
      <w:r>
        <w:rPr>
          <w:rStyle w:val="FootnoteReference"/>
        </w:rPr>
        <w:footnoteReference w:id="16"/>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 (134).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 (Vogel 2013, 135). This situates the analysis of the position of women in society within the “central dynamic of social development in societies characterized by exploitation” (135).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women-question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 (Vogel 2013, 142). She elaborates the useful Marxist framework not as a theory of the position of women in society, but of the “reproduction of labour-power in the context of overall social reproduction” (142).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 (Vogel 2013, 151).</w:t>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17"/>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Vogel identifies this day-to-day reproductive labor as domestic labor. Though domestic labor is most often associated with feminized labor in private households, it “also takes place in labour-camps, barracks, orphanages, hospitals, prisons, and other such institutions” (Vogel 2013, 159).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xml:space="preserve">, which defines </w:t>
      </w:r>
      <w:r>
        <w:rPr>
          <w:i w:val="false"/>
          <w:iCs w:val="false"/>
        </w:rPr>
        <w:t>Social Reproduction Theory (</w:t>
      </w:r>
      <w:r>
        <w:rPr>
          <w:i w:val="false"/>
          <w:iCs w:val="false"/>
        </w:rPr>
        <w:t>SRT</w:t>
      </w:r>
      <w:r>
        <w:rPr>
          <w:i w:val="false"/>
          <w:iCs w:val="false"/>
        </w:rPr>
        <w:t>)</w:t>
      </w:r>
      <w:r>
        <w:rPr>
          <w:i w:val="false"/>
          <w:iCs w:val="false"/>
        </w:rPr>
        <w:t xml:space="preserve">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18"/>
      </w:r>
      <w:r>
        <w:rPr>
          <w:i w:val="false"/>
          <w:iCs w:val="false"/>
        </w:rPr>
        <w:t xml:space="preserve"> For the scholars working with</w:t>
      </w:r>
      <w:r>
        <w:rPr>
          <w:i w:val="false"/>
          <w:iCs w:val="false"/>
        </w:rPr>
        <w:t>in</w:t>
      </w:r>
      <w:r>
        <w:rPr>
          <w:i w:val="false"/>
          <w:iCs w:val="false"/>
        </w:rPr>
        <w:t xml:space="preserve">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 (Bhattacharya 2017, 2). Indeed, Marx notes that value in capitalist societies is based not merely on labor-time, but on “socially necessary labor time”</w:t>
      </w:r>
      <w:r>
        <w:rPr>
          <w:rStyle w:val="FootnoteReference"/>
        </w:rPr>
        <w:footnoteReference w:id="19"/>
      </w:r>
      <w:r>
        <w:rPr/>
        <w:t xml:space="preserv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 (2).</w:t>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 (Bhattacharya 2017, 9). In fact, production and reproduction are quite messily intertwined.</w:t>
      </w:r>
    </w:p>
    <w:p>
      <w:pPr>
        <w:pStyle w:val="Normal"/>
        <w:bidi w:val="0"/>
        <w:spacing w:lineRule="auto" w:line="480" w:before="0" w:after="0"/>
        <w:ind w:firstLine="720"/>
        <w:jc w:val="start"/>
        <w:rPr/>
      </w:pPr>
      <w:r>
        <w:rPr/>
        <w:t xml:space="preserve">Referencing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 (Brenner and Laslett 1991, quoted in Bhattacharya 2017, 6-7). By this definition, reproductive labor includes the unpaid activity of mothers as well as waged nannies and daycare workers. It includes </w:t>
      </w:r>
      <w:r>
        <w:rPr/>
        <w:t>'</w:t>
      </w:r>
      <w:r>
        <w:rPr/>
        <w:t>unproductive</w:t>
      </w:r>
      <w:r>
        <w:rPr/>
        <w:t>'</w:t>
      </w:r>
      <w:r>
        <w:rPr/>
        <w:t xml:space="preserve"> teachers in public education</w:t>
      </w:r>
      <w:r>
        <w:rPr/>
        <w:t xml:space="preserve"> ('unproductive' in the technical sense that the object of their labor is not a commodity)</w:t>
      </w:r>
      <w:r>
        <w:rPr/>
        <w:t xml:space="preserve"> as well as </w:t>
      </w:r>
      <w:r>
        <w:rPr/>
        <w:t>'</w:t>
      </w:r>
      <w:r>
        <w:rPr/>
        <w:t>productiv</w:t>
      </w:r>
      <w:r>
        <w:rPr/>
        <w:t>e'</w:t>
      </w:r>
      <w:r>
        <w:rPr/>
        <w:t xml:space="preserve"> teachers in private schools</w:t>
      </w:r>
      <w:r>
        <w:rPr/>
        <w:t xml:space="preserve"> (whose teaching </w:t>
      </w:r>
      <w:r>
        <w:rPr>
          <w:i/>
          <w:iCs/>
        </w:rPr>
        <w:t>is</w:t>
      </w:r>
      <w:r>
        <w:rPr/>
        <w:t xml:space="preserve"> sold as a commodity)</w:t>
      </w:r>
      <w:r>
        <w:rPr/>
        <w:t>.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 xml:space="preserve">The work </w:t>
      </w:r>
      <w:r>
        <w:rPr/>
        <w:t xml:space="preserve">of SRT scholars </w:t>
      </w:r>
      <w:r>
        <w:rPr/>
        <w:t>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 (Vogel 2013, 159).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 (Bhattacharya 2017, 7-8).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 (Fraser 2017, 21).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 (Bhattacharya 2017, 24).</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 xml:space="preserve">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w:t>
      </w:r>
      <w:r>
        <w:rPr/>
        <w:t>devaluation</w:t>
      </w:r>
      <w:r>
        <w:rPr/>
        <w:t xml:space="preserve"> of </w:t>
      </w:r>
      <w:commentRangeStart w:id="1"/>
      <w:r>
        <w:rPr/>
        <w:t>women’s labor in the periphery.</w:t>
      </w:r>
      <w:commentRangeEnd w:id="1"/>
      <w:r>
        <w:commentReference w:id="1"/>
      </w:r>
      <w:r>
        <w:rPr/>
      </w:r>
    </w:p>
    <w:p>
      <w:pPr>
        <w:pStyle w:val="Normal"/>
        <w:bidi w:val="0"/>
        <w:spacing w:lineRule="auto" w:line="480" w:before="0" w:after="0"/>
        <w:ind w:firstLine="720"/>
        <w:jc w:val="start"/>
        <w:rPr/>
      </w:pPr>
      <w:r>
        <w:rPr/>
        <w:t xml:space="preserve">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 (Fraser 2017, 32).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 (Vogel 2013, 144). Similarly, in Bhattacharya’s formulation: “SRT points out that labor power itself is the sole commodity ... that is produced outside of the circuit of commodity production” (Bhattacharya 2017, 7).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w:t>
      </w:r>
      <w:r>
        <w:rPr/>
        <w:t>ping</w:t>
      </w:r>
      <w:r>
        <w:rPr/>
        <w:t>, and separating them so sharply reduces our ability to theorize, the privatization of reproducti</w:t>
      </w:r>
      <w:r>
        <w:rPr/>
        <w:t>ve work</w:t>
      </w:r>
      <w:r>
        <w:rPr/>
        <w:t>.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 xml:space="preserve">This overly rigid circumscription of the reproductive sphere leads to some significant oversights in Social Reproduction Theory. </w:t>
      </w:r>
      <w:r>
        <w:rPr/>
        <w:t>Its</w:t>
      </w:r>
      <w:r>
        <w:rPr/>
        <w:t xml:space="preserve"> biggest shortcoming is the occasional credulous endorsement of the family as an intrinsically radical space due to its presumed logical separation from production.</w:t>
      </w:r>
      <w:commentRangeStart w:id="2"/>
      <w:r>
        <w:rPr/>
        <w:t xml:space="preserve"> But the family is not merely an institution that has been harmed by capitalism – it is a fundamentally capitalist institution. </w:t>
      </w:r>
      <w:r>
        <w:rPr/>
      </w:r>
      <w:commentRangeEnd w:id="2"/>
      <w:r>
        <w:commentReference w:id="2"/>
      </w:r>
      <w:r>
        <w:rPr/>
        <w:t>When Mohandesi and Teitelman claim that “households have historically served as bulwarks against capitalism” (Mohandesi and Teitelman 2017, 40)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Normal"/>
        <w:bidi w:val="0"/>
        <w:spacing w:lineRule="auto" w:line="480" w:before="0" w:after="0"/>
        <w:ind w:firstLine="720"/>
        <w:jc w:val="start"/>
        <w:rPr/>
      </w:pPr>
      <w:commentRangeStart w:id="3"/>
      <w:r>
        <w:rPr/>
        <w:t>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 (Wallerstein 1983, 23).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 (Wallerstein 1983, 24).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For Wallerstein, the capitalist family/household primarily serves as an income aggregator. As an income pooling unit, the household structures various forms of contribution to the means of subsistence for its members: for Wallerstein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as “whenever wage-labor constitutes a substantial component of household income, there is necessarily a floor for how much the wage-earner can be paid” (Wallerstein 2004, 35).</w:t>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 (Wallerstein 2004, 35).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 (35). In Wallerstein’s conception, the family is a site of many conflicting tensions, but also as a structure that has been organized to aid capitalist accumulation.</w:t>
      </w:r>
      <w:commentRangeEnd w:id="3"/>
      <w:r>
        <w:commentReference w:id="3"/>
      </w:r>
      <w:r>
        <w:rPr/>
      </w:r>
    </w:p>
    <w:p>
      <w:pPr>
        <w:pStyle w:val="Normal"/>
        <w:bidi w:val="0"/>
        <w:spacing w:lineRule="auto" w:line="480" w:before="0" w:after="0"/>
        <w:ind w:hanging="0"/>
        <w:jc w:val="start"/>
        <w:rPr/>
      </w:pPr>
      <w:r>
        <w:rPr/>
      </w:r>
    </w:p>
    <w:p>
      <w:pPr>
        <w:pStyle w:val="Normal"/>
        <w:bidi w:val="0"/>
        <w:spacing w:lineRule="auto" w:line="480" w:before="0" w:after="0"/>
        <w:ind w:hanging="0"/>
        <w:jc w:val="start"/>
        <w:rPr>
          <w:i/>
          <w:i/>
          <w:iCs/>
        </w:rPr>
      </w:pPr>
      <w:commentRangeStart w:id="4"/>
      <w:r>
        <w:rPr>
          <w:i/>
          <w:iCs/>
        </w:rPr>
        <w:t>The Reproduction of Concrete Labor</w:t>
      </w:r>
      <w:commentRangeEnd w:id="4"/>
      <w:r>
        <w:commentReference w:id="4"/>
      </w:r>
      <w:r>
        <w:rPr>
          <w:i/>
          <w:iCs/>
        </w:rPr>
      </w:r>
    </w:p>
    <w:p>
      <w:pPr>
        <w:pStyle w:val="Normal"/>
        <w:bidi w:val="0"/>
        <w:spacing w:lineRule="auto" w:line="480" w:before="0" w:after="0"/>
        <w:ind w:hanging="0"/>
        <w:jc w:val="start"/>
        <w:rPr/>
      </w:pPr>
      <w:r>
        <w:rPr/>
        <w:tab/>
        <w:t xml:space="preserve">In addition to its </w:t>
      </w:r>
      <w:r>
        <w:rPr/>
        <w:t xml:space="preserve">role in the generational and daily reproduction, </w:t>
      </w:r>
      <w:r>
        <w:rPr/>
        <w:t>the household has a secondary role as well. For Wallerstein, the household/family construct</w:t>
      </w:r>
      <w:r>
        <w:rPr/>
        <w:t xml:space="preserve"> plays a vital role</w:t>
      </w:r>
      <w:r>
        <w:rPr/>
        <w:t>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 (Wallerstein 2004, 37)</w:t>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 (37).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p>
    <w:p>
      <w:pPr>
        <w:pStyle w:val="Normal"/>
        <w:bidi w:val="0"/>
        <w:spacing w:lineRule="auto" w:line="480" w:before="0" w:after="0"/>
        <w:ind w:hanging="0"/>
        <w:jc w:val="start"/>
        <w:rPr/>
      </w:pPr>
      <w:r>
        <w:rPr/>
        <w:tab/>
        <w:t xml:space="preserve">Socialization is not </w:t>
      </w:r>
      <w:r>
        <w:rPr/>
        <w:t xml:space="preserve">applied uniformly to workers in capitalist societies. </w:t>
      </w:r>
    </w:p>
    <w:p>
      <w:pPr>
        <w:pStyle w:val="Normal"/>
        <w:bidi w:val="0"/>
        <w:spacing w:lineRule="auto" w:line="480" w:before="0" w:after="0"/>
        <w:ind w:firstLine="720"/>
        <w:jc w:val="start"/>
        <w:rPr/>
      </w:pPr>
      <w:r>
        <w:rPr/>
        <w:t xml:space="preserve">The household may be the main site of ideological reproduction, but it is not the only site. </w:t>
      </w:r>
      <w:r>
        <w:rPr/>
        <w:t>In an explicit critique of Social Reproduction Theory, Kirstin Munro looks beyond the household/family structure and emphasizes the potentially repressive nature of reproductive labor</w:t>
      </w:r>
      <w:r>
        <w:rPr/>
        <w:t xml:space="preserve"> in general</w:t>
      </w:r>
      <w:r>
        <w:rPr/>
        <w:t>. Munro’s critique</w:t>
      </w:r>
      <w:r>
        <w:rPr/>
        <w:t xml:space="preserve"> of SRT</w:t>
      </w:r>
      <w:r>
        <w:rPr/>
        <w:t xml:space="preserve"> is based in the claim that “Social Reproduction Theory overlooks the contradictory and antagonistic role of the state in the lives of people, as the reproduction of labor power in capitalism proceeds via antagonism and state repression” (Munro 2021, 623).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 (624). When this labor is done by workers employed by the state, it represents not the state’s interest in the wellbeing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 xml:space="preserve">Munro here focuses on non-household sources of reproductive labor: </w:t>
      </w:r>
      <w:commentRangeStart w:id="5"/>
      <w:r>
        <w:rPr/>
        <w:t>hospitals, schools, and social work organizations among others. These institutions are generally a part of the state, although private versions of them exist in growing numbers</w:t>
      </w:r>
      <w:r>
        <w:rPr/>
      </w:r>
      <w:commentRangeEnd w:id="5"/>
      <w:r>
        <w:commentReference w:id="5"/>
      </w:r>
      <w:r>
        <w:rPr/>
        <w:t xml:space="preserve">. </w:t>
      </w:r>
      <w:commentRangeStart w:id="6"/>
      <w:r>
        <w:rPr/>
        <w:t>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repression. In particular, she rejects the characterization of the labor done by these workers as virtuous “life-making,” preferring a more complicated formulation that situates the type of life being made within “a larger process that perpetuates the capitalist organization of society” (Munro 2021, 625). Indeed, “if exploitation and domination are inherent to the organization of production and reproduction in capitalism, then the reproduction of capitalist society proceeds by perpetuating these forms of organization” (625).</w:t>
      </w:r>
      <w:commentRangeEnd w:id="6"/>
      <w:r>
        <w:commentReference w:id="6"/>
      </w:r>
      <w:r>
        <w:rPr/>
      </w:r>
    </w:p>
    <w:p>
      <w:pPr>
        <w:pStyle w:val="Normal"/>
        <w:bidi w:val="0"/>
        <w:spacing w:lineRule="auto" w:line="480" w:before="0" w:after="0"/>
        <w:ind w:firstLine="720"/>
        <w:jc w:val="start"/>
        <w:rPr/>
      </w:pPr>
      <w:r>
        <w:rPr/>
        <w:t>Munro’s critique of Social Reproduction Theory provides the impetus for the investigation central to this paper. While welcoming the achievement of SRT in its attempt to “overturn Marxist orthodoxy and shed light on the importance of unproductive labor carried out by disproportionately women of all races and racialized men” (Munro 2021, 623), she rejects an uncritical view of the reproductive sphere and care-work as virtuous or revolutionary that is common (though not universal) in the writing of social reproduction 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 (Munro 2021, 624) – been manipulated to fulfill the specific historical need of capital for certain types of workers.</w:t>
      </w:r>
    </w:p>
    <w:p>
      <w:pPr>
        <w:pStyle w:val="Normal"/>
        <w:bidi w:val="0"/>
        <w:spacing w:lineRule="auto" w:line="480" w:before="0" w:after="0"/>
        <w:ind w:firstLine="720"/>
        <w:jc w:val="start"/>
        <w:rPr/>
      </w:pPr>
      <w:r>
        <w:rPr/>
        <w:t xml:space="preserve">We have pointed out that the claim by SRT that labor power is produced “outside the circuit of commodity production” is only partially true. Indeed, Marx notes in volume 1 of Capital that “the ultimate or minimum limit of the value of labour-power is formed by the value of the commodities which have to be supplied every day to the bearer of labour-power, the man, so that he can renew his life-process” (Marx 1976, 276). </w:t>
      </w:r>
      <w:r>
        <w:rPr/>
        <w:t>In other words, t</w:t>
      </w:r>
      <w:r>
        <w:rPr/>
        <w: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The process devaluing labor by increasing the burden of uncommodified domestic work is not applied evenly to the working classes</w:t>
      </w:r>
      <w:commentRangeStart w:id="7"/>
      <w:r>
        <w:rPr/>
        <w:t>.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 but in order to understand the historical configuration of production and reproduction in a given time and place, we must disaggregate this mass into its component parts.</w:t>
      </w:r>
      <w:r>
        <w:rPr/>
      </w:r>
      <w:commentRangeEnd w:id="7"/>
      <w:r>
        <w:commentReference w:id="7"/>
      </w:r>
      <w:r>
        <w:rPr/>
        <w:t xml:space="preserve"> In other words, to build on Munro’s critique, what is reproduced by domestic and </w:t>
      </w:r>
      <w:commentRangeStart w:id="8"/>
      <w:r>
        <w:rPr/>
        <w:t>unproductive</w:t>
      </w:r>
      <w:r>
        <w:rPr/>
      </w:r>
      <w:commentRangeEnd w:id="8"/>
      <w:r>
        <w:commentReference w:id="8"/>
      </w:r>
      <w:r>
        <w:rPr/>
        <w:t xml:space="preser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Normal"/>
        <w:bidi w:val="0"/>
        <w:spacing w:lineRule="auto" w:line="480" w:before="0" w:after="0"/>
        <w:ind w:hanging="0"/>
        <w:jc w:val="start"/>
        <w:rPr>
          <w:i/>
          <w:i/>
          <w:iCs/>
        </w:rPr>
      </w:pPr>
      <w:r>
        <w:rPr>
          <w:i/>
          <w:iCs/>
        </w:rPr>
        <w:t>The Reproduction of the Market</w:t>
      </w:r>
    </w:p>
    <w:p>
      <w:pPr>
        <w:pStyle w:val="Normal"/>
        <w:bidi w:val="0"/>
        <w:spacing w:lineRule="auto" w:line="480" w:before="0" w:after="0"/>
        <w:ind w:firstLine="720"/>
        <w:jc w:val="start"/>
        <w:rPr/>
      </w:pPr>
      <w:r>
        <w:rPr/>
        <w:t xml:space="preserve">Domestic and reproductive labor serves another crucial purpose for capital, in addition to its role in the reproduction of labor. The household is the primary institution responsible for renewing the life-force of commodity producers, but it is also the final desitnation of most of the commodities produced. Althusser writes taht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20"/>
      </w:r>
      <w:r>
        <w:rPr/>
        <w:t xml:space="preserve"> Although many industries are involved in the production of machines or tools that are themselves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21"/>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For Munro, the household production process is linked to both the state and firms, as it "is forced to rely on capitalist firms and the state to ensure the survival of its memebers, both day-to-day and intergenerationally; it in turn contributes to the perpetuation of capitalist society."</w:t>
      </w:r>
      <w:r>
        <w:rPr>
          <w:rStyle w:val="FootnoteReference"/>
        </w:rPr>
        <w:footnoteReference w:id="22"/>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23"/>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24"/>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The remaining sections of this paper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Normal"/>
        <w:bidi w:val="0"/>
        <w:spacing w:lineRule="auto" w:line="480" w:before="0" w:after="0"/>
        <w:ind w:firstLine="720"/>
        <w:jc w:val="start"/>
        <w:rPr/>
      </w:pPr>
      <w:r>
        <w:rPr/>
      </w:r>
    </w:p>
    <w:sectPr>
      <w:footerReference w:type="default" r:id="rId2"/>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5-21T10:18:08Z" w:initials="">
    <w:p>
      <w:pPr>
        <w:overflowPunct w:val="false"/>
        <w:rPr/>
      </w:pPr>
      <w:r>
        <w:rPr>
          <w:rFonts w:eastAsia="DejaVu Sans" w:cs="Noto Sans Arabic"/>
          <w:kern w:val="0"/>
          <w:lang w:val="en-US" w:eastAsia="en-US" w:bidi="en-US"/>
        </w:rPr>
        <w:t>Postone?</w:t>
      </w:r>
    </w:p>
  </w:comment>
  <w:comment w:id="1" w:author="Unknown Author" w:date="2026-05-20T12:16:16Z" w:initials="">
    <w:p>
      <w:pPr>
        <w:overflowPunct w:val="true"/>
        <w:bidi w:val="0"/>
        <w:rPr/>
      </w:pPr>
      <w:r>
        <w:rPr>
          <w:rFonts w:eastAsia="DejaVu Sans" w:cs="Noto Sans Arabic"/>
          <w:kern w:val="0"/>
          <w:lang w:val="en-US" w:eastAsia="en-US" w:bidi="en-US"/>
        </w:rPr>
        <w:t>Heidi – ‘Periphery in the sense of racialized people too?’</w:t>
      </w:r>
    </w:p>
  </w:comment>
  <w:comment w:id="2" w:author="Unknown Author" w:date="2026-05-20T12:17:45Z" w:initials="">
    <w:p>
      <w:pPr>
        <w:overflowPunct w:val="true"/>
        <w:bidi w:val="0"/>
        <w:rPr/>
      </w:pPr>
      <w:r>
        <w:rPr>
          <w:rFonts w:eastAsia="DejaVu Sans" w:cs="Noto Sans Arabic"/>
          <w:kern w:val="0"/>
          <w:lang w:val="en-US" w:eastAsia="en-US" w:bidi="en-US"/>
        </w:rPr>
        <w:t>Heidi says this is good phrasing, but it reads like ai in 2026 lol</w:t>
      </w:r>
    </w:p>
  </w:comment>
  <w:comment w:id="3" w:author="Unknown Author" w:date="2026-05-25T10:40:45Z" w:initials="">
    <w:p>
      <w:pPr>
        <w:overflowPunct w:val="false"/>
        <w:rPr/>
      </w:pPr>
      <w:r>
        <w:rPr>
          <w:rFonts w:eastAsia="DejaVu Sans" w:cs="Noto Sans Arabic"/>
          <w:kern w:val="0"/>
          <w:lang w:val="en-US" w:eastAsia="en-US" w:bidi="en-US"/>
        </w:rPr>
        <w:t>Necessary?</w:t>
      </w:r>
    </w:p>
  </w:comment>
  <w:comment w:id="4" w:author="Unknown Author" w:date="2026-05-21T14:27:03Z" w:initials="">
    <w:p>
      <w:pPr>
        <w:overflowPunct w:val="false"/>
        <w:rPr/>
      </w:pPr>
      <w:r>
        <w:rPr>
          <w:rFonts w:ascii="Liberation Serif;Times New Roman" w:hAnsi="Liberation Serif;Times New Roman" w:eastAsia="Noto Serif CJK SC" w:cs="Liberation Serif;Times New Roman"/>
          <w:b w:val="false"/>
          <w:bCs w:val="false"/>
          <w:i w:val="false"/>
          <w:iCs w:val="false"/>
          <w:color w:val="auto"/>
          <w:kern w:val="2"/>
          <w:sz w:val="24"/>
          <w:szCs w:val="24"/>
          <w:lang w:val="en-US" w:eastAsia="zh-CN" w:bidi="hi-IN"/>
        </w:rPr>
        <w:t>[add in review of americanism here]</w:t>
      </w:r>
    </w:p>
  </w:comment>
  <w:comment w:id="5" w:author="Unknown Author" w:date="2026-05-22T10:48:47Z" w:initials="">
    <w:p>
      <w:pPr>
        <w:overflowPunct w:val="true"/>
        <w:rPr/>
      </w:pPr>
      <w:r>
        <w:rPr>
          <w:rFonts w:eastAsia="DejaVu Sans" w:cs="Noto Sans Arabic"/>
          <w:kern w:val="0"/>
          <w:lang w:val="en-US" w:eastAsia="en-US" w:bidi="en-US"/>
        </w:rPr>
        <w:t>Maybe put americanization here?</w:t>
      </w:r>
    </w:p>
  </w:comment>
  <w:comment w:id="6" w:author="Unknown Author" w:date="2026-05-20T12:19:01Z" w:initials="">
    <w:p>
      <w:pPr>
        <w:overflowPunct w:val="true"/>
        <w:bidi w:val="0"/>
        <w:rPr/>
      </w:pPr>
      <w:r>
        <w:rPr>
          <w:rFonts w:eastAsia="DejaVu Sans" w:cs="Noto Sans Arabic"/>
          <w:kern w:val="0"/>
          <w:lang w:val="en-US" w:eastAsia="en-US" w:bidi="en-US"/>
        </w:rPr>
        <w:t>Say more, and explain the complicity</w:t>
      </w:r>
    </w:p>
  </w:comment>
  <w:comment w:id="7" w:author="Unknown Author" w:date="2026-05-20T12:20:00Z" w:initials="">
    <w:p>
      <w:pPr>
        <w:overflowPunct w:val="true"/>
        <w:bidi w:val="0"/>
        <w:rPr/>
      </w:pPr>
      <w:r>
        <w:rPr>
          <w:rFonts w:eastAsia="DejaVu Sans" w:cs="Noto Sans Arabic"/>
          <w:kern w:val="0"/>
          <w:lang w:val="en-US" w:eastAsia="en-US" w:bidi="en-US"/>
        </w:rPr>
        <w:t>Heidi – give an example</w:t>
      </w:r>
    </w:p>
  </w:comment>
  <w:comment w:id="8" w:author="Unknown Author" w:date="2026-05-21T14:18:37Z" w:initials="">
    <w:p>
      <w:pPr>
        <w:overflowPunct w:val="false"/>
        <w:rPr/>
      </w:pPr>
      <w:r>
        <w:rPr>
          <w:rFonts w:eastAsia="DejaVu Sans" w:cs="Noto Sans Arabic"/>
          <w:kern w:val="0"/>
          <w:lang w:val="en-US" w:eastAsia="en-US" w:bidi="en-US"/>
        </w:rPr>
        <w:t>Make sure this is clear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22</w:t>
    </w:r>
    <w:r>
      <w:rPr/>
      <w:fldChar w:fldCharType="end"/>
    </w:r>
    <w:bookmarkEnd w:id="0"/>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3">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4">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5">
    <w:p>
      <w:pPr>
        <w:pStyle w:val="FootnoteTex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w:t>
      </w:r>
      <w:r>
        <w:rPr/>
        <w:t>, 4.</w:t>
      </w:r>
    </w:p>
  </w:footnote>
  <w:footnote w:id="6">
    <w:p>
      <w:pPr>
        <w:pStyle w:val="FootnoteText"/>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7">
    <w:p>
      <w:pPr>
        <w:pStyle w:val="FootnoteText"/>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8">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9">
    <w:p>
      <w:pPr>
        <w:pStyle w:val="FootnoteText"/>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0">
    <w:p>
      <w:pPr>
        <w:pStyle w:val="FootnoteText"/>
        <w:rPr/>
      </w:pPr>
      <w:r>
        <w:rPr>
          <w:rStyle w:val="FootnoteCharacters"/>
        </w:rPr>
        <w:footnoteRef/>
      </w:r>
      <w:r>
        <w:rPr/>
        <w:tab/>
        <w:t xml:space="preserve">Banaji, </w:t>
      </w:r>
      <w:r>
        <w:rPr>
          <w:i/>
        </w:rPr>
        <w:t xml:space="preserve">Theory as History, </w:t>
      </w:r>
      <w:r>
        <w:rPr>
          <w:i w:val="false"/>
          <w:iCs w:val="false"/>
        </w:rPr>
        <w:t>56.</w:t>
      </w:r>
    </w:p>
  </w:footnote>
  <w:footnote w:id="11">
    <w:p>
      <w:pPr>
        <w:pStyle w:val="FootnoteText"/>
        <w:rPr/>
      </w:pPr>
      <w:r>
        <w:rPr>
          <w:rStyle w:val="FootnoteCharacters"/>
        </w:rPr>
        <w:footnoteRef/>
      </w:r>
      <w:r>
        <w:rPr/>
        <w:tab/>
        <w:t xml:space="preserve">Karl Marx, </w:t>
      </w:r>
      <w:r>
        <w:rPr>
          <w:i/>
        </w:rPr>
        <w:t>Capital: A Critique of Political Economy</w:t>
      </w:r>
      <w:r>
        <w:rPr/>
        <w:t>, vol. 1, trans. Ben Fowkes (Pelican Books, 1976), 925.</w:t>
      </w:r>
    </w:p>
  </w:footnote>
  <w:footnote w:id="12">
    <w:p>
      <w:pPr>
        <w:pStyle w:val="FootnoteText"/>
        <w:rPr/>
      </w:pPr>
      <w:r>
        <w:rPr>
          <w:rStyle w:val="FootnoteCharacters"/>
        </w:rPr>
        <w:footnoteRef/>
      </w:r>
      <w:r>
        <w:rPr/>
        <w:tab/>
        <w:t xml:space="preserve">Marx, </w:t>
      </w:r>
      <w:r>
        <w:rPr>
          <w:i/>
        </w:rPr>
        <w:t>Capital</w:t>
      </w:r>
      <w:r>
        <w:rPr/>
        <w:t>, vol. 1, 345.</w:t>
      </w:r>
    </w:p>
  </w:footnote>
  <w:footnote w:id="13">
    <w:p>
      <w:pPr>
        <w:pStyle w:val="FootnoteText"/>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14">
    <w:p>
      <w:pPr>
        <w:pStyle w:val="FootnoteText"/>
        <w:rPr/>
      </w:pPr>
      <w:r>
        <w:rPr>
          <w:rStyle w:val="FootnoteCharacters"/>
        </w:rPr>
        <w:footnoteRef/>
      </w:r>
      <w:r>
        <w:rPr/>
        <w:tab/>
        <w:t xml:space="preserve">Lise Vogel, </w:t>
      </w:r>
      <w:r>
        <w:rPr>
          <w:i/>
        </w:rPr>
        <w:t>Marxism and the Oppression of Women: Toward a Unitary Theory</w:t>
      </w:r>
      <w:r>
        <w:rPr/>
        <w:t>, Revised Edition, Historical Materialism Book Series 45 (BRILL, 2013)</w:t>
      </w:r>
      <w:r>
        <w:rPr/>
        <w:t>, 2.</w:t>
      </w:r>
    </w:p>
  </w:footnote>
  <w:footnote w:id="15">
    <w:p>
      <w:pPr>
        <w:pStyle w:val="FootnoteText"/>
        <w:rPr/>
      </w:pPr>
      <w:r>
        <w:rPr>
          <w:rStyle w:val="FootnoteCharacters"/>
        </w:rPr>
        <w:footnoteRef/>
      </w:r>
      <w:r>
        <w:rPr/>
        <w:tab/>
        <w:t xml:space="preserve">Vogel, </w:t>
      </w:r>
      <w:r>
        <w:rPr>
          <w:i/>
        </w:rPr>
        <w:t>Marxism and the Oppression of Women</w:t>
      </w:r>
      <w:r>
        <w:rPr>
          <w:i w:val="false"/>
          <w:iCs w:val="false"/>
        </w:rPr>
        <w:t>, 2.</w:t>
      </w:r>
    </w:p>
  </w:footnote>
  <w:footnote w:id="16">
    <w:p>
      <w:pPr>
        <w:pStyle w:val="FootnoteText"/>
        <w:rPr/>
      </w:pPr>
      <w:r>
        <w:rPr>
          <w:rStyle w:val="FootnoteCharacters"/>
        </w:rPr>
        <w:footnoteRef/>
      </w:r>
      <w:r>
        <w:rPr/>
        <w:tab/>
        <w:t xml:space="preserve">Vogel, </w:t>
      </w:r>
      <w:r>
        <w:rPr>
          <w:i/>
        </w:rPr>
        <w:t>Marxism and the Oppression of Women</w:t>
      </w:r>
      <w:r>
        <w:rPr>
          <w:i w:val="false"/>
          <w:iCs w:val="false"/>
        </w:rPr>
        <w:t>, 134.</w:t>
      </w:r>
    </w:p>
  </w:footnote>
  <w:footnote w:id="17">
    <w:p>
      <w:pPr>
        <w:pStyle w:val="Normal"/>
        <w:bidi w:val="0"/>
        <w:spacing w:before="0" w:after="288"/>
        <w:jc w:val="start"/>
        <w:rPr/>
      </w:pPr>
      <w:r>
        <w:rPr>
          <w:rStyle w:val="FootnoteCharacters"/>
        </w:rPr>
        <w:footnoteRef/>
      </w:r>
      <w:r>
        <w:rPr/>
        <w:t xml:space="preserve"> </w:t>
      </w:r>
      <w:r>
        <w:rPr/>
        <w:t>For a theoretical critique of Vogel’s transhistorical association of the category of woman with the process of childbearing, see chapter 7 of Mute Compulsion, “Capitalism and Difference,” (Mau 2023, 152-173). For a historical explication of the contingent nature of this association, see Patriarchy and Accumulation on a World Scale by Maria Mies, especially chapter 3, “Colonization and Housewifization” (Mies 1986, 74-111).</w:t>
      </w:r>
    </w:p>
  </w:footnote>
  <w:footnote w:id="18">
    <w:p>
      <w:pPr>
        <w:pStyle w:val="FootnoteText"/>
        <w:rPr>
          <w:highlight w:val="none"/>
          <w:shd w:fill="FFFF00" w:val="clear"/>
        </w:rPr>
      </w:pPr>
      <w:r>
        <w:rPr>
          <w:rStyle w:val="FootnoteCharacters"/>
        </w:rPr>
        <w:footnoteRef/>
      </w:r>
      <w:r>
        <w:rPr>
          <w:shd w:fill="FFFF00" w:val="clear"/>
        </w:rPr>
        <w:tab/>
        <w:t>(Bhattacharya 2017, 2).</w:t>
      </w:r>
    </w:p>
  </w:footnote>
  <w:footnote w:id="19">
    <w:p>
      <w:pPr>
        <w:pStyle w:val="FootnoteText"/>
        <w:rPr>
          <w:highlight w:val="none"/>
          <w:shd w:fill="FFFF00" w:val="clear"/>
        </w:rPr>
      </w:pPr>
      <w:r>
        <w:rPr>
          <w:rStyle w:val="FootnoteCharacters"/>
        </w:rPr>
        <w:footnoteRef/>
      </w:r>
      <w:r>
        <w:rPr>
          <w:shd w:fill="FFFF00" w:val="clear"/>
        </w:rPr>
        <w:tab/>
        <w:t>cite this</w:t>
      </w:r>
    </w:p>
  </w:footnote>
  <w:footnote w:id="20">
    <w:p>
      <w:pPr>
        <w:pStyle w:val="FootnoteText"/>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21">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22">
    <w:p>
      <w:pPr>
        <w:pStyle w:val="FootnoteText"/>
        <w:rPr/>
      </w:pPr>
      <w:r>
        <w:rPr>
          <w:rStyle w:val="FootnoteCharacters"/>
        </w:rPr>
        <w:footnoteRef/>
      </w:r>
      <w:r>
        <w:rPr/>
        <w:tab/>
        <w:t>Munro, “‘Social Reproduction Theory,’ Social Reproduction, and Household Production,” 454-455.</w:t>
      </w:r>
    </w:p>
  </w:footnote>
  <w:footnote w:id="23">
    <w:p>
      <w:pPr>
        <w:pStyle w:val="FootnoteText"/>
        <w:rPr/>
      </w:pPr>
      <w:r>
        <w:rPr>
          <w:rStyle w:val="FootnoteCharacters"/>
        </w:rPr>
        <w:footnoteRef/>
      </w:r>
      <w:r>
        <w:rPr/>
        <w:tab/>
        <w:t>Munro, “‘Social Reproduction Theory,’ Social Reproduction, and Household Production,” 455.</w:t>
      </w:r>
    </w:p>
  </w:footnote>
  <w:footnote w:id="24">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s>
</file>

<file path=word/settings.xml><?xml version="1.0" encoding="utf-8"?>
<w:settings xmlns:w="http://schemas.openxmlformats.org/wordprocessingml/2006/main">
  <w:zoom w:percent="73"/>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BlockQuotation">
    <w:name w:val="Block Quotation"/>
    <w:basedOn w:val="Normal"/>
    <w:qFormat/>
    <w:pPr>
      <w:spacing w:before="0" w:after="283"/>
      <w:ind w:hanging="0" w:start="567" w:end="567"/>
    </w:pPr>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notes" Target="footnotes.xml"/><Relationship Id="rId4" Type="http://schemas.openxmlformats.org/officeDocument/2006/relationships/comments" Target="comment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TotalTime>
  <Application>LibreOffice/24.2.7.2$Linux_X86_64 LibreOffice_project/420$Build-2</Application>
  <AppVersion>15.0000</AppVersion>
  <Pages>16</Pages>
  <Words>5717</Words>
  <Characters>31927</Characters>
  <CharactersWithSpaces>37610</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2026-05-20T13:03:21Z</dcterms:created>
  <dc:creator/>
  <dc:description/>
  <dc:language>en-US</dc:language>
  <cp:lastModifiedBy/>
  <dcterms:modified xsi:type="dcterms:W3CDTF">2026-05-25T10:48:09Z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