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D085E3">
      <w:pPr>
        <w:jc w:val="right"/>
        <w:rPr>
          <w:b/>
          <w:sz w:val="22"/>
          <w:szCs w:val="22"/>
        </w:rPr>
      </w:pPr>
      <w:bookmarkStart w:id="0" w:name="_gjdgxs" w:colFirst="0" w:colLast="0"/>
      <w:bookmarkEnd w:id="0"/>
      <w:r>
        <w:drawing>
          <wp:anchor distT="0" distB="0" distL="114300" distR="114300" simplePos="0" relativeHeight="251659264" behindDoc="0" locked="0" layoutInCell="1" allowOverlap="1">
            <wp:simplePos x="0" y="0"/>
            <wp:positionH relativeFrom="column">
              <wp:posOffset>-1079500</wp:posOffset>
            </wp:positionH>
            <wp:positionV relativeFrom="paragraph">
              <wp:posOffset>-900430</wp:posOffset>
            </wp:positionV>
            <wp:extent cx="7553325" cy="1067625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srcRect/>
                    <a:stretch>
                      <a:fillRect/>
                    </a:stretch>
                  </pic:blipFill>
                  <pic:spPr>
                    <a:xfrm>
                      <a:off x="0" y="0"/>
                      <a:ext cx="7553607" cy="10676476"/>
                    </a:xfrm>
                    <a:prstGeom prst="rect">
                      <a:avLst/>
                    </a:prstGeom>
                  </pic:spPr>
                </pic:pic>
              </a:graphicData>
            </a:graphic>
          </wp:anchor>
        </w:drawing>
      </w:r>
    </w:p>
    <w:p w14:paraId="0EAD31EE">
      <w:pPr>
        <w:spacing w:line="276" w:lineRule="auto"/>
        <w:jc w:val="center"/>
        <w:rPr>
          <w:b/>
          <w:color w:val="595959"/>
          <w:sz w:val="32"/>
          <w:szCs w:val="32"/>
        </w:rPr>
      </w:pPr>
      <w:r>
        <w:rPr>
          <w:sz w:val="22"/>
          <w:szCs w:val="22"/>
        </w:rPr>
        <w:br w:type="textWrapping"/>
      </w:r>
    </w:p>
    <w:p w14:paraId="2561307C">
      <w:pPr>
        <w:spacing w:line="276" w:lineRule="auto"/>
        <w:jc w:val="center"/>
        <w:rPr>
          <w:b/>
          <w:color w:val="595959"/>
          <w:sz w:val="32"/>
          <w:szCs w:val="32"/>
        </w:rPr>
      </w:pPr>
    </w:p>
    <w:p w14:paraId="1C8DC14B">
      <w:pPr>
        <w:spacing w:line="276" w:lineRule="auto"/>
        <w:jc w:val="center"/>
        <w:rPr>
          <w:b/>
          <w:color w:val="595959"/>
          <w:sz w:val="32"/>
          <w:szCs w:val="32"/>
        </w:rPr>
      </w:pPr>
    </w:p>
    <w:p w14:paraId="053D0F39">
      <w:pPr>
        <w:spacing w:line="276" w:lineRule="auto"/>
        <w:jc w:val="center"/>
        <w:rPr>
          <w:b/>
          <w:color w:val="595959"/>
          <w:sz w:val="32"/>
          <w:szCs w:val="32"/>
        </w:rPr>
      </w:pPr>
    </w:p>
    <w:p w14:paraId="127DC14C">
      <w:pPr>
        <w:spacing w:line="276" w:lineRule="auto"/>
        <w:jc w:val="center"/>
        <w:rPr>
          <w:b/>
          <w:color w:val="595959"/>
          <w:sz w:val="32"/>
          <w:szCs w:val="32"/>
        </w:rPr>
      </w:pPr>
    </w:p>
    <w:p w14:paraId="7D6D2DF0">
      <w:pPr>
        <w:spacing w:line="276" w:lineRule="auto"/>
        <w:jc w:val="center"/>
        <w:rPr>
          <w:b/>
          <w:color w:val="595959"/>
          <w:sz w:val="32"/>
          <w:szCs w:val="32"/>
        </w:rPr>
      </w:pPr>
    </w:p>
    <w:p w14:paraId="60884C44">
      <w:pPr>
        <w:spacing w:line="276" w:lineRule="auto"/>
        <w:jc w:val="center"/>
        <w:rPr>
          <w:b/>
          <w:color w:val="595959"/>
          <w:sz w:val="32"/>
          <w:szCs w:val="32"/>
        </w:rPr>
      </w:pPr>
    </w:p>
    <w:p w14:paraId="67E2C51C">
      <w:pPr>
        <w:spacing w:line="276" w:lineRule="auto"/>
        <w:jc w:val="center"/>
        <w:rPr>
          <w:b/>
          <w:color w:val="595959"/>
          <w:sz w:val="32"/>
          <w:szCs w:val="32"/>
        </w:rPr>
      </w:pPr>
    </w:p>
    <w:p w14:paraId="01B0BF68">
      <w:pPr>
        <w:spacing w:line="276" w:lineRule="auto"/>
        <w:jc w:val="center"/>
        <w:rPr>
          <w:b/>
          <w:color w:val="595959"/>
          <w:sz w:val="32"/>
          <w:szCs w:val="32"/>
        </w:rPr>
      </w:pPr>
    </w:p>
    <w:p w14:paraId="74ABB266">
      <w:pPr>
        <w:spacing w:line="276" w:lineRule="auto"/>
        <w:jc w:val="center"/>
        <w:rPr>
          <w:b/>
          <w:color w:val="595959"/>
          <w:sz w:val="32"/>
          <w:szCs w:val="32"/>
        </w:rPr>
      </w:pPr>
    </w:p>
    <w:p w14:paraId="79E7E70B">
      <w:pPr>
        <w:spacing w:line="276" w:lineRule="auto"/>
        <w:jc w:val="center"/>
        <w:rPr>
          <w:b/>
          <w:color w:val="595959"/>
          <w:sz w:val="32"/>
          <w:szCs w:val="32"/>
        </w:rPr>
      </w:pPr>
    </w:p>
    <w:p w14:paraId="509788CE">
      <w:pPr>
        <w:spacing w:line="276" w:lineRule="auto"/>
        <w:jc w:val="center"/>
        <w:rPr>
          <w:b/>
          <w:color w:val="595959"/>
          <w:sz w:val="32"/>
          <w:szCs w:val="32"/>
        </w:rPr>
      </w:pPr>
    </w:p>
    <w:p w14:paraId="606831C2">
      <w:pPr>
        <w:spacing w:line="276" w:lineRule="auto"/>
        <w:jc w:val="center"/>
        <w:rPr>
          <w:b/>
          <w:color w:val="595959"/>
          <w:sz w:val="32"/>
          <w:szCs w:val="32"/>
        </w:rPr>
      </w:pPr>
    </w:p>
    <w:p w14:paraId="1849C109">
      <w:pPr>
        <w:spacing w:line="276" w:lineRule="auto"/>
        <w:jc w:val="center"/>
        <w:rPr>
          <w:b/>
          <w:color w:val="595959"/>
          <w:sz w:val="32"/>
          <w:szCs w:val="32"/>
        </w:rPr>
      </w:pPr>
    </w:p>
    <w:p w14:paraId="607F3CC7">
      <w:pPr>
        <w:spacing w:line="276" w:lineRule="auto"/>
        <w:jc w:val="center"/>
        <w:rPr>
          <w:b/>
          <w:color w:val="595959"/>
          <w:sz w:val="32"/>
          <w:szCs w:val="32"/>
        </w:rPr>
      </w:pPr>
    </w:p>
    <w:p w14:paraId="0C4B7537">
      <w:pPr>
        <w:spacing w:line="276" w:lineRule="auto"/>
        <w:jc w:val="center"/>
        <w:rPr>
          <w:b/>
          <w:color w:val="595959"/>
          <w:sz w:val="32"/>
          <w:szCs w:val="32"/>
        </w:rPr>
      </w:pPr>
    </w:p>
    <w:p w14:paraId="45DC6711">
      <w:pPr>
        <w:spacing w:line="276" w:lineRule="auto"/>
        <w:jc w:val="center"/>
        <w:rPr>
          <w:b/>
          <w:color w:val="595959"/>
          <w:sz w:val="32"/>
          <w:szCs w:val="32"/>
        </w:rPr>
      </w:pPr>
    </w:p>
    <w:p w14:paraId="336AD7D6">
      <w:pPr>
        <w:spacing w:line="276" w:lineRule="auto"/>
        <w:jc w:val="center"/>
        <w:rPr>
          <w:b/>
          <w:color w:val="595959"/>
          <w:sz w:val="32"/>
          <w:szCs w:val="32"/>
        </w:rPr>
      </w:pPr>
    </w:p>
    <w:p w14:paraId="24E6EC5C">
      <w:pPr>
        <w:spacing w:line="276" w:lineRule="auto"/>
        <w:jc w:val="center"/>
        <w:rPr>
          <w:b/>
          <w:color w:val="595959"/>
          <w:sz w:val="32"/>
          <w:szCs w:val="32"/>
        </w:rPr>
      </w:pPr>
    </w:p>
    <w:p w14:paraId="4A064111">
      <w:pPr>
        <w:spacing w:line="276" w:lineRule="auto"/>
        <w:jc w:val="center"/>
        <w:rPr>
          <w:b/>
          <w:color w:val="595959"/>
          <w:sz w:val="32"/>
          <w:szCs w:val="32"/>
        </w:rPr>
      </w:pPr>
    </w:p>
    <w:p w14:paraId="6CFAF321">
      <w:pPr>
        <w:spacing w:line="276" w:lineRule="auto"/>
        <w:jc w:val="center"/>
        <w:rPr>
          <w:b/>
          <w:color w:val="595959"/>
          <w:sz w:val="32"/>
          <w:szCs w:val="32"/>
        </w:rPr>
      </w:pPr>
    </w:p>
    <w:p w14:paraId="724E1D8A">
      <w:pPr>
        <w:spacing w:line="276" w:lineRule="auto"/>
        <w:jc w:val="center"/>
        <w:rPr>
          <w:b/>
          <w:color w:val="595959"/>
          <w:sz w:val="32"/>
          <w:szCs w:val="32"/>
        </w:rPr>
      </w:pPr>
    </w:p>
    <w:p w14:paraId="39D02E58">
      <w:pPr>
        <w:spacing w:line="276" w:lineRule="auto"/>
        <w:jc w:val="center"/>
        <w:rPr>
          <w:b/>
          <w:color w:val="595959"/>
          <w:sz w:val="32"/>
          <w:szCs w:val="32"/>
        </w:rPr>
      </w:pPr>
    </w:p>
    <w:p w14:paraId="028EBF83">
      <w:pPr>
        <w:spacing w:line="276" w:lineRule="auto"/>
        <w:jc w:val="center"/>
        <w:rPr>
          <w:b/>
          <w:color w:val="595959"/>
          <w:sz w:val="32"/>
          <w:szCs w:val="32"/>
        </w:rPr>
      </w:pPr>
    </w:p>
    <w:p w14:paraId="3955BA64">
      <w:pPr>
        <w:spacing w:line="276" w:lineRule="auto"/>
        <w:jc w:val="center"/>
        <w:rPr>
          <w:b/>
          <w:color w:val="595959"/>
          <w:sz w:val="32"/>
          <w:szCs w:val="32"/>
        </w:rPr>
      </w:pPr>
    </w:p>
    <w:p w14:paraId="28DC51D8">
      <w:pPr>
        <w:spacing w:line="276" w:lineRule="auto"/>
        <w:jc w:val="center"/>
        <w:rPr>
          <w:b/>
          <w:color w:val="595959"/>
          <w:sz w:val="32"/>
          <w:szCs w:val="32"/>
        </w:rPr>
      </w:pPr>
    </w:p>
    <w:p w14:paraId="273C88D6">
      <w:pPr>
        <w:spacing w:line="276" w:lineRule="auto"/>
        <w:rPr>
          <w:b/>
          <w:color w:val="595959"/>
          <w:sz w:val="22"/>
          <w:szCs w:val="22"/>
        </w:rPr>
      </w:pPr>
    </w:p>
    <w:tbl>
      <w:tblPr>
        <w:tblStyle w:val="14"/>
        <w:tblW w:w="10349" w:type="dxa"/>
        <w:tblInd w:w="-998"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CellMar>
          <w:top w:w="0" w:type="dxa"/>
          <w:left w:w="115" w:type="dxa"/>
          <w:bottom w:w="0" w:type="dxa"/>
          <w:right w:w="115" w:type="dxa"/>
        </w:tblCellMar>
      </w:tblPr>
      <w:tblGrid>
        <w:gridCol w:w="3266"/>
        <w:gridCol w:w="1824"/>
        <w:gridCol w:w="2431"/>
        <w:gridCol w:w="2828"/>
      </w:tblGrid>
      <w:tr w14:paraId="1AE97C74">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66" w:hRule="atLeast"/>
        </w:trPr>
        <w:tc>
          <w:tcPr>
            <w:tcW w:w="10349" w:type="dxa"/>
            <w:gridSpan w:val="4"/>
            <w:tcBorders>
              <w:left w:val="nil"/>
              <w:right w:val="nil"/>
            </w:tcBorders>
            <w:shd w:val="clear" w:color="auto" w:fill="5B9BD5"/>
            <w:vAlign w:val="center"/>
          </w:tcPr>
          <w:p w14:paraId="585A4A84">
            <w:pPr>
              <w:pBdr>
                <w:top w:val="none" w:color="auto" w:sz="0" w:space="0"/>
                <w:left w:val="none" w:color="auto" w:sz="0" w:space="0"/>
                <w:bottom w:val="none" w:color="auto" w:sz="0" w:space="0"/>
                <w:right w:val="none" w:color="auto" w:sz="0" w:space="0"/>
                <w:between w:val="none" w:color="auto" w:sz="0" w:space="0"/>
              </w:pBdr>
              <w:spacing w:line="360" w:lineRule="auto"/>
              <w:ind w:left="720"/>
              <w:jc w:val="center"/>
              <w:rPr>
                <w:b/>
                <w:color w:val="000000"/>
              </w:rPr>
            </w:pPr>
            <w:r>
              <w:rPr>
                <w:b/>
                <w:color w:val="FFFFFF"/>
              </w:rPr>
              <w:t>PROYECTO FINAL DE ASIGNATURA</w:t>
            </w:r>
          </w:p>
        </w:tc>
      </w:tr>
      <w:tr w14:paraId="71FA5CF9">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2" w:hRule="atLeast"/>
        </w:trPr>
        <w:tc>
          <w:tcPr>
            <w:tcW w:w="10349" w:type="dxa"/>
            <w:gridSpan w:val="4"/>
            <w:tcBorders>
              <w:left w:val="nil"/>
              <w:right w:val="nil"/>
            </w:tcBorders>
            <w:shd w:val="clear" w:color="auto" w:fill="D9D9D9"/>
            <w:vAlign w:val="center"/>
          </w:tcPr>
          <w:p w14:paraId="0A582118">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INFORMACIÓN GENERAL DEL PROYECTO</w:t>
            </w:r>
          </w:p>
        </w:tc>
      </w:tr>
      <w:tr w14:paraId="2C2E2EDA">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2" w:hRule="atLeast"/>
        </w:trPr>
        <w:tc>
          <w:tcPr>
            <w:tcW w:w="3266" w:type="dxa"/>
            <w:shd w:val="clear" w:color="auto" w:fill="D9D9D9"/>
            <w:vAlign w:val="center"/>
          </w:tcPr>
          <w:p w14:paraId="2CCDB2B2">
            <w:pPr>
              <w:spacing w:line="276" w:lineRule="auto"/>
              <w:rPr>
                <w:color w:val="000000"/>
              </w:rPr>
            </w:pPr>
            <w:r>
              <w:rPr>
                <w:color w:val="000000"/>
              </w:rPr>
              <w:t>TÍTULO DEL PROYECTO</w:t>
            </w:r>
          </w:p>
        </w:tc>
        <w:tc>
          <w:tcPr>
            <w:tcW w:w="7083" w:type="dxa"/>
            <w:gridSpan w:val="3"/>
            <w:shd w:val="clear" w:color="auto" w:fill="auto"/>
          </w:tcPr>
          <w:p w14:paraId="6A4D226A">
            <w:pPr>
              <w:spacing w:line="276" w:lineRule="auto"/>
            </w:pPr>
          </w:p>
        </w:tc>
      </w:tr>
      <w:tr w14:paraId="51DC1000">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553" w:hRule="atLeast"/>
        </w:trPr>
        <w:tc>
          <w:tcPr>
            <w:tcW w:w="10349" w:type="dxa"/>
            <w:gridSpan w:val="4"/>
            <w:shd w:val="clear" w:color="auto" w:fill="D9D9D9"/>
            <w:vAlign w:val="center"/>
          </w:tcPr>
          <w:p w14:paraId="02C81BB8">
            <w:pPr>
              <w:spacing w:line="276" w:lineRule="auto"/>
              <w:jc w:val="center"/>
              <w:rPr>
                <w:b/>
                <w:sz w:val="28"/>
                <w:szCs w:val="28"/>
              </w:rPr>
            </w:pPr>
            <w:r>
              <w:rPr>
                <w:b/>
                <w:sz w:val="28"/>
                <w:szCs w:val="28"/>
              </w:rPr>
              <w:t>PROYECTO FINAL DE ASIGNATURA</w:t>
            </w:r>
          </w:p>
        </w:tc>
      </w:tr>
      <w:tr w14:paraId="63FFF01A">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6" w:hRule="atLeast"/>
        </w:trPr>
        <w:tc>
          <w:tcPr>
            <w:tcW w:w="3266" w:type="dxa"/>
            <w:shd w:val="clear" w:color="auto" w:fill="D9D9D9"/>
            <w:vAlign w:val="center"/>
          </w:tcPr>
          <w:p w14:paraId="025EA5A6">
            <w:pPr>
              <w:spacing w:line="276" w:lineRule="auto"/>
              <w:rPr>
                <w:color w:val="000000"/>
                <w:sz w:val="22"/>
                <w:szCs w:val="22"/>
              </w:rPr>
            </w:pPr>
            <w:r>
              <w:rPr>
                <w:color w:val="000000"/>
                <w:sz w:val="22"/>
                <w:szCs w:val="22"/>
              </w:rPr>
              <w:t>NOMBRE (S) COMPLETO (S)</w:t>
            </w:r>
          </w:p>
        </w:tc>
        <w:tc>
          <w:tcPr>
            <w:tcW w:w="7083" w:type="dxa"/>
            <w:gridSpan w:val="3"/>
            <w:shd w:val="clear" w:color="auto" w:fill="auto"/>
          </w:tcPr>
          <w:p w14:paraId="04058D07">
            <w:pPr>
              <w:spacing w:line="276" w:lineRule="auto"/>
              <w:rPr>
                <w:rFonts w:hint="default"/>
                <w:sz w:val="22"/>
                <w:szCs w:val="22"/>
                <w:lang w:val="es-EC"/>
              </w:rPr>
            </w:pPr>
            <w:r>
              <w:rPr>
                <w:rFonts w:hint="default"/>
                <w:sz w:val="22"/>
                <w:szCs w:val="22"/>
                <w:lang w:val="es-EC"/>
              </w:rPr>
              <w:t>KEVIN STEVE MORA HERRERA</w:t>
            </w:r>
          </w:p>
        </w:tc>
      </w:tr>
      <w:tr w14:paraId="6805D3E3">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2" w:hRule="atLeast"/>
        </w:trPr>
        <w:tc>
          <w:tcPr>
            <w:tcW w:w="3266" w:type="dxa"/>
            <w:shd w:val="clear" w:color="auto" w:fill="D9D9D9"/>
            <w:vAlign w:val="center"/>
          </w:tcPr>
          <w:p w14:paraId="6CAB0CDF">
            <w:pPr>
              <w:spacing w:line="276" w:lineRule="auto"/>
              <w:rPr>
                <w:color w:val="000000"/>
                <w:sz w:val="22"/>
                <w:szCs w:val="22"/>
              </w:rPr>
            </w:pPr>
            <w:r>
              <w:rPr>
                <w:color w:val="000000"/>
                <w:sz w:val="22"/>
                <w:szCs w:val="22"/>
              </w:rPr>
              <w:t>CARRERA</w:t>
            </w:r>
          </w:p>
        </w:tc>
        <w:tc>
          <w:tcPr>
            <w:tcW w:w="7083" w:type="dxa"/>
            <w:gridSpan w:val="3"/>
            <w:shd w:val="clear" w:color="auto" w:fill="auto"/>
          </w:tcPr>
          <w:p w14:paraId="7919A618">
            <w:pPr>
              <w:spacing w:line="276" w:lineRule="auto"/>
              <w:rPr>
                <w:rFonts w:hint="default"/>
                <w:sz w:val="22"/>
                <w:szCs w:val="22"/>
                <w:lang w:val="es-EC"/>
              </w:rPr>
            </w:pPr>
            <w:r>
              <w:rPr>
                <w:rFonts w:cstheme="minorHAnsi"/>
                <w:bCs/>
                <w:sz w:val="22"/>
                <w:szCs w:val="22"/>
              </w:rPr>
              <w:t>BIG-DATA E INTELIGENCIA DE NEGOCIOS</w:t>
            </w:r>
            <w:r>
              <w:rPr>
                <w:rFonts w:hint="default" w:cstheme="minorHAnsi"/>
                <w:bCs/>
                <w:sz w:val="22"/>
                <w:szCs w:val="22"/>
                <w:lang w:val="es-EC"/>
              </w:rPr>
              <w:t>.</w:t>
            </w:r>
          </w:p>
        </w:tc>
      </w:tr>
      <w:tr w14:paraId="07C5F49A">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2" w:hRule="atLeast"/>
        </w:trPr>
        <w:tc>
          <w:tcPr>
            <w:tcW w:w="3266" w:type="dxa"/>
            <w:shd w:val="clear" w:color="auto" w:fill="D9D9D9"/>
            <w:vAlign w:val="center"/>
          </w:tcPr>
          <w:p w14:paraId="429E9E55">
            <w:pPr>
              <w:spacing w:line="276" w:lineRule="auto"/>
              <w:rPr>
                <w:color w:val="000000"/>
                <w:sz w:val="22"/>
                <w:szCs w:val="22"/>
              </w:rPr>
            </w:pPr>
            <w:r>
              <w:rPr>
                <w:color w:val="000000"/>
                <w:sz w:val="22"/>
                <w:szCs w:val="22"/>
              </w:rPr>
              <w:t>NIVEL</w:t>
            </w:r>
          </w:p>
        </w:tc>
        <w:tc>
          <w:tcPr>
            <w:tcW w:w="7083" w:type="dxa"/>
            <w:gridSpan w:val="3"/>
            <w:shd w:val="clear" w:color="auto" w:fill="auto"/>
          </w:tcPr>
          <w:p w14:paraId="5A2CE7D0">
            <w:pPr>
              <w:spacing w:line="276" w:lineRule="auto"/>
              <w:jc w:val="both"/>
              <w:rPr>
                <w:rFonts w:hint="default"/>
                <w:sz w:val="22"/>
                <w:szCs w:val="22"/>
                <w:lang w:val="es-EC"/>
              </w:rPr>
            </w:pPr>
            <w:r>
              <w:rPr>
                <w:rFonts w:hint="default" w:cstheme="minorHAnsi"/>
                <w:bCs/>
                <w:sz w:val="22"/>
                <w:szCs w:val="22"/>
                <w:lang w:val="en-US"/>
              </w:rPr>
              <w:t>SEGUNDO</w:t>
            </w:r>
            <w:r>
              <w:rPr>
                <w:rFonts w:cstheme="minorHAnsi"/>
                <w:bCs/>
                <w:sz w:val="22"/>
                <w:szCs w:val="22"/>
              </w:rPr>
              <w:t xml:space="preserve"> SEMESTRE   PARALELO “B”</w:t>
            </w:r>
            <w:r>
              <w:rPr>
                <w:rFonts w:hint="default" w:cstheme="minorHAnsi"/>
                <w:bCs/>
                <w:sz w:val="22"/>
                <w:szCs w:val="22"/>
                <w:lang w:val="es-EC"/>
              </w:rPr>
              <w:t>.</w:t>
            </w:r>
          </w:p>
        </w:tc>
      </w:tr>
      <w:tr w14:paraId="5271F0F7">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1933" w:hRule="atLeast"/>
        </w:trPr>
        <w:tc>
          <w:tcPr>
            <w:tcW w:w="3266" w:type="dxa"/>
            <w:shd w:val="clear" w:color="auto" w:fill="D9D9D9"/>
            <w:vAlign w:val="center"/>
          </w:tcPr>
          <w:p w14:paraId="504569D9">
            <w:pPr>
              <w:spacing w:line="276" w:lineRule="auto"/>
              <w:rPr>
                <w:rFonts w:hint="default"/>
                <w:color w:val="000000"/>
                <w:sz w:val="22"/>
                <w:szCs w:val="22"/>
                <w:lang w:val="es-EC"/>
              </w:rPr>
            </w:pPr>
            <w:r>
              <w:rPr>
                <w:color w:val="000000"/>
                <w:sz w:val="22"/>
                <w:szCs w:val="22"/>
              </w:rPr>
              <w:t>DOCENTE</w:t>
            </w:r>
            <w:r>
              <w:rPr>
                <w:rFonts w:hint="default"/>
                <w:color w:val="000000"/>
                <w:sz w:val="22"/>
                <w:szCs w:val="22"/>
                <w:lang w:val="es-EC"/>
              </w:rPr>
              <w:t>S</w:t>
            </w:r>
          </w:p>
        </w:tc>
        <w:tc>
          <w:tcPr>
            <w:tcW w:w="7083" w:type="dxa"/>
            <w:gridSpan w:val="3"/>
            <w:shd w:val="clear" w:color="auto" w:fill="auto"/>
          </w:tcPr>
          <w:p w14:paraId="0E5D343C">
            <w:pPr>
              <w:spacing w:line="276" w:lineRule="auto"/>
              <w:rPr>
                <w:rFonts w:hint="default" w:cstheme="minorHAnsi"/>
                <w:bCs/>
                <w:sz w:val="22"/>
                <w:szCs w:val="22"/>
                <w:lang w:val="es-EC"/>
              </w:rPr>
            </w:pPr>
            <w:r>
              <w:rPr>
                <w:rFonts w:cstheme="minorHAnsi"/>
                <w:bCs/>
                <w:sz w:val="22"/>
                <w:szCs w:val="22"/>
              </w:rPr>
              <w:t xml:space="preserve">ING. </w:t>
            </w:r>
            <w:r>
              <w:rPr>
                <w:rFonts w:hint="default"/>
                <w:bCs/>
                <w:sz w:val="22"/>
                <w:szCs w:val="22"/>
              </w:rPr>
              <w:t>CALERO CISNEROS YADIRA ELIZABETH</w:t>
            </w:r>
            <w:r>
              <w:rPr>
                <w:rFonts w:hint="default"/>
                <w:bCs/>
                <w:sz w:val="22"/>
                <w:szCs w:val="22"/>
                <w:lang w:val="es-EC"/>
              </w:rPr>
              <w:t>.</w:t>
            </w:r>
          </w:p>
          <w:p w14:paraId="403023BB">
            <w:pPr>
              <w:spacing w:line="276" w:lineRule="auto"/>
              <w:rPr>
                <w:rFonts w:hint="default"/>
                <w:bCs/>
                <w:sz w:val="22"/>
                <w:szCs w:val="22"/>
                <w:lang w:val="es-EC"/>
              </w:rPr>
            </w:pPr>
            <w:r>
              <w:rPr>
                <w:rFonts w:hint="default" w:cstheme="minorHAnsi"/>
                <w:bCs/>
                <w:sz w:val="22"/>
                <w:szCs w:val="22"/>
                <w:lang w:val="es-EC"/>
              </w:rPr>
              <w:t xml:space="preserve">ING. </w:t>
            </w:r>
            <w:r>
              <w:rPr>
                <w:rFonts w:hint="default"/>
                <w:bCs/>
                <w:sz w:val="22"/>
                <w:szCs w:val="22"/>
                <w:lang w:val="es-EC"/>
              </w:rPr>
              <w:t>MENDOZA PURUNCAJAS ALVARO JAVIER.</w:t>
            </w:r>
          </w:p>
          <w:p w14:paraId="6D37F697">
            <w:pPr>
              <w:spacing w:line="276" w:lineRule="auto"/>
              <w:rPr>
                <w:rFonts w:hint="default"/>
                <w:bCs/>
                <w:sz w:val="22"/>
                <w:szCs w:val="22"/>
                <w:lang w:val="es-EC"/>
              </w:rPr>
            </w:pPr>
            <w:r>
              <w:rPr>
                <w:rFonts w:hint="default"/>
                <w:bCs/>
                <w:sz w:val="22"/>
                <w:szCs w:val="22"/>
                <w:lang w:val="es-EC"/>
              </w:rPr>
              <w:t>ING. PAREDES JACOME CHRISTIAN ENRIQUE.</w:t>
            </w:r>
          </w:p>
          <w:p w14:paraId="028A7121">
            <w:pPr>
              <w:spacing w:line="276" w:lineRule="auto"/>
              <w:rPr>
                <w:rFonts w:hint="default"/>
                <w:bCs/>
                <w:sz w:val="22"/>
                <w:szCs w:val="22"/>
                <w:lang w:val="es-EC"/>
              </w:rPr>
            </w:pPr>
            <w:r>
              <w:rPr>
                <w:rFonts w:hint="default"/>
                <w:bCs/>
                <w:sz w:val="22"/>
                <w:szCs w:val="22"/>
                <w:lang w:val="es-EC"/>
              </w:rPr>
              <w:t>ING. PEREZ ABRIL MYRIAN SORAYA.</w:t>
            </w:r>
          </w:p>
          <w:p w14:paraId="2E78BBAD">
            <w:pPr>
              <w:spacing w:line="276" w:lineRule="auto"/>
              <w:rPr>
                <w:rFonts w:hint="default"/>
                <w:bCs/>
                <w:sz w:val="22"/>
                <w:szCs w:val="22"/>
                <w:lang w:val="es-EC"/>
              </w:rPr>
            </w:pPr>
            <w:r>
              <w:rPr>
                <w:rFonts w:hint="default"/>
                <w:bCs/>
                <w:sz w:val="22"/>
                <w:szCs w:val="22"/>
                <w:lang w:val="es-EC"/>
              </w:rPr>
              <w:t>ING. ROMERO SANCHEZ WALTER ALEXANDER.</w:t>
            </w:r>
          </w:p>
          <w:p w14:paraId="6BAC41E3">
            <w:pPr>
              <w:spacing w:line="276" w:lineRule="auto"/>
              <w:rPr>
                <w:rFonts w:hint="default"/>
                <w:sz w:val="22"/>
                <w:szCs w:val="22"/>
                <w:lang w:val="es-EC"/>
              </w:rPr>
            </w:pPr>
            <w:r>
              <w:rPr>
                <w:rFonts w:hint="default"/>
                <w:bCs/>
                <w:sz w:val="22"/>
                <w:szCs w:val="22"/>
                <w:lang w:val="es-EC"/>
              </w:rPr>
              <w:t>ING. SORIA PAREDES ALEX FERNANDO.</w:t>
            </w:r>
          </w:p>
        </w:tc>
      </w:tr>
      <w:tr w14:paraId="27883B1B">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382" w:hRule="atLeast"/>
        </w:trPr>
        <w:tc>
          <w:tcPr>
            <w:tcW w:w="3266" w:type="dxa"/>
            <w:shd w:val="clear" w:color="auto" w:fill="D9D9D9"/>
            <w:vAlign w:val="center"/>
          </w:tcPr>
          <w:p w14:paraId="78362073">
            <w:pPr>
              <w:spacing w:line="276" w:lineRule="auto"/>
              <w:rPr>
                <w:color w:val="000000"/>
                <w:sz w:val="22"/>
                <w:szCs w:val="22"/>
              </w:rPr>
            </w:pPr>
            <w:r>
              <w:rPr>
                <w:color w:val="000000"/>
                <w:sz w:val="22"/>
                <w:szCs w:val="22"/>
              </w:rPr>
              <w:t>LÍNEA(S) DE INVESTIGACIÓN</w:t>
            </w:r>
          </w:p>
        </w:tc>
        <w:tc>
          <w:tcPr>
            <w:tcW w:w="7083" w:type="dxa"/>
            <w:gridSpan w:val="3"/>
            <w:shd w:val="clear" w:color="auto" w:fill="auto"/>
          </w:tcPr>
          <w:p w14:paraId="4F87CB1F">
            <w:pPr>
              <w:spacing w:line="276" w:lineRule="auto"/>
              <w:rPr>
                <w:rFonts w:hint="default"/>
                <w:sz w:val="22"/>
                <w:szCs w:val="22"/>
                <w:lang w:val="en-US"/>
              </w:rPr>
            </w:pPr>
            <w:r>
              <w:rPr>
                <w:rFonts w:hint="default"/>
                <w:sz w:val="22"/>
                <w:szCs w:val="22"/>
                <w:lang w:val="en-US"/>
              </w:rPr>
              <w:t>ACADEMICA CIENTIFICA.</w:t>
            </w:r>
          </w:p>
        </w:tc>
      </w:tr>
      <w:tr w14:paraId="03CA16E5">
        <w:tblPrEx>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CellMar>
            <w:top w:w="0" w:type="dxa"/>
            <w:left w:w="115" w:type="dxa"/>
            <w:bottom w:w="0" w:type="dxa"/>
            <w:right w:w="115" w:type="dxa"/>
          </w:tblCellMar>
        </w:tblPrEx>
        <w:trPr>
          <w:trHeight w:val="432" w:hRule="atLeast"/>
        </w:trPr>
        <w:tc>
          <w:tcPr>
            <w:tcW w:w="3266" w:type="dxa"/>
            <w:shd w:val="clear" w:color="auto" w:fill="D9D9D9"/>
            <w:vAlign w:val="center"/>
          </w:tcPr>
          <w:p w14:paraId="3050424B">
            <w:pPr>
              <w:spacing w:line="276" w:lineRule="auto"/>
              <w:rPr>
                <w:color w:val="FFFFFF"/>
                <w:sz w:val="22"/>
                <w:szCs w:val="22"/>
                <w:lang w:val="es-EC"/>
              </w:rPr>
            </w:pPr>
            <w:r>
              <w:rPr>
                <w:color w:val="000000"/>
                <w:sz w:val="22"/>
                <w:szCs w:val="22"/>
                <w:lang w:val="es-EC"/>
              </w:rPr>
              <w:t>FECHA DE INICIO DEL PROYECTO</w:t>
            </w:r>
          </w:p>
        </w:tc>
        <w:tc>
          <w:tcPr>
            <w:tcW w:w="1824" w:type="dxa"/>
            <w:shd w:val="clear" w:color="auto" w:fill="FFFFFF"/>
            <w:vAlign w:val="center"/>
          </w:tcPr>
          <w:p w14:paraId="120BF5AA">
            <w:pPr>
              <w:spacing w:line="276" w:lineRule="auto"/>
              <w:rPr>
                <w:rFonts w:hint="default"/>
                <w:color w:val="000000"/>
                <w:sz w:val="22"/>
                <w:szCs w:val="22"/>
                <w:lang w:val="en-US"/>
              </w:rPr>
            </w:pPr>
            <w:r>
              <w:rPr>
                <w:color w:val="000000"/>
                <w:sz w:val="22"/>
                <w:szCs w:val="22"/>
                <w:lang w:val="es-EC"/>
              </w:rPr>
              <w:t> </w:t>
            </w:r>
            <w:r>
              <w:rPr>
                <w:rFonts w:hint="default"/>
                <w:color w:val="000000"/>
                <w:sz w:val="22"/>
                <w:szCs w:val="22"/>
                <w:lang w:val="es-EC"/>
              </w:rPr>
              <w:t>15</w:t>
            </w:r>
            <w:r>
              <w:rPr>
                <w:rFonts w:hint="default"/>
                <w:color w:val="000000"/>
                <w:sz w:val="22"/>
                <w:szCs w:val="22"/>
                <w:lang w:val="en-US"/>
              </w:rPr>
              <w:t>/07/2025</w:t>
            </w:r>
          </w:p>
        </w:tc>
        <w:tc>
          <w:tcPr>
            <w:tcW w:w="2431" w:type="dxa"/>
            <w:shd w:val="clear" w:color="auto" w:fill="D9D9D9"/>
            <w:vAlign w:val="center"/>
          </w:tcPr>
          <w:p w14:paraId="6FDC39FF">
            <w:pPr>
              <w:spacing w:line="276" w:lineRule="auto"/>
              <w:rPr>
                <w:rFonts w:hint="default"/>
                <w:color w:val="000000"/>
                <w:sz w:val="22"/>
                <w:szCs w:val="22"/>
                <w:lang w:val="es-EC"/>
              </w:rPr>
            </w:pPr>
            <w:r>
              <w:rPr>
                <w:color w:val="000000"/>
                <w:sz w:val="22"/>
                <w:szCs w:val="22"/>
                <w:lang w:val="es-EC"/>
              </w:rPr>
              <w:t>FECHA DE FINALIZACIÓN DEL PROYECTO</w:t>
            </w:r>
            <w:r>
              <w:rPr>
                <w:rFonts w:hint="default"/>
                <w:color w:val="000000"/>
                <w:sz w:val="22"/>
                <w:szCs w:val="22"/>
                <w:lang w:val="es-EC"/>
              </w:rPr>
              <w:t>.</w:t>
            </w:r>
          </w:p>
        </w:tc>
        <w:tc>
          <w:tcPr>
            <w:tcW w:w="2828" w:type="dxa"/>
            <w:shd w:val="clear" w:color="auto" w:fill="FFFFFF"/>
            <w:vAlign w:val="center"/>
          </w:tcPr>
          <w:p w14:paraId="6EA9D129">
            <w:pPr>
              <w:spacing w:line="360" w:lineRule="auto"/>
              <w:rPr>
                <w:rFonts w:hint="default"/>
                <w:color w:val="000000"/>
                <w:sz w:val="22"/>
                <w:szCs w:val="22"/>
                <w:lang w:val="es-EC"/>
              </w:rPr>
            </w:pPr>
            <w:r>
              <w:rPr>
                <w:rFonts w:hint="default"/>
                <w:color w:val="000000"/>
                <w:sz w:val="22"/>
                <w:szCs w:val="22"/>
                <w:lang w:val="es-EC"/>
              </w:rPr>
              <w:t>02/09/2025</w:t>
            </w:r>
          </w:p>
        </w:tc>
      </w:tr>
    </w:tbl>
    <w:p w14:paraId="7ADD128C">
      <w:pPr>
        <w:spacing w:line="360" w:lineRule="auto"/>
        <w:rPr>
          <w:b/>
          <w:color w:val="495241"/>
          <w:sz w:val="22"/>
          <w:szCs w:val="22"/>
          <w:lang w:val="es-EC"/>
        </w:rPr>
      </w:pPr>
    </w:p>
    <w:tbl>
      <w:tblPr>
        <w:tblStyle w:val="15"/>
        <w:tblW w:w="10352" w:type="dxa"/>
        <w:tblInd w:w="-1004"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70" w:type="dxa"/>
          <w:bottom w:w="0" w:type="dxa"/>
          <w:right w:w="70" w:type="dxa"/>
        </w:tblCellMar>
      </w:tblPr>
      <w:tblGrid>
        <w:gridCol w:w="3450"/>
        <w:gridCol w:w="3451"/>
        <w:gridCol w:w="3451"/>
      </w:tblGrid>
      <w:tr w14:paraId="1F38951C">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219" w:hRule="atLeast"/>
        </w:trPr>
        <w:tc>
          <w:tcPr>
            <w:tcW w:w="10352" w:type="dxa"/>
            <w:gridSpan w:val="3"/>
            <w:shd w:val="clear" w:color="auto" w:fill="D9D9D9"/>
            <w:vAlign w:val="center"/>
          </w:tcPr>
          <w:p w14:paraId="0E1D9061">
            <w:pPr>
              <w:numPr>
                <w:ilvl w:val="0"/>
                <w:numId w:val="2"/>
              </w:numPr>
              <w:pBdr>
                <w:top w:val="none" w:color="auto" w:sz="0" w:space="0"/>
                <w:left w:val="none" w:color="auto" w:sz="0" w:space="0"/>
                <w:bottom w:val="none" w:color="auto" w:sz="0" w:space="0"/>
                <w:right w:val="none" w:color="auto" w:sz="0" w:space="0"/>
                <w:between w:val="none" w:color="auto" w:sz="0" w:space="0"/>
              </w:pBdr>
              <w:jc w:val="center"/>
              <w:rPr>
                <w:b/>
                <w:color w:val="000000"/>
                <w:sz w:val="22"/>
                <w:szCs w:val="22"/>
                <w:lang w:val="es-EC"/>
              </w:rPr>
            </w:pPr>
            <w:r>
              <w:rPr>
                <w:b/>
                <w:color w:val="000000"/>
                <w:sz w:val="22"/>
                <w:szCs w:val="22"/>
                <w:lang w:val="es-EC"/>
              </w:rPr>
              <w:t>DATOS  PERSONALES DEL  BENEFICIARIO</w:t>
            </w:r>
          </w:p>
        </w:tc>
      </w:tr>
      <w:tr w14:paraId="6775774F">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219" w:hRule="atLeast"/>
        </w:trPr>
        <w:tc>
          <w:tcPr>
            <w:tcW w:w="10352" w:type="dxa"/>
            <w:gridSpan w:val="3"/>
            <w:shd w:val="clear" w:color="auto" w:fill="D9D9D9"/>
            <w:vAlign w:val="center"/>
          </w:tcPr>
          <w:p w14:paraId="58BD0BAB">
            <w:pPr>
              <w:pBdr>
                <w:top w:val="none" w:color="auto" w:sz="0" w:space="0"/>
                <w:left w:val="none" w:color="auto" w:sz="0" w:space="0"/>
                <w:bottom w:val="none" w:color="auto" w:sz="0" w:space="0"/>
                <w:right w:val="none" w:color="auto" w:sz="0" w:space="0"/>
                <w:between w:val="none" w:color="auto" w:sz="0" w:space="0"/>
              </w:pBdr>
              <w:ind w:left="720"/>
              <w:jc w:val="center"/>
              <w:rPr>
                <w:color w:val="000000"/>
                <w:sz w:val="22"/>
                <w:szCs w:val="22"/>
                <w:lang w:val="es-EC"/>
              </w:rPr>
            </w:pPr>
            <w:r>
              <w:rPr>
                <w:color w:val="000000"/>
                <w:sz w:val="22"/>
                <w:szCs w:val="22"/>
                <w:lang w:val="es-EC"/>
              </w:rPr>
              <w:t>NOMBRE DE LA PERSONA BENEFICIARIA</w:t>
            </w:r>
          </w:p>
        </w:tc>
      </w:tr>
      <w:tr w14:paraId="5EDB0A6D">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348" w:hRule="atLeast"/>
        </w:trPr>
        <w:tc>
          <w:tcPr>
            <w:tcW w:w="10352" w:type="dxa"/>
            <w:gridSpan w:val="3"/>
            <w:shd w:val="clear" w:color="auto" w:fill="auto"/>
            <w:vAlign w:val="center"/>
          </w:tcPr>
          <w:p w14:paraId="206F09E3">
            <w:pPr>
              <w:pBdr>
                <w:top w:val="none" w:color="auto" w:sz="0" w:space="0"/>
                <w:left w:val="none" w:color="auto" w:sz="0" w:space="0"/>
                <w:bottom w:val="none" w:color="auto" w:sz="0" w:space="0"/>
                <w:right w:val="none" w:color="auto" w:sz="0" w:space="0"/>
                <w:between w:val="none" w:color="auto" w:sz="0" w:space="0"/>
              </w:pBdr>
              <w:ind w:left="720"/>
              <w:jc w:val="center"/>
              <w:rPr>
                <w:rFonts w:hint="default"/>
                <w:b/>
                <w:color w:val="000000"/>
                <w:sz w:val="22"/>
                <w:szCs w:val="22"/>
                <w:lang w:val="en-US"/>
              </w:rPr>
            </w:pPr>
            <w:r>
              <w:rPr>
                <w:rFonts w:hint="default"/>
                <w:b/>
                <w:color w:val="000000"/>
                <w:sz w:val="22"/>
                <w:szCs w:val="22"/>
                <w:lang w:val="en-US"/>
              </w:rPr>
              <w:t>KEVIN STEVE MORA HERRERA</w:t>
            </w:r>
          </w:p>
        </w:tc>
      </w:tr>
      <w:tr w14:paraId="049934E0">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219" w:hRule="atLeast"/>
        </w:trPr>
        <w:tc>
          <w:tcPr>
            <w:tcW w:w="3450" w:type="dxa"/>
            <w:shd w:val="clear" w:color="auto" w:fill="D9D9D9"/>
            <w:vAlign w:val="center"/>
          </w:tcPr>
          <w:p w14:paraId="142BE3F2">
            <w:pPr>
              <w:pBdr>
                <w:top w:val="none" w:color="auto" w:sz="0" w:space="0"/>
                <w:left w:val="none" w:color="auto" w:sz="0" w:space="0"/>
                <w:bottom w:val="none" w:color="auto" w:sz="0" w:space="0"/>
                <w:right w:val="none" w:color="auto" w:sz="0" w:space="0"/>
                <w:between w:val="none" w:color="auto" w:sz="0" w:space="0"/>
              </w:pBdr>
              <w:ind w:left="720"/>
              <w:jc w:val="center"/>
              <w:rPr>
                <w:color w:val="000000"/>
                <w:sz w:val="22"/>
                <w:szCs w:val="22"/>
              </w:rPr>
            </w:pPr>
            <w:r>
              <w:rPr>
                <w:color w:val="000000"/>
                <w:sz w:val="22"/>
                <w:szCs w:val="22"/>
              </w:rPr>
              <w:t>CIUDAD DE RESIDENCIA</w:t>
            </w:r>
          </w:p>
        </w:tc>
        <w:tc>
          <w:tcPr>
            <w:tcW w:w="3451" w:type="dxa"/>
            <w:shd w:val="clear" w:color="auto" w:fill="D9D9D9"/>
            <w:vAlign w:val="center"/>
          </w:tcPr>
          <w:p w14:paraId="72D4876A">
            <w:pPr>
              <w:pBdr>
                <w:top w:val="none" w:color="auto" w:sz="0" w:space="0"/>
                <w:left w:val="none" w:color="auto" w:sz="0" w:space="0"/>
                <w:bottom w:val="none" w:color="auto" w:sz="0" w:space="0"/>
                <w:right w:val="none" w:color="auto" w:sz="0" w:space="0"/>
                <w:between w:val="none" w:color="auto" w:sz="0" w:space="0"/>
              </w:pBdr>
              <w:ind w:left="720"/>
              <w:jc w:val="center"/>
              <w:rPr>
                <w:color w:val="000000"/>
                <w:sz w:val="22"/>
                <w:szCs w:val="22"/>
              </w:rPr>
            </w:pPr>
            <w:r>
              <w:rPr>
                <w:color w:val="000000"/>
                <w:sz w:val="22"/>
                <w:szCs w:val="22"/>
              </w:rPr>
              <w:t>EDAD</w:t>
            </w:r>
          </w:p>
        </w:tc>
        <w:tc>
          <w:tcPr>
            <w:tcW w:w="3451" w:type="dxa"/>
            <w:shd w:val="clear" w:color="auto" w:fill="D9D9D9"/>
            <w:vAlign w:val="center"/>
          </w:tcPr>
          <w:p w14:paraId="5E5BD8CE">
            <w:pPr>
              <w:pBdr>
                <w:top w:val="none" w:color="auto" w:sz="0" w:space="0"/>
                <w:left w:val="none" w:color="auto" w:sz="0" w:space="0"/>
                <w:bottom w:val="none" w:color="auto" w:sz="0" w:space="0"/>
                <w:right w:val="none" w:color="auto" w:sz="0" w:space="0"/>
                <w:between w:val="none" w:color="auto" w:sz="0" w:space="0"/>
              </w:pBdr>
              <w:ind w:left="720"/>
              <w:jc w:val="center"/>
              <w:rPr>
                <w:color w:val="000000"/>
                <w:sz w:val="22"/>
                <w:szCs w:val="22"/>
              </w:rPr>
            </w:pPr>
            <w:r>
              <w:rPr>
                <w:color w:val="000000"/>
                <w:sz w:val="22"/>
                <w:szCs w:val="22"/>
              </w:rPr>
              <w:t>OCUPACIÓN</w:t>
            </w:r>
          </w:p>
        </w:tc>
      </w:tr>
      <w:tr w14:paraId="1B49C39A">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572" w:hRule="atLeast"/>
        </w:trPr>
        <w:tc>
          <w:tcPr>
            <w:tcW w:w="3450" w:type="dxa"/>
            <w:shd w:val="clear" w:color="auto" w:fill="auto"/>
            <w:vAlign w:val="center"/>
          </w:tcPr>
          <w:p w14:paraId="048E2748">
            <w:pPr>
              <w:pBdr>
                <w:top w:val="none" w:color="auto" w:sz="0" w:space="0"/>
                <w:left w:val="none" w:color="auto" w:sz="0" w:space="0"/>
                <w:bottom w:val="none" w:color="auto" w:sz="0" w:space="0"/>
                <w:right w:val="none" w:color="auto" w:sz="0" w:space="0"/>
                <w:between w:val="none" w:color="auto" w:sz="0" w:space="0"/>
              </w:pBdr>
              <w:ind w:left="720"/>
              <w:jc w:val="center"/>
              <w:rPr>
                <w:rFonts w:hint="default"/>
                <w:b/>
                <w:color w:val="000000"/>
                <w:sz w:val="22"/>
                <w:szCs w:val="22"/>
                <w:lang w:val="en-US"/>
              </w:rPr>
            </w:pPr>
            <w:r>
              <w:rPr>
                <w:rFonts w:hint="default"/>
                <w:b/>
                <w:color w:val="000000"/>
                <w:sz w:val="22"/>
                <w:szCs w:val="22"/>
                <w:lang w:val="en-US"/>
              </w:rPr>
              <w:t>QUITO</w:t>
            </w:r>
          </w:p>
        </w:tc>
        <w:tc>
          <w:tcPr>
            <w:tcW w:w="3451" w:type="dxa"/>
            <w:shd w:val="clear" w:color="auto" w:fill="auto"/>
            <w:vAlign w:val="center"/>
          </w:tcPr>
          <w:p w14:paraId="5C85A795">
            <w:pPr>
              <w:pBdr>
                <w:top w:val="none" w:color="auto" w:sz="0" w:space="0"/>
                <w:left w:val="none" w:color="auto" w:sz="0" w:space="0"/>
                <w:bottom w:val="none" w:color="auto" w:sz="0" w:space="0"/>
                <w:right w:val="none" w:color="auto" w:sz="0" w:space="0"/>
                <w:between w:val="none" w:color="auto" w:sz="0" w:space="0"/>
              </w:pBdr>
              <w:ind w:left="720"/>
              <w:jc w:val="center"/>
              <w:rPr>
                <w:rFonts w:hint="default"/>
                <w:b/>
                <w:color w:val="000000"/>
                <w:sz w:val="22"/>
                <w:szCs w:val="22"/>
                <w:lang w:val="en-US"/>
              </w:rPr>
            </w:pPr>
            <w:r>
              <w:rPr>
                <w:rFonts w:hint="default"/>
                <w:b/>
                <w:color w:val="000000"/>
                <w:sz w:val="22"/>
                <w:szCs w:val="22"/>
                <w:lang w:val="en-US"/>
              </w:rPr>
              <w:t>25</w:t>
            </w:r>
          </w:p>
        </w:tc>
        <w:tc>
          <w:tcPr>
            <w:tcW w:w="3451" w:type="dxa"/>
            <w:shd w:val="clear" w:color="auto" w:fill="auto"/>
            <w:vAlign w:val="center"/>
          </w:tcPr>
          <w:p w14:paraId="0E7AE256">
            <w:pPr>
              <w:pBdr>
                <w:top w:val="none" w:color="auto" w:sz="0" w:space="0"/>
                <w:left w:val="none" w:color="auto" w:sz="0" w:space="0"/>
                <w:bottom w:val="none" w:color="auto" w:sz="0" w:space="0"/>
                <w:right w:val="none" w:color="auto" w:sz="0" w:space="0"/>
                <w:between w:val="none" w:color="auto" w:sz="0" w:space="0"/>
              </w:pBdr>
              <w:ind w:left="720"/>
              <w:jc w:val="center"/>
              <w:rPr>
                <w:rFonts w:hint="default"/>
                <w:b/>
                <w:color w:val="000000"/>
                <w:sz w:val="22"/>
                <w:szCs w:val="22"/>
                <w:lang w:val="en-US"/>
              </w:rPr>
            </w:pPr>
            <w:r>
              <w:rPr>
                <w:rFonts w:hint="default"/>
                <w:b/>
                <w:color w:val="000000"/>
                <w:sz w:val="22"/>
                <w:szCs w:val="22"/>
                <w:lang w:val="en-US"/>
              </w:rPr>
              <w:t>ESTUDIANTE / EMPLEADO PRIVADO</w:t>
            </w:r>
          </w:p>
        </w:tc>
      </w:tr>
      <w:tr w14:paraId="28C061CB">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219" w:hRule="atLeast"/>
        </w:trPr>
        <w:tc>
          <w:tcPr>
            <w:tcW w:w="10352" w:type="dxa"/>
            <w:gridSpan w:val="3"/>
            <w:shd w:val="clear" w:color="auto" w:fill="D9D9D9"/>
            <w:vAlign w:val="center"/>
          </w:tcPr>
          <w:p w14:paraId="77E1B3EC">
            <w:pPr>
              <w:pBdr>
                <w:top w:val="none" w:color="auto" w:sz="0" w:space="0"/>
                <w:left w:val="none" w:color="auto" w:sz="0" w:space="0"/>
                <w:bottom w:val="none" w:color="auto" w:sz="0" w:space="0"/>
                <w:right w:val="none" w:color="auto" w:sz="0" w:space="0"/>
                <w:between w:val="none" w:color="auto" w:sz="0" w:space="0"/>
              </w:pBdr>
              <w:ind w:left="720"/>
              <w:jc w:val="center"/>
              <w:rPr>
                <w:b/>
                <w:color w:val="000000"/>
                <w:sz w:val="22"/>
                <w:szCs w:val="22"/>
              </w:rPr>
            </w:pPr>
            <w:r>
              <w:rPr>
                <w:color w:val="000000"/>
                <w:sz w:val="22"/>
                <w:szCs w:val="22"/>
              </w:rPr>
              <w:t>DIRECCIÓN COMPLETA</w:t>
            </w:r>
          </w:p>
        </w:tc>
      </w:tr>
      <w:tr w14:paraId="46EE7DC6">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423" w:hRule="atLeast"/>
        </w:trPr>
        <w:tc>
          <w:tcPr>
            <w:tcW w:w="10352" w:type="dxa"/>
            <w:gridSpan w:val="3"/>
            <w:shd w:val="clear" w:color="auto" w:fill="auto"/>
            <w:vAlign w:val="center"/>
          </w:tcPr>
          <w:p w14:paraId="021D9CF9">
            <w:pPr>
              <w:pBdr>
                <w:top w:val="none" w:color="auto" w:sz="0" w:space="0"/>
                <w:left w:val="none" w:color="auto" w:sz="0" w:space="0"/>
                <w:bottom w:val="none" w:color="auto" w:sz="0" w:space="0"/>
                <w:right w:val="none" w:color="auto" w:sz="0" w:space="0"/>
                <w:between w:val="none" w:color="auto" w:sz="0" w:space="0"/>
              </w:pBdr>
              <w:ind w:left="720"/>
              <w:jc w:val="center"/>
              <w:rPr>
                <w:rFonts w:hint="default"/>
                <w:b/>
                <w:color w:val="000000"/>
                <w:sz w:val="22"/>
                <w:szCs w:val="22"/>
                <w:lang w:val="en-US"/>
              </w:rPr>
            </w:pPr>
            <w:r>
              <w:rPr>
                <w:rFonts w:hint="default"/>
                <w:b/>
                <w:color w:val="000000"/>
                <w:sz w:val="22"/>
                <w:szCs w:val="22"/>
                <w:lang w:val="en-US"/>
              </w:rPr>
              <w:t>QUITO, PICHINCHA PIFO BARRIO ITULCACHI</w:t>
            </w:r>
          </w:p>
        </w:tc>
      </w:tr>
      <w:tr w14:paraId="50EC4157">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219" w:hRule="atLeast"/>
        </w:trPr>
        <w:tc>
          <w:tcPr>
            <w:tcW w:w="10352" w:type="dxa"/>
            <w:gridSpan w:val="3"/>
            <w:shd w:val="clear" w:color="auto" w:fill="D9D9D9"/>
            <w:vAlign w:val="center"/>
          </w:tcPr>
          <w:p w14:paraId="465BF5A9">
            <w:pPr>
              <w:numPr>
                <w:ilvl w:val="0"/>
                <w:numId w:val="2"/>
              </w:numPr>
              <w:pBdr>
                <w:top w:val="none" w:color="auto" w:sz="0" w:space="0"/>
                <w:left w:val="none" w:color="auto" w:sz="0" w:space="0"/>
                <w:bottom w:val="none" w:color="auto" w:sz="0" w:space="0"/>
                <w:right w:val="none" w:color="auto" w:sz="0" w:space="0"/>
                <w:between w:val="none" w:color="auto" w:sz="0" w:space="0"/>
              </w:pBdr>
              <w:jc w:val="center"/>
              <w:rPr>
                <w:color w:val="000000"/>
                <w:sz w:val="22"/>
                <w:szCs w:val="22"/>
              </w:rPr>
            </w:pPr>
            <w:r>
              <w:rPr>
                <w:b/>
                <w:color w:val="000000"/>
                <w:sz w:val="22"/>
                <w:szCs w:val="22"/>
              </w:rPr>
              <w:t>RESUMEN EJECUTIVO</w:t>
            </w:r>
          </w:p>
        </w:tc>
      </w:tr>
      <w:tr w14:paraId="009B77B3">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559" w:hRule="atLeast"/>
        </w:trPr>
        <w:tc>
          <w:tcPr>
            <w:tcW w:w="10352" w:type="dxa"/>
            <w:gridSpan w:val="3"/>
            <w:vAlign w:val="center"/>
          </w:tcPr>
          <w:p w14:paraId="394BB9A4">
            <w:pPr>
              <w:spacing w:line="360" w:lineRule="auto"/>
              <w:jc w:val="both"/>
              <w:rPr>
                <w:rFonts w:hint="default"/>
                <w:color w:val="000000"/>
                <w:sz w:val="22"/>
                <w:szCs w:val="22"/>
                <w:highlight w:val="none"/>
                <w:lang w:val="es-EC"/>
              </w:rPr>
            </w:pPr>
            <w:r>
              <w:rPr>
                <w:rFonts w:hint="default"/>
                <w:color w:val="000000"/>
                <w:sz w:val="22"/>
                <w:szCs w:val="22"/>
                <w:highlight w:val="none"/>
                <w:lang w:val="es-EC"/>
              </w:rPr>
              <w:t>El proyecto que presento busca dar un paso firme hacia el futuro del monitoreo del agua potable, pero lo hace desde una perspectiva sencilla, práctica y accesible. Se trata de un sistema que mide parámetros básicos como el pH, los sólidos disueltos totales  y la temperatura, y que en lugar de quedarse en el cuaderno de apuntes, los lleva a una plataforma digital que se ha desarrollado con Shiny en el lenguaje de R, llamada KPI_v10.</w:t>
            </w:r>
          </w:p>
          <w:p w14:paraId="71BADBF5">
            <w:pPr>
              <w:spacing w:line="360" w:lineRule="auto"/>
              <w:jc w:val="both"/>
              <w:rPr>
                <w:rFonts w:hint="default"/>
                <w:color w:val="000000"/>
                <w:sz w:val="22"/>
                <w:szCs w:val="22"/>
                <w:highlight w:val="none"/>
                <w:lang w:val="es-EC"/>
              </w:rPr>
            </w:pPr>
          </w:p>
          <w:p w14:paraId="589D3A59">
            <w:pPr>
              <w:spacing w:line="360" w:lineRule="auto"/>
              <w:jc w:val="both"/>
              <w:rPr>
                <w:rFonts w:hint="default"/>
                <w:color w:val="000000"/>
                <w:sz w:val="22"/>
                <w:szCs w:val="22"/>
                <w:highlight w:val="none"/>
                <w:lang w:val="es-EC"/>
              </w:rPr>
            </w:pPr>
            <w:r>
              <w:rPr>
                <w:rFonts w:hint="default"/>
                <w:color w:val="000000"/>
                <w:sz w:val="22"/>
                <w:szCs w:val="22"/>
                <w:highlight w:val="none"/>
                <w:lang w:val="es-EC"/>
              </w:rPr>
              <w:t>La idea es que cualquier persona, ya sea en su casa, en su trabajo o en otro lugar, pueda ingresar los valores medidos y obtener de inmediato un análisis estadístico, gráficos claros y un registro histórico que incluso se puede visualizar en formato JSON. Esta aplicación no se limita a ser un formulario digital, es una herramienta de aprendizaje, de análisis y de toma de conciencia.</w:t>
            </w:r>
          </w:p>
          <w:p w14:paraId="7A3FAAED">
            <w:pPr>
              <w:spacing w:line="360" w:lineRule="auto"/>
              <w:jc w:val="both"/>
              <w:rPr>
                <w:rFonts w:hint="default"/>
                <w:color w:val="000000"/>
                <w:sz w:val="22"/>
                <w:szCs w:val="22"/>
                <w:highlight w:val="none"/>
                <w:lang w:val="es-EC"/>
              </w:rPr>
            </w:pPr>
          </w:p>
          <w:p w14:paraId="5FF7C9D7">
            <w:pPr>
              <w:spacing w:line="360" w:lineRule="auto"/>
              <w:jc w:val="both"/>
              <w:rPr>
                <w:rFonts w:hint="default"/>
                <w:color w:val="000000"/>
                <w:sz w:val="22"/>
                <w:szCs w:val="22"/>
                <w:lang w:val="es-EC"/>
              </w:rPr>
            </w:pPr>
            <w:r>
              <w:rPr>
                <w:rFonts w:hint="default"/>
                <w:color w:val="000000"/>
                <w:sz w:val="22"/>
                <w:szCs w:val="22"/>
                <w:highlight w:val="none"/>
                <w:lang w:val="es-EC"/>
              </w:rPr>
              <w:t>Lo interesante es que este enfoque abre varias puertas al mismo tiempo. Para el estudiante, significa practicar con la captura de datos, con su almacenamiento ordenado y con su visualización en entornos digitales interactivos. Para la institución, el Instituto Tecnológico LENDAN, representa una prueba concreta de que con ciencia de datos se pueden abordar problemas reales que afectan a la comunidad. Y para un escenario más amplio, como una competencia de innovación, este prototipo demuestra que con creatividad y conocimiento es posible proponer soluciones que mezclan lo académico, lo social y lo tecnológico.</w:t>
            </w:r>
          </w:p>
        </w:tc>
      </w:tr>
      <w:tr w14:paraId="5E31BBB8">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360"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674BB37D">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2"/>
                <w:szCs w:val="22"/>
              </w:rPr>
            </w:pPr>
            <w:r>
              <w:rPr>
                <w:b/>
                <w:color w:val="000000"/>
                <w:sz w:val="22"/>
                <w:szCs w:val="22"/>
              </w:rPr>
              <w:t>INTRODUCCIÓN</w:t>
            </w:r>
          </w:p>
        </w:tc>
      </w:tr>
      <w:tr w14:paraId="0E088822">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841"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auto"/>
            <w:tcMar>
              <w:left w:w="108" w:type="dxa"/>
              <w:right w:w="108" w:type="dxa"/>
            </w:tcMar>
            <w:vAlign w:val="center"/>
          </w:tcPr>
          <w:p w14:paraId="34FB6A12">
            <w:pPr>
              <w:numPr>
                <w:ilvl w:val="1"/>
                <w:numId w:val="3"/>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2"/>
                <w:szCs w:val="22"/>
              </w:rPr>
            </w:pPr>
            <w:r>
              <w:rPr>
                <w:b/>
                <w:color w:val="000000"/>
                <w:sz w:val="22"/>
                <w:szCs w:val="22"/>
              </w:rPr>
              <w:t>Problema de investigación</w:t>
            </w:r>
            <w:r>
              <w:rPr>
                <w:rFonts w:hint="default"/>
                <w:b/>
                <w:color w:val="000000"/>
                <w:sz w:val="22"/>
                <w:szCs w:val="22"/>
                <w:lang w:val="es-EC"/>
              </w:rPr>
              <w:t>.</w:t>
            </w:r>
          </w:p>
          <w:p w14:paraId="1BFFB9A3">
            <w:pPr>
              <w:spacing w:after="160" w:line="360" w:lineRule="auto"/>
              <w:jc w:val="both"/>
              <w:rPr>
                <w:rFonts w:hint="default"/>
                <w:sz w:val="22"/>
                <w:szCs w:val="22"/>
                <w:highlight w:val="none"/>
                <w:lang w:val="es-EC"/>
              </w:rPr>
            </w:pPr>
            <w:r>
              <w:rPr>
                <w:rFonts w:hint="default"/>
                <w:sz w:val="22"/>
                <w:szCs w:val="22"/>
                <w:highlight w:val="none"/>
                <w:lang w:val="es-EC"/>
              </w:rPr>
              <w:t>El agua potable es uno de los pilares de la salud pública y de la vida misma. Sin embargo, todavía hay muchos contextos en los que su monitoreo es limitado, centralizado y poco frecuente. Esto provoca que variaciones importantes en parámetros como el pH, la temperatura o la concentración de sólidos pasen desapercibidas hasta que ya es demasiado tarde.</w:t>
            </w:r>
          </w:p>
          <w:p w14:paraId="5D6938C0">
            <w:pPr>
              <w:spacing w:after="160" w:line="360" w:lineRule="auto"/>
              <w:jc w:val="both"/>
              <w:rPr>
                <w:rFonts w:hint="default"/>
                <w:sz w:val="22"/>
                <w:szCs w:val="22"/>
                <w:highlight w:val="none"/>
                <w:lang w:val="es-EC"/>
              </w:rPr>
            </w:pPr>
            <w:r>
              <w:rPr>
                <w:rFonts w:hint="default"/>
                <w:sz w:val="22"/>
                <w:szCs w:val="22"/>
                <w:highlight w:val="none"/>
                <w:lang w:val="es-EC"/>
              </w:rPr>
              <w:t>En la mayoría de los hogares, y aún más en los centros educativos, no existen sistemas automáticos de control, y cuando se habla de soluciones basadas en tecnología avanzada o en Internet de las Cosas, el costo y la falta de acceso terminan siendo barreras difíciles de superar.</w:t>
            </w:r>
          </w:p>
          <w:p w14:paraId="5696BBDB">
            <w:pPr>
              <w:numPr>
                <w:ilvl w:val="1"/>
                <w:numId w:val="3"/>
              </w:numPr>
              <w:spacing w:after="160" w:line="360" w:lineRule="auto"/>
              <w:ind w:left="360" w:leftChars="0" w:hanging="360" w:firstLineChars="0"/>
              <w:jc w:val="both"/>
              <w:rPr>
                <w:rFonts w:hint="default"/>
                <w:sz w:val="22"/>
                <w:szCs w:val="22"/>
                <w:highlight w:val="none"/>
                <w:lang w:val="es-EC"/>
              </w:rPr>
            </w:pPr>
            <w:r>
              <w:rPr>
                <w:rFonts w:hint="default"/>
                <w:b/>
                <w:bCs/>
                <w:sz w:val="22"/>
                <w:szCs w:val="22"/>
                <w:highlight w:val="none"/>
                <w:lang w:val="es-EC"/>
              </w:rPr>
              <w:t xml:space="preserve">Propuesta de investigación. </w:t>
            </w:r>
          </w:p>
          <w:p w14:paraId="27C17659">
            <w:pPr>
              <w:numPr>
                <w:ilvl w:val="0"/>
                <w:numId w:val="0"/>
              </w:numPr>
              <w:spacing w:after="160" w:line="360" w:lineRule="auto"/>
              <w:ind w:leftChars="0"/>
              <w:jc w:val="both"/>
              <w:rPr>
                <w:rFonts w:hint="default"/>
                <w:sz w:val="22"/>
                <w:szCs w:val="22"/>
                <w:highlight w:val="none"/>
                <w:lang w:val="es-EC"/>
              </w:rPr>
            </w:pPr>
            <w:r>
              <w:rPr>
                <w:rFonts w:hint="default"/>
                <w:sz w:val="22"/>
                <w:szCs w:val="22"/>
                <w:highlight w:val="none"/>
                <w:lang w:val="es-EC"/>
              </w:rPr>
              <w:t>Frente a esa realidad, lo que se plantea es un prototipo accesible, que pueda servir como puente entre la recolección manual de datos y un sistema de monitoreo inteligente y automatizado en el futuro. La aplicación Shiny que se ha desarrollado permite visualizar de manera interactiva la información ingresada y generar de inmediato análisis estadísticos que de otra forma estarían fuera del alcance del usuario común.</w:t>
            </w:r>
          </w:p>
          <w:p w14:paraId="3E5AF80C">
            <w:pPr>
              <w:numPr>
                <w:ilvl w:val="1"/>
                <w:numId w:val="3"/>
              </w:numPr>
              <w:spacing w:after="160" w:line="360" w:lineRule="auto"/>
              <w:ind w:left="360" w:leftChars="0" w:hanging="360" w:firstLineChars="0"/>
              <w:jc w:val="both"/>
              <w:rPr>
                <w:rFonts w:hint="default"/>
                <w:sz w:val="22"/>
                <w:szCs w:val="22"/>
                <w:highlight w:val="none"/>
                <w:lang w:val="es-EC"/>
              </w:rPr>
            </w:pPr>
            <w:r>
              <w:rPr>
                <w:rFonts w:hint="default"/>
                <w:b/>
                <w:bCs/>
                <w:sz w:val="22"/>
                <w:szCs w:val="22"/>
                <w:highlight w:val="none"/>
                <w:lang w:val="es-EC"/>
              </w:rPr>
              <w:t xml:space="preserve">Relevancia de la investigación. </w:t>
            </w:r>
          </w:p>
          <w:p w14:paraId="7D1B877C">
            <w:pPr>
              <w:numPr>
                <w:ilvl w:val="0"/>
                <w:numId w:val="0"/>
              </w:numPr>
              <w:spacing w:after="160" w:line="360" w:lineRule="auto"/>
              <w:ind w:leftChars="0"/>
              <w:jc w:val="both"/>
              <w:rPr>
                <w:rFonts w:hint="default"/>
                <w:b w:val="0"/>
                <w:bCs w:val="0"/>
                <w:sz w:val="22"/>
                <w:szCs w:val="22"/>
                <w:highlight w:val="none"/>
                <w:lang w:val="es-EC"/>
              </w:rPr>
            </w:pPr>
            <w:r>
              <w:rPr>
                <w:rFonts w:hint="default"/>
                <w:b w:val="0"/>
                <w:bCs w:val="0"/>
                <w:sz w:val="22"/>
                <w:szCs w:val="22"/>
                <w:highlight w:val="none"/>
                <w:lang w:val="es-EC"/>
              </w:rPr>
              <w:t>El valor de este prototipo es doble. Por un lado, ofrece una herramienta pedagógica para que los estudiantes de Big Data puedan  integrar el mundo físico como lo son los sensores manuales con la realidad digital es decir con el almacenamiento y análisis estadístico. Y por otro, despierta una conciencia muy necesaria sobre la calidad del agua que consumimos todos los días, posicionando a nuestra institución como un espacio que no solo forma profesionales, sino que también genera innovación aplicada con impacto social.</w:t>
            </w:r>
          </w:p>
        </w:tc>
      </w:tr>
      <w:tr w14:paraId="5C61CEE3">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360"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785B29DC">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2"/>
                <w:szCs w:val="22"/>
              </w:rPr>
            </w:pPr>
            <w:r>
              <w:rPr>
                <w:b/>
                <w:color w:val="000000"/>
                <w:sz w:val="22"/>
                <w:szCs w:val="22"/>
              </w:rPr>
              <w:t>FUNDAMENTOS DEL PROYECTO</w:t>
            </w:r>
          </w:p>
        </w:tc>
      </w:tr>
      <w:tr w14:paraId="5C6C1A45">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440"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auto"/>
            <w:tcMar>
              <w:left w:w="108" w:type="dxa"/>
              <w:right w:w="108" w:type="dxa"/>
            </w:tcMar>
            <w:vAlign w:val="center"/>
          </w:tcPr>
          <w:p w14:paraId="618C13A4">
            <w:pPr>
              <w:spacing w:after="160" w:line="360" w:lineRule="auto"/>
              <w:jc w:val="both"/>
              <w:rPr>
                <w:rFonts w:hint="default"/>
                <w:b/>
                <w:sz w:val="22"/>
                <w:szCs w:val="22"/>
                <w:lang w:val="es-EC"/>
              </w:rPr>
            </w:pPr>
            <w:r>
              <w:rPr>
                <w:b/>
                <w:sz w:val="22"/>
                <w:szCs w:val="22"/>
              </w:rPr>
              <w:t>4.1. Problema de investigación</w:t>
            </w:r>
            <w:r>
              <w:rPr>
                <w:rFonts w:hint="default"/>
                <w:b/>
                <w:sz w:val="22"/>
                <w:szCs w:val="22"/>
                <w:lang w:val="es-EC"/>
              </w:rPr>
              <w:t>.</w:t>
            </w:r>
          </w:p>
          <w:p w14:paraId="3756F115">
            <w:pPr>
              <w:spacing w:after="160" w:line="360" w:lineRule="auto"/>
              <w:jc w:val="both"/>
              <w:rPr>
                <w:b w:val="0"/>
                <w:bCs/>
                <w:sz w:val="22"/>
                <w:szCs w:val="22"/>
                <w:lang w:val="es-EC"/>
              </w:rPr>
            </w:pPr>
            <w:r>
              <w:rPr>
                <w:rFonts w:hint="default"/>
                <w:b w:val="0"/>
                <w:bCs/>
                <w:sz w:val="22"/>
                <w:szCs w:val="22"/>
                <w:lang w:val="es-EC"/>
              </w:rPr>
              <w:t>La pregunta que guía este proyecto es sencilla pero poderosa: ¿cómo podemos diseñar un sistema accesible y replicable que permita monitorear parámetros esenciales de la calidad del agua potable, con datos que se registren de forma manual pero que se analicen y visualicen de inmediato en una aplicación web?</w:t>
            </w:r>
          </w:p>
          <w:p w14:paraId="24CDE100">
            <w:pPr>
              <w:spacing w:after="160" w:line="360" w:lineRule="auto"/>
              <w:jc w:val="both"/>
              <w:rPr>
                <w:rFonts w:hint="default"/>
                <w:b/>
                <w:sz w:val="22"/>
                <w:szCs w:val="22"/>
                <w:lang w:val="es-EC"/>
              </w:rPr>
            </w:pPr>
            <w:r>
              <w:rPr>
                <w:b/>
                <w:sz w:val="22"/>
                <w:szCs w:val="22"/>
                <w:lang w:val="es-EC"/>
              </w:rPr>
              <w:t>4.2. Justificación</w:t>
            </w:r>
            <w:r>
              <w:rPr>
                <w:rFonts w:hint="default"/>
                <w:b/>
                <w:sz w:val="22"/>
                <w:szCs w:val="22"/>
                <w:lang w:val="es-EC"/>
              </w:rPr>
              <w:t>.</w:t>
            </w:r>
          </w:p>
          <w:p w14:paraId="379297F3">
            <w:pPr>
              <w:spacing w:after="160" w:line="360" w:lineRule="auto"/>
              <w:jc w:val="both"/>
              <w:rPr>
                <w:rFonts w:hint="default"/>
                <w:b w:val="0"/>
                <w:bCs/>
                <w:sz w:val="22"/>
                <w:szCs w:val="22"/>
                <w:lang w:val="es-EC"/>
              </w:rPr>
            </w:pPr>
            <w:r>
              <w:rPr>
                <w:rFonts w:hint="default"/>
                <w:b w:val="0"/>
                <w:bCs/>
                <w:sz w:val="22"/>
                <w:szCs w:val="22"/>
                <w:lang w:val="es-EC"/>
              </w:rPr>
              <w:t>La importancia de este proyecto se refleja en varias dimensiones. En la vida real, especialmente en instituciones educativas y hogares, no siempre existe la posibilidad de adquirir sistemas automáticos o dispositivos sofisticados. Pero sí se cuenta con equipos básicos de medición, y con ellos es posible registrar datos que, bien organizados y procesados, ya aportan valor inmediato.</w:t>
            </w:r>
          </w:p>
          <w:p w14:paraId="775E2A1F">
            <w:pPr>
              <w:spacing w:after="160" w:line="360" w:lineRule="auto"/>
              <w:jc w:val="both"/>
              <w:rPr>
                <w:rFonts w:hint="default"/>
                <w:b w:val="0"/>
                <w:bCs/>
                <w:sz w:val="22"/>
                <w:szCs w:val="22"/>
                <w:lang w:val="es-EC"/>
              </w:rPr>
            </w:pPr>
            <w:r>
              <w:rPr>
                <w:rFonts w:hint="default"/>
                <w:b w:val="0"/>
                <w:bCs/>
                <w:sz w:val="22"/>
                <w:szCs w:val="22"/>
                <w:lang w:val="es-EC"/>
              </w:rPr>
              <w:t>En el plano académico, este prototipo se convierte en un ejercicio formativo muy completo, porque involucra la recolección de información, su almacenamiento, el análisis estadístico y la visualización en entornos digitales. Es una manera de poner en práctica lo que se aprende en clase con un problema real que involucra a todos.</w:t>
            </w:r>
          </w:p>
          <w:p w14:paraId="76B2AB42">
            <w:pPr>
              <w:spacing w:after="160" w:line="360" w:lineRule="auto"/>
              <w:jc w:val="both"/>
              <w:rPr>
                <w:rFonts w:hint="default"/>
                <w:b w:val="0"/>
                <w:bCs/>
                <w:sz w:val="22"/>
                <w:szCs w:val="22"/>
                <w:lang w:val="es-EC"/>
              </w:rPr>
            </w:pPr>
            <w:r>
              <w:rPr>
                <w:rFonts w:hint="default"/>
                <w:b w:val="0"/>
                <w:bCs/>
                <w:sz w:val="22"/>
                <w:szCs w:val="22"/>
                <w:lang w:val="es-EC"/>
              </w:rPr>
              <w:t>Y en el plano institucional, el impacto es aún mayor, ya que se demuestra cómo una propuesta nacida en el aula puede convertirse en una solución que tiene sentido en la vida diaria de las personas y que al mismo tiempo posiciona al Instituto como un referente de innovación tecnológica aplicada al bienestar social.</w:t>
            </w:r>
          </w:p>
          <w:p w14:paraId="16A699CC">
            <w:pPr>
              <w:spacing w:after="160" w:line="360" w:lineRule="auto"/>
              <w:jc w:val="both"/>
              <w:rPr>
                <w:b/>
                <w:sz w:val="22"/>
                <w:szCs w:val="22"/>
                <w:lang w:val="es-EC"/>
              </w:rPr>
            </w:pPr>
            <w:r>
              <w:rPr>
                <w:b/>
                <w:sz w:val="22"/>
                <w:szCs w:val="22"/>
                <w:lang w:val="es-EC"/>
              </w:rPr>
              <w:t>4.3. Objetivo</w:t>
            </w:r>
            <w:r>
              <w:rPr>
                <w:rFonts w:hint="default"/>
                <w:b/>
                <w:sz w:val="22"/>
                <w:szCs w:val="22"/>
                <w:lang w:val="es-EC"/>
              </w:rPr>
              <w:t xml:space="preserve"> General</w:t>
            </w:r>
            <w:r>
              <w:rPr>
                <w:b/>
                <w:sz w:val="22"/>
                <w:szCs w:val="22"/>
                <w:lang w:val="es-EC"/>
              </w:rPr>
              <w:t>:</w:t>
            </w:r>
          </w:p>
          <w:p w14:paraId="178C3871">
            <w:pPr>
              <w:spacing w:after="160" w:line="360" w:lineRule="auto"/>
              <w:jc w:val="both"/>
              <w:rPr>
                <w:rFonts w:hint="default"/>
                <w:sz w:val="22"/>
                <w:szCs w:val="22"/>
                <w:highlight w:val="none"/>
                <w:lang w:val="es-EC"/>
              </w:rPr>
            </w:pPr>
            <w:r>
              <w:rPr>
                <w:rFonts w:hint="default"/>
                <w:sz w:val="22"/>
                <w:szCs w:val="22"/>
                <w:highlight w:val="none"/>
                <w:lang w:val="es-EC"/>
              </w:rPr>
              <w:t>El objetivo general de este proyecto multidisciplinario es diseñar y probar un prototipo funcional que permita registrar manualmente parámetros físico químicos básicos del agua potable como son: pH, TDS, temperatura y  visualizarlos de forma interactiva, analizarlos estadísticamente y compararlos según el lugar de medición, ya sea el hogar, el trabajo o cualquier otro entorno.</w:t>
            </w:r>
          </w:p>
          <w:p w14:paraId="69694DBE">
            <w:pPr>
              <w:spacing w:after="160" w:line="360" w:lineRule="auto"/>
              <w:jc w:val="both"/>
              <w:rPr>
                <w:b/>
                <w:bCs/>
                <w:sz w:val="22"/>
                <w:szCs w:val="22"/>
                <w:highlight w:val="none"/>
                <w:lang w:val="es-EC"/>
              </w:rPr>
            </w:pPr>
            <w:r>
              <w:rPr>
                <w:rFonts w:hint="default"/>
                <w:b/>
                <w:bCs/>
                <w:sz w:val="22"/>
                <w:szCs w:val="22"/>
                <w:highlight w:val="none"/>
                <w:lang w:val="es-EC"/>
              </w:rPr>
              <w:t xml:space="preserve">4.4. </w:t>
            </w:r>
            <w:r>
              <w:rPr>
                <w:b/>
                <w:bCs/>
                <w:sz w:val="22"/>
                <w:szCs w:val="22"/>
                <w:highlight w:val="none"/>
                <w:lang w:val="es-EC"/>
              </w:rPr>
              <w:t xml:space="preserve">Objetivos específicos: </w:t>
            </w:r>
          </w:p>
          <w:p w14:paraId="0D293CE1">
            <w:pPr>
              <w:numPr>
                <w:ilvl w:val="0"/>
                <w:numId w:val="0"/>
              </w:numPr>
              <w:spacing w:after="160" w:line="360" w:lineRule="auto"/>
              <w:jc w:val="both"/>
              <w:rPr>
                <w:rFonts w:hint="default"/>
                <w:sz w:val="22"/>
                <w:szCs w:val="22"/>
                <w:highlight w:val="none"/>
                <w:lang w:val="es-EC"/>
              </w:rPr>
            </w:pPr>
            <w:r>
              <w:rPr>
                <w:rFonts w:hint="default"/>
                <w:b/>
                <w:bCs/>
                <w:sz w:val="22"/>
                <w:szCs w:val="22"/>
                <w:lang w:val="en-US"/>
              </w:rPr>
              <w:t>4.</w:t>
            </w:r>
            <w:r>
              <w:rPr>
                <w:rFonts w:hint="default"/>
                <w:b/>
                <w:bCs/>
                <w:sz w:val="22"/>
                <w:szCs w:val="22"/>
                <w:lang w:val="es-EC"/>
              </w:rPr>
              <w:t>4</w:t>
            </w:r>
            <w:r>
              <w:rPr>
                <w:rFonts w:hint="default"/>
                <w:b/>
                <w:bCs/>
                <w:sz w:val="22"/>
                <w:szCs w:val="22"/>
                <w:lang w:val="en-US"/>
              </w:rPr>
              <w:t>.1.</w:t>
            </w:r>
            <w:r>
              <w:rPr>
                <w:rFonts w:hint="default"/>
                <w:sz w:val="22"/>
                <w:szCs w:val="22"/>
                <w:lang w:val="en-US"/>
              </w:rPr>
              <w:t xml:space="preserve"> </w:t>
            </w:r>
            <w:r>
              <w:rPr>
                <w:rFonts w:hint="default"/>
                <w:sz w:val="22"/>
                <w:szCs w:val="22"/>
                <w:highlight w:val="none"/>
                <w:lang w:val="es-EC"/>
              </w:rPr>
              <w:t>Crear una interfaz en R usando Shiny, que sea intuitiva para el ingreso de datos como pH, TDS, temperatura, fecha, hora y lugar.</w:t>
            </w:r>
          </w:p>
          <w:p w14:paraId="0DE55538">
            <w:pPr>
              <w:numPr>
                <w:ilvl w:val="0"/>
                <w:numId w:val="0"/>
              </w:numPr>
              <w:spacing w:after="160" w:line="360" w:lineRule="auto"/>
              <w:ind w:leftChars="0"/>
              <w:jc w:val="both"/>
              <w:rPr>
                <w:rFonts w:hint="default"/>
                <w:sz w:val="22"/>
                <w:szCs w:val="22"/>
                <w:highlight w:val="yellow"/>
                <w:lang w:val="es-EC"/>
              </w:rPr>
            </w:pPr>
            <w:r>
              <w:rPr>
                <w:rFonts w:hint="default"/>
                <w:b/>
                <w:bCs/>
                <w:sz w:val="22"/>
                <w:szCs w:val="22"/>
                <w:highlight w:val="none"/>
                <w:lang w:val="en-US"/>
              </w:rPr>
              <w:t>4.</w:t>
            </w:r>
            <w:r>
              <w:rPr>
                <w:rFonts w:hint="default"/>
                <w:b/>
                <w:bCs/>
                <w:sz w:val="22"/>
                <w:szCs w:val="22"/>
                <w:highlight w:val="none"/>
                <w:lang w:val="es-EC"/>
              </w:rPr>
              <w:t>4</w:t>
            </w:r>
            <w:r>
              <w:rPr>
                <w:rFonts w:hint="default"/>
                <w:b/>
                <w:bCs/>
                <w:sz w:val="22"/>
                <w:szCs w:val="22"/>
                <w:highlight w:val="none"/>
                <w:lang w:val="en-US"/>
              </w:rPr>
              <w:t>.2.</w:t>
            </w:r>
            <w:r>
              <w:rPr>
                <w:rFonts w:hint="default"/>
                <w:sz w:val="22"/>
                <w:szCs w:val="22"/>
                <w:highlight w:val="none"/>
                <w:lang w:val="en-US"/>
              </w:rPr>
              <w:t xml:space="preserve">  </w:t>
            </w:r>
            <w:r>
              <w:rPr>
                <w:rFonts w:hint="default"/>
                <w:sz w:val="22"/>
                <w:szCs w:val="22"/>
                <w:highlight w:val="none"/>
                <w:lang w:val="es-EC"/>
              </w:rPr>
              <w:t xml:space="preserve">Integrar una base de datos no relacional en MongoDB </w:t>
            </w:r>
            <w:r>
              <w:rPr>
                <w:rFonts w:hint="default"/>
                <w:sz w:val="22"/>
                <w:szCs w:val="22"/>
                <w:highlight w:val="none"/>
                <w:lang w:val="en-US"/>
              </w:rPr>
              <w:t>Compass</w:t>
            </w:r>
            <w:r>
              <w:rPr>
                <w:rFonts w:hint="default"/>
                <w:sz w:val="22"/>
                <w:szCs w:val="22"/>
                <w:highlight w:val="none"/>
                <w:lang w:val="es-EC"/>
              </w:rPr>
              <w:t xml:space="preserve"> para almacenar y organizar la información recopilada en formato JSON con una estructura adaptada a análisis futuros.</w:t>
            </w:r>
          </w:p>
          <w:p w14:paraId="2E1E7850">
            <w:pPr>
              <w:spacing w:after="160" w:line="360" w:lineRule="auto"/>
              <w:jc w:val="both"/>
              <w:rPr>
                <w:rFonts w:hint="default"/>
                <w:sz w:val="22"/>
                <w:szCs w:val="22"/>
                <w:highlight w:val="none"/>
                <w:lang w:val="en-US"/>
              </w:rPr>
            </w:pPr>
            <w:r>
              <w:rPr>
                <w:rFonts w:hint="default"/>
                <w:b/>
                <w:bCs/>
                <w:sz w:val="22"/>
                <w:szCs w:val="22"/>
                <w:highlight w:val="none"/>
                <w:lang w:val="en-US"/>
              </w:rPr>
              <w:t>4.</w:t>
            </w:r>
            <w:r>
              <w:rPr>
                <w:rFonts w:hint="default"/>
                <w:b/>
                <w:bCs/>
                <w:sz w:val="22"/>
                <w:szCs w:val="22"/>
                <w:highlight w:val="none"/>
                <w:lang w:val="es-EC"/>
              </w:rPr>
              <w:t>4</w:t>
            </w:r>
            <w:r>
              <w:rPr>
                <w:rFonts w:hint="default"/>
                <w:b/>
                <w:bCs/>
                <w:sz w:val="22"/>
                <w:szCs w:val="22"/>
                <w:highlight w:val="none"/>
                <w:lang w:val="en-US"/>
              </w:rPr>
              <w:t xml:space="preserve">.3. </w:t>
            </w:r>
            <w:r>
              <w:rPr>
                <w:rFonts w:hint="default"/>
                <w:sz w:val="22"/>
                <w:szCs w:val="22"/>
                <w:highlight w:val="none"/>
                <w:lang w:val="en-US"/>
              </w:rPr>
              <w:t xml:space="preserve"> Incluir análisis estadísticos básicos como medidas de tendencia central y diagramas de caja diferenciados por lugar de muestreo.</w:t>
            </w:r>
          </w:p>
          <w:p w14:paraId="30BAD2EA">
            <w:pPr>
              <w:spacing w:after="160" w:line="360" w:lineRule="auto"/>
              <w:jc w:val="both"/>
              <w:rPr>
                <w:rFonts w:hint="default"/>
                <w:b w:val="0"/>
                <w:bCs w:val="0"/>
                <w:sz w:val="22"/>
                <w:szCs w:val="22"/>
                <w:highlight w:val="none"/>
                <w:lang w:val="es-EC"/>
              </w:rPr>
            </w:pPr>
            <w:r>
              <w:rPr>
                <w:rFonts w:hint="default"/>
                <w:b/>
                <w:bCs/>
                <w:sz w:val="22"/>
                <w:szCs w:val="22"/>
                <w:highlight w:val="none"/>
                <w:lang w:val="es-EC"/>
              </w:rPr>
              <w:t xml:space="preserve">4.4.4. </w:t>
            </w:r>
            <w:r>
              <w:rPr>
                <w:rFonts w:hint="default"/>
                <w:b w:val="0"/>
                <w:bCs w:val="0"/>
                <w:sz w:val="22"/>
                <w:szCs w:val="22"/>
                <w:highlight w:val="none"/>
                <w:lang w:val="es-EC"/>
              </w:rPr>
              <w:t>Facilitar comparaciones entre diferentes entornos para identificar variaciones en los parámetros del agua.</w:t>
            </w:r>
          </w:p>
          <w:p w14:paraId="28CA5909">
            <w:pPr>
              <w:spacing w:after="160" w:line="360" w:lineRule="auto"/>
              <w:jc w:val="both"/>
              <w:rPr>
                <w:rFonts w:hint="default"/>
                <w:b w:val="0"/>
                <w:bCs w:val="0"/>
                <w:sz w:val="22"/>
                <w:szCs w:val="22"/>
                <w:highlight w:val="none"/>
                <w:lang w:val="es-EC"/>
              </w:rPr>
            </w:pPr>
            <w:r>
              <w:rPr>
                <w:rFonts w:hint="default"/>
                <w:b/>
                <w:bCs/>
                <w:sz w:val="22"/>
                <w:szCs w:val="22"/>
                <w:highlight w:val="none"/>
                <w:lang w:val="es-EC"/>
              </w:rPr>
              <w:t xml:space="preserve">4.4.5. </w:t>
            </w:r>
            <w:r>
              <w:rPr>
                <w:rFonts w:hint="default"/>
                <w:b w:val="0"/>
                <w:bCs w:val="0"/>
                <w:sz w:val="22"/>
                <w:szCs w:val="22"/>
                <w:highlight w:val="none"/>
                <w:lang w:val="es-EC"/>
              </w:rPr>
              <w:t>Documentar todo el proceso y la herramienta como un primer paso hacia un sistema automatizado e inteligente de monitoreo.</w:t>
            </w:r>
          </w:p>
        </w:tc>
      </w:tr>
      <w:tr w14:paraId="2A8667AE">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63"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3A38A7B4">
            <w:pPr>
              <w:numPr>
                <w:ilvl w:val="0"/>
                <w:numId w:val="2"/>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2"/>
                <w:szCs w:val="22"/>
              </w:rPr>
            </w:pPr>
            <w:r>
              <w:rPr>
                <w:b/>
                <w:color w:val="000000"/>
                <w:sz w:val="22"/>
                <w:szCs w:val="22"/>
              </w:rPr>
              <w:t>METODOLOGÍA</w:t>
            </w:r>
          </w:p>
        </w:tc>
      </w:tr>
      <w:tr w14:paraId="02DBE187">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699"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auto"/>
            <w:tcMar>
              <w:left w:w="108" w:type="dxa"/>
              <w:right w:w="108" w:type="dxa"/>
            </w:tcMar>
            <w:vAlign w:val="center"/>
          </w:tcPr>
          <w:p w14:paraId="01443609">
            <w:pPr>
              <w:spacing w:after="160" w:line="360" w:lineRule="auto"/>
              <w:jc w:val="both"/>
              <w:rPr>
                <w:b/>
                <w:bCs w:val="0"/>
                <w:sz w:val="22"/>
                <w:szCs w:val="22"/>
                <w:highlight w:val="none"/>
                <w:lang w:val="es-EC"/>
              </w:rPr>
            </w:pPr>
            <w:r>
              <w:rPr>
                <w:b/>
                <w:bCs w:val="0"/>
                <w:sz w:val="22"/>
                <w:szCs w:val="22"/>
                <w:highlight w:val="none"/>
                <w:lang w:val="es-EC"/>
              </w:rPr>
              <w:t>5.1. Enfoque y diseño de la investigación</w:t>
            </w:r>
          </w:p>
          <w:p w14:paraId="396BD8A6">
            <w:pPr>
              <w:spacing w:after="160" w:line="360" w:lineRule="auto"/>
              <w:jc w:val="both"/>
              <w:rPr>
                <w:rFonts w:hint="default"/>
                <w:b w:val="0"/>
                <w:bCs/>
                <w:sz w:val="22"/>
                <w:szCs w:val="22"/>
                <w:highlight w:val="none"/>
                <w:lang w:val="es-EC"/>
              </w:rPr>
            </w:pPr>
            <w:r>
              <w:rPr>
                <w:rFonts w:hint="default"/>
                <w:b w:val="0"/>
                <w:bCs/>
                <w:sz w:val="22"/>
                <w:szCs w:val="22"/>
                <w:highlight w:val="none"/>
                <w:lang w:val="es-EC"/>
              </w:rPr>
              <w:t>El enfoque que se aplica es de carácter cuantitativo y descriptivo, ya que lo que se busca es observar y analizar los datos recolectados sin intervenir en ellos. No se manipulan las condiciones, sino que se estudia lo que ocurre de forma natural en los distintos puntos de muestreo. Se trata además de una fase exploratoria, con la mira puesta en que esta primera versión sirva como base para una evolución futura hacia sistemas automatizados.</w:t>
            </w:r>
          </w:p>
          <w:p w14:paraId="16ADEB4D">
            <w:pPr>
              <w:spacing w:after="160" w:line="360" w:lineRule="auto"/>
              <w:jc w:val="both"/>
              <w:rPr>
                <w:b/>
                <w:sz w:val="22"/>
                <w:szCs w:val="22"/>
                <w:highlight w:val="none"/>
                <w:lang w:val="es-EC"/>
              </w:rPr>
            </w:pPr>
            <w:r>
              <w:rPr>
                <w:b/>
                <w:sz w:val="22"/>
                <w:szCs w:val="22"/>
                <w:highlight w:val="none"/>
                <w:lang w:val="es-EC"/>
              </w:rPr>
              <w:t>5.2. Métodos y técnicas de recolección de información</w:t>
            </w:r>
          </w:p>
          <w:p w14:paraId="2E5D4218">
            <w:pPr>
              <w:spacing w:after="160" w:line="360" w:lineRule="auto"/>
              <w:jc w:val="both"/>
              <w:rPr>
                <w:rFonts w:hint="default"/>
                <w:sz w:val="22"/>
                <w:szCs w:val="22"/>
                <w:highlight w:val="none"/>
                <w:lang w:val="es-EC"/>
              </w:rPr>
            </w:pPr>
            <w:r>
              <w:rPr>
                <w:rFonts w:hint="default"/>
                <w:b w:val="0"/>
                <w:bCs/>
                <w:sz w:val="22"/>
                <w:szCs w:val="22"/>
                <w:highlight w:val="none"/>
                <w:lang w:val="es-EC"/>
              </w:rPr>
              <w:t>Los parámetros se obtienen manualmente con un dispositivo multiparámetro portátil. Una vez medidos, se ingresan en la aplicación con los datos de contexto correspondientes como son: fecha, hora, lugar. La información se almacena y se presenta en JSON para darle un formato estructurado y escalable. Como referencia, se contrastan los resultados con rangos aceptables de organismos oficiales, como las normas INEN, l</w:t>
            </w:r>
            <w:r>
              <w:rPr>
                <w:rFonts w:hint="default"/>
                <w:sz w:val="22"/>
                <w:szCs w:val="22"/>
                <w:highlight w:val="none"/>
                <w:lang w:val="es-EC"/>
              </w:rPr>
              <w:t>a recolección de datos se realizará mediante dos estrategias principales:</w:t>
            </w:r>
          </w:p>
          <w:p w14:paraId="6ABFDA39">
            <w:pPr>
              <w:numPr>
                <w:ilvl w:val="0"/>
                <w:numId w:val="4"/>
              </w:numPr>
              <w:spacing w:after="160" w:line="360" w:lineRule="auto"/>
              <w:ind w:left="425" w:leftChars="0" w:hanging="425" w:firstLineChars="0"/>
              <w:jc w:val="both"/>
              <w:rPr>
                <w:rFonts w:hint="default"/>
                <w:sz w:val="22"/>
                <w:szCs w:val="22"/>
                <w:highlight w:val="none"/>
                <w:lang w:val="es-EC"/>
              </w:rPr>
            </w:pPr>
            <w:r>
              <w:rPr>
                <w:rFonts w:hint="default"/>
                <w:sz w:val="22"/>
                <w:szCs w:val="22"/>
                <w:highlight w:val="none"/>
                <w:lang w:val="en-US"/>
              </w:rPr>
              <w:t xml:space="preserve"> </w:t>
            </w:r>
            <w:r>
              <w:rPr>
                <w:rFonts w:hint="default"/>
                <w:sz w:val="22"/>
                <w:szCs w:val="22"/>
                <w:highlight w:val="none"/>
                <w:lang w:val="es-EC"/>
              </w:rPr>
              <w:t xml:space="preserve">Medición directa con sensor multiparámetro portátil EZ-9901: Este dispositivo permitirá obtener lecturas precisas de pH, TDS y temperatura, con una frecuencia de dos mediciones diarias, </w:t>
            </w:r>
            <w:r>
              <w:rPr>
                <w:rFonts w:hint="default"/>
                <w:sz w:val="22"/>
                <w:szCs w:val="22"/>
                <w:highlight w:val="none"/>
                <w:lang w:val="en-US"/>
              </w:rPr>
              <w:t xml:space="preserve">en la </w:t>
            </w:r>
            <w:r>
              <w:rPr>
                <w:rFonts w:hint="default"/>
                <w:sz w:val="22"/>
                <w:szCs w:val="22"/>
                <w:highlight w:val="none"/>
                <w:lang w:val="es-EC"/>
              </w:rPr>
              <w:t xml:space="preserve">mañana y </w:t>
            </w:r>
            <w:r>
              <w:rPr>
                <w:rFonts w:hint="default"/>
                <w:sz w:val="22"/>
                <w:szCs w:val="22"/>
                <w:highlight w:val="none"/>
                <w:lang w:val="en-US"/>
              </w:rPr>
              <w:t xml:space="preserve">la </w:t>
            </w:r>
            <w:r>
              <w:rPr>
                <w:rFonts w:hint="default"/>
                <w:sz w:val="22"/>
                <w:szCs w:val="22"/>
                <w:highlight w:val="none"/>
                <w:lang w:val="es-EC"/>
              </w:rPr>
              <w:t>noche durante un período de seguimiento establecido. Los datos serán registrados mediante la aplicación web desarrollada en shiny  para su posterior almacenamiento en la base de datos no relacional MongoDB Compass.</w:t>
            </w:r>
          </w:p>
          <w:p w14:paraId="47E3CA84">
            <w:pPr>
              <w:numPr>
                <w:ilvl w:val="0"/>
                <w:numId w:val="5"/>
              </w:numPr>
              <w:spacing w:after="160" w:line="360" w:lineRule="auto"/>
              <w:ind w:left="425" w:leftChars="0" w:hanging="425" w:firstLineChars="0"/>
              <w:jc w:val="both"/>
              <w:rPr>
                <w:rFonts w:hint="default"/>
                <w:sz w:val="22"/>
                <w:szCs w:val="22"/>
                <w:highlight w:val="none"/>
                <w:lang w:val="es-EC"/>
              </w:rPr>
            </w:pPr>
            <w:r>
              <w:rPr>
                <w:rFonts w:hint="default"/>
                <w:sz w:val="22"/>
                <w:szCs w:val="22"/>
                <w:highlight w:val="none"/>
                <w:lang w:val="en-US"/>
              </w:rPr>
              <w:t xml:space="preserve"> </w:t>
            </w:r>
            <w:r>
              <w:rPr>
                <w:rFonts w:hint="default"/>
                <w:sz w:val="22"/>
                <w:szCs w:val="22"/>
                <w:highlight w:val="none"/>
                <w:lang w:val="es-EC"/>
              </w:rPr>
              <w:t>Revisión documental: Se recopilará y analizará información proveniente de normas y guías técnicas nacionales e internacionales sobre calidad del agua, tales como la Norma Técnica Ecuatoriana INEN 1108:2020  con el fin de establecer rangos de referencia para la interpretación de los resultados.</w:t>
            </w:r>
          </w:p>
          <w:p w14:paraId="24EF2086">
            <w:pPr>
              <w:spacing w:after="160" w:line="360" w:lineRule="auto"/>
              <w:jc w:val="both"/>
              <w:rPr>
                <w:rFonts w:hint="default"/>
                <w:sz w:val="22"/>
                <w:szCs w:val="22"/>
                <w:highlight w:val="none"/>
                <w:lang w:val="es-EC"/>
              </w:rPr>
            </w:pPr>
            <w:r>
              <w:rPr>
                <w:rFonts w:hint="default"/>
                <w:sz w:val="22"/>
                <w:szCs w:val="22"/>
                <w:highlight w:val="none"/>
                <w:lang w:val="es-EC"/>
              </w:rPr>
              <w:t>La aplicación de estas técnicas seguirá el siguiente procedimiento:</w:t>
            </w:r>
          </w:p>
          <w:p w14:paraId="6B873686">
            <w:pPr>
              <w:numPr>
                <w:ilvl w:val="0"/>
                <w:numId w:val="0"/>
              </w:numPr>
              <w:spacing w:after="160" w:line="360" w:lineRule="auto"/>
              <w:ind w:left="218" w:leftChars="91" w:firstLine="0" w:firstLineChars="0"/>
              <w:jc w:val="both"/>
              <w:rPr>
                <w:rFonts w:hint="default"/>
                <w:sz w:val="22"/>
                <w:szCs w:val="22"/>
                <w:highlight w:val="none"/>
                <w:lang w:val="es-EC"/>
              </w:rPr>
            </w:pPr>
            <w:r>
              <w:rPr>
                <w:rFonts w:hint="default"/>
                <w:b/>
                <w:bCs/>
                <w:sz w:val="22"/>
                <w:szCs w:val="22"/>
                <w:highlight w:val="none"/>
                <w:lang w:val="en-US"/>
              </w:rPr>
              <w:t>5.2.2.1.</w:t>
            </w:r>
            <w:r>
              <w:rPr>
                <w:rFonts w:hint="default"/>
                <w:sz w:val="22"/>
                <w:szCs w:val="22"/>
                <w:highlight w:val="none"/>
                <w:lang w:val="en-US"/>
              </w:rPr>
              <w:t xml:space="preserve"> </w:t>
            </w:r>
            <w:r>
              <w:rPr>
                <w:rFonts w:hint="default"/>
                <w:sz w:val="22"/>
                <w:szCs w:val="22"/>
                <w:highlight w:val="none"/>
                <w:lang w:val="es-EC"/>
              </w:rPr>
              <w:t xml:space="preserve">Toma de muestras: En el punto de suministro domiciliario, dejando correr el agua por </w:t>
            </w:r>
            <w:r>
              <w:rPr>
                <w:rFonts w:hint="default"/>
                <w:sz w:val="22"/>
                <w:szCs w:val="22"/>
                <w:highlight w:val="none"/>
                <w:lang w:val="en-US"/>
              </w:rPr>
              <w:t>15</w:t>
            </w:r>
            <w:r>
              <w:rPr>
                <w:rFonts w:hint="default"/>
                <w:sz w:val="22"/>
                <w:szCs w:val="22"/>
                <w:highlight w:val="none"/>
                <w:lang w:val="es-EC"/>
              </w:rPr>
              <w:t xml:space="preserve"> segundos</w:t>
            </w:r>
            <w:r>
              <w:rPr>
                <w:rFonts w:hint="default"/>
                <w:sz w:val="22"/>
                <w:szCs w:val="22"/>
                <w:highlight w:val="none"/>
                <w:lang w:val="en-US"/>
              </w:rPr>
              <w:t xml:space="preserve"> </w:t>
            </w:r>
            <w:r>
              <w:rPr>
                <w:rFonts w:hint="default"/>
                <w:sz w:val="22"/>
                <w:szCs w:val="22"/>
                <w:highlight w:val="none"/>
                <w:lang w:val="es-EC"/>
              </w:rPr>
              <w:t>antes de la medición para evitar acumulaciones de sedimentos en las tuberías.</w:t>
            </w:r>
          </w:p>
          <w:p w14:paraId="1B033B39">
            <w:pPr>
              <w:numPr>
                <w:ilvl w:val="0"/>
                <w:numId w:val="0"/>
              </w:numPr>
              <w:spacing w:after="160" w:line="360" w:lineRule="auto"/>
              <w:ind w:leftChars="100"/>
              <w:jc w:val="both"/>
              <w:rPr>
                <w:rFonts w:hint="default"/>
                <w:sz w:val="22"/>
                <w:szCs w:val="22"/>
                <w:highlight w:val="none"/>
                <w:lang w:val="es-EC"/>
              </w:rPr>
            </w:pPr>
            <w:r>
              <w:rPr>
                <w:rFonts w:hint="default"/>
                <w:b/>
                <w:bCs/>
                <w:sz w:val="22"/>
                <w:szCs w:val="22"/>
                <w:highlight w:val="none"/>
                <w:lang w:val="en-US"/>
              </w:rPr>
              <w:t>5.2.2.2.</w:t>
            </w:r>
            <w:r>
              <w:rPr>
                <w:rFonts w:hint="default"/>
                <w:sz w:val="22"/>
                <w:szCs w:val="22"/>
                <w:highlight w:val="none"/>
                <w:lang w:val="en-US"/>
              </w:rPr>
              <w:t xml:space="preserve"> </w:t>
            </w:r>
            <w:r>
              <w:rPr>
                <w:rFonts w:hint="default"/>
                <w:sz w:val="22"/>
                <w:szCs w:val="22"/>
                <w:highlight w:val="none"/>
                <w:lang w:val="es-EC"/>
              </w:rPr>
              <w:t>Registro de datos: Introducción de las lecturas en la plataforma con el nombre de KPI_v10 en formato JSON para su carga en MongoDB.</w:t>
            </w:r>
          </w:p>
          <w:p w14:paraId="72554FD9">
            <w:pPr>
              <w:numPr>
                <w:ilvl w:val="0"/>
                <w:numId w:val="0"/>
              </w:numPr>
              <w:spacing w:after="160" w:line="360" w:lineRule="auto"/>
              <w:ind w:leftChars="100"/>
              <w:jc w:val="both"/>
              <w:rPr>
                <w:rFonts w:hint="default"/>
                <w:sz w:val="22"/>
                <w:szCs w:val="22"/>
                <w:highlight w:val="none"/>
                <w:lang w:val="es-EC"/>
              </w:rPr>
            </w:pPr>
            <w:r>
              <w:rPr>
                <w:rFonts w:hint="default"/>
                <w:b/>
                <w:bCs/>
                <w:sz w:val="22"/>
                <w:szCs w:val="22"/>
                <w:highlight w:val="none"/>
                <w:lang w:val="en-US"/>
              </w:rPr>
              <w:t>5.2.2.3.</w:t>
            </w:r>
            <w:r>
              <w:rPr>
                <w:rFonts w:hint="default"/>
                <w:sz w:val="22"/>
                <w:szCs w:val="22"/>
                <w:highlight w:val="none"/>
                <w:lang w:val="en-US"/>
              </w:rPr>
              <w:t xml:space="preserve"> </w:t>
            </w:r>
            <w:r>
              <w:rPr>
                <w:rFonts w:hint="default"/>
                <w:sz w:val="22"/>
                <w:szCs w:val="22"/>
                <w:highlight w:val="none"/>
                <w:lang w:val="es-EC"/>
              </w:rPr>
              <w:t>Verificación de calidad de datos: Revisión de registros para detectar valores atípicos o inconsistentes.</w:t>
            </w:r>
          </w:p>
          <w:p w14:paraId="30360982">
            <w:pPr>
              <w:numPr>
                <w:ilvl w:val="0"/>
                <w:numId w:val="0"/>
              </w:numPr>
              <w:spacing w:after="160" w:line="360" w:lineRule="auto"/>
              <w:ind w:leftChars="100"/>
              <w:jc w:val="both"/>
              <w:rPr>
                <w:rFonts w:hint="default"/>
                <w:sz w:val="22"/>
                <w:szCs w:val="22"/>
                <w:highlight w:val="none"/>
                <w:lang w:val="es-EC"/>
              </w:rPr>
            </w:pPr>
            <w:r>
              <w:rPr>
                <w:rFonts w:hint="default"/>
                <w:b/>
                <w:bCs/>
                <w:sz w:val="22"/>
                <w:szCs w:val="22"/>
                <w:highlight w:val="none"/>
                <w:lang w:val="en-US"/>
              </w:rPr>
              <w:t>5.2.2.4.</w:t>
            </w:r>
            <w:r>
              <w:rPr>
                <w:rFonts w:hint="default"/>
                <w:b/>
                <w:bCs/>
                <w:sz w:val="22"/>
                <w:szCs w:val="22"/>
                <w:highlight w:val="none"/>
                <w:lang w:val="es-EC"/>
              </w:rPr>
              <w:t xml:space="preserve"> </w:t>
            </w:r>
            <w:r>
              <w:rPr>
                <w:rFonts w:hint="default"/>
                <w:sz w:val="22"/>
                <w:szCs w:val="22"/>
                <w:highlight w:val="none"/>
                <w:lang w:val="es-EC"/>
              </w:rPr>
              <w:t>Integración para análisis: Exportación de datos a R y plotly para la elaboración de gráficas comparativas, indicadores KPI y detección de patrones de variación.</w:t>
            </w:r>
          </w:p>
          <w:p w14:paraId="61408284">
            <w:pPr>
              <w:spacing w:after="160" w:line="360" w:lineRule="auto"/>
              <w:jc w:val="both"/>
              <w:rPr>
                <w:sz w:val="22"/>
                <w:szCs w:val="22"/>
                <w:highlight w:val="yellow"/>
                <w:lang w:val="es-EC"/>
              </w:rPr>
            </w:pPr>
            <w:r>
              <w:rPr>
                <w:rFonts w:hint="default"/>
                <w:sz w:val="22"/>
                <w:szCs w:val="22"/>
                <w:highlight w:val="none"/>
                <w:lang w:val="es-EC"/>
              </w:rPr>
              <w:t>Estos métodos permitirán obtener un conjunto de datos estructurados y confiables, que servirá para evaluar si las variaciones observadas representan desviaciones significativas respecto a los estándares de calidad establecidos por los organismos de regulación de la calidad del agua para consumo humano.</w:t>
            </w:r>
          </w:p>
        </w:tc>
      </w:tr>
      <w:tr w14:paraId="4D3732F6">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425"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4867B27D">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1857"/>
              </w:tabs>
              <w:spacing w:line="360" w:lineRule="auto"/>
              <w:jc w:val="both"/>
              <w:rPr>
                <w:b/>
                <w:color w:val="000000"/>
                <w:sz w:val="22"/>
                <w:szCs w:val="22"/>
              </w:rPr>
            </w:pPr>
            <w:r>
              <w:rPr>
                <w:b/>
                <w:color w:val="000000"/>
                <w:sz w:val="22"/>
                <w:szCs w:val="22"/>
              </w:rPr>
              <w:t>RESULTADOS Y ANÁLISIS</w:t>
            </w:r>
          </w:p>
        </w:tc>
      </w:tr>
      <w:tr w14:paraId="5601ACC3">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266"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FFFFFF"/>
            <w:tcMar>
              <w:left w:w="108" w:type="dxa"/>
              <w:right w:w="108" w:type="dxa"/>
            </w:tcMar>
            <w:vAlign w:val="center"/>
          </w:tcPr>
          <w:p w14:paraId="59AAF822">
            <w:pPr>
              <w:spacing w:line="360" w:lineRule="auto"/>
              <w:jc w:val="both"/>
              <w:rPr>
                <w:b/>
                <w:color w:val="000000"/>
                <w:sz w:val="22"/>
                <w:szCs w:val="22"/>
                <w:lang w:val="es-EC"/>
              </w:rPr>
            </w:pPr>
            <w:r>
              <w:rPr>
                <w:b/>
                <w:color w:val="000000"/>
                <w:sz w:val="22"/>
                <w:szCs w:val="22"/>
                <w:lang w:val="es-EC"/>
              </w:rPr>
              <w:t>6.1. Procesamiento y análisis de la información</w:t>
            </w:r>
          </w:p>
          <w:p w14:paraId="225BE7AF">
            <w:pPr>
              <w:spacing w:line="360" w:lineRule="auto"/>
              <w:jc w:val="both"/>
              <w:rPr>
                <w:color w:val="000000"/>
                <w:sz w:val="22"/>
                <w:szCs w:val="22"/>
                <w:highlight w:val="none"/>
                <w:lang w:val="es-EC"/>
              </w:rPr>
            </w:pPr>
            <w:r>
              <w:rPr>
                <w:rFonts w:hint="default"/>
                <w:color w:val="000000"/>
                <w:sz w:val="22"/>
                <w:szCs w:val="22"/>
                <w:highlight w:val="none"/>
                <w:lang w:val="es-EC"/>
              </w:rPr>
              <w:t>La aplicación organiza los registros en un almacenamiento estructurado implementando graficos en 3 dimensiones, graficos historicos individuales de cada parametro y graficos de cajas siendo todos estos interactivos. Esto abre la puerta a un análisis estadístico avanzado donde se comparan medianas, rangos e incluso valores atípicos según el lugar de medición.</w:t>
            </w:r>
          </w:p>
          <w:p w14:paraId="3AD3ECE1">
            <w:pPr>
              <w:spacing w:line="360" w:lineRule="auto"/>
              <w:jc w:val="both"/>
              <w:rPr>
                <w:color w:val="000000"/>
                <w:sz w:val="22"/>
                <w:szCs w:val="22"/>
                <w:lang w:val="es-EC"/>
              </w:rPr>
            </w:pPr>
          </w:p>
          <w:p w14:paraId="6F335870">
            <w:pPr>
              <w:spacing w:line="360" w:lineRule="auto"/>
              <w:jc w:val="both"/>
              <w:rPr>
                <w:b/>
                <w:color w:val="000000"/>
                <w:sz w:val="22"/>
                <w:szCs w:val="22"/>
                <w:lang w:val="es-EC"/>
              </w:rPr>
            </w:pPr>
            <w:r>
              <w:rPr>
                <w:b/>
                <w:color w:val="000000"/>
                <w:sz w:val="22"/>
                <w:szCs w:val="22"/>
                <w:lang w:val="es-EC"/>
              </w:rPr>
              <w:t>6.2. Resultados e informe final</w:t>
            </w:r>
          </w:p>
          <w:p w14:paraId="40B0B44C">
            <w:pPr>
              <w:spacing w:line="360" w:lineRule="auto"/>
              <w:jc w:val="both"/>
              <w:rPr>
                <w:rFonts w:hint="default"/>
                <w:color w:val="000000"/>
                <w:sz w:val="22"/>
                <w:szCs w:val="22"/>
                <w:lang w:val="es-EC"/>
              </w:rPr>
            </w:pPr>
            <w:r>
              <w:rPr>
                <w:rFonts w:hint="default"/>
                <w:color w:val="000000"/>
                <w:sz w:val="22"/>
                <w:szCs w:val="22"/>
                <w:lang w:val="es-EC"/>
              </w:rPr>
              <w:t>Con los resultados obtenidos se espera presentar hallazgos claros sobre cómo varían los parámetros del agua entre entornos distintos o incluso en diferentes momentos del día. A partir de ello se podrán generar recomendaciones prácticas como la importancia de calibrar el sensor con regularidad, definir la frecuencia óptima de medición o evaluar la necesidad de implementar versiones automatizadas del sistema. Además, se documentará el impacto que la herramienta tuvo en la formación académica y en la proyección institucional.</w:t>
            </w:r>
          </w:p>
          <w:p w14:paraId="1AD6DC3F">
            <w:pPr>
              <w:spacing w:line="360" w:lineRule="auto"/>
              <w:jc w:val="both"/>
            </w:pPr>
            <w:r>
              <w:drawing>
                <wp:inline distT="0" distB="0" distL="114300" distR="114300">
                  <wp:extent cx="6435090" cy="3555365"/>
                  <wp:effectExtent l="0" t="0" r="3810"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1"/>
                          <a:stretch>
                            <a:fillRect/>
                          </a:stretch>
                        </pic:blipFill>
                        <pic:spPr>
                          <a:xfrm>
                            <a:off x="0" y="0"/>
                            <a:ext cx="6435090" cy="3555365"/>
                          </a:xfrm>
                          <a:prstGeom prst="rect">
                            <a:avLst/>
                          </a:prstGeom>
                          <a:noFill/>
                          <a:ln>
                            <a:noFill/>
                          </a:ln>
                        </pic:spPr>
                      </pic:pic>
                    </a:graphicData>
                  </a:graphic>
                </wp:inline>
              </w:drawing>
            </w:r>
          </w:p>
          <w:p w14:paraId="62368A94">
            <w:pPr>
              <w:spacing w:line="360" w:lineRule="auto"/>
              <w:jc w:val="both"/>
              <w:rPr>
                <w:rFonts w:hint="default"/>
                <w:lang w:val="en-US"/>
              </w:rPr>
            </w:pPr>
            <w:r>
              <w:rPr>
                <w:rFonts w:hint="default"/>
                <w:lang w:val="en-US"/>
              </w:rPr>
              <w:t>Figura 1. Se muestra el dashboard principal interactivo con indicadores de los valores de los parámetros del agua, al estilo de un semáforo se muestra de color verde las mediciones donde la calidad del agua es optima para el consumo humano, de color amarillo cuando la calidad del agua es aceptable para el consumo humano y  final mente de color rojo cuando la medición muestra que no es recomendable para el consumo humano. Mostrando de manera clara y fácil de entender en como se encuentra la calidad el agua en puntos específicos del tiempo.</w:t>
            </w:r>
          </w:p>
          <w:p w14:paraId="451C0C78">
            <w:pPr>
              <w:spacing w:line="360" w:lineRule="auto"/>
              <w:jc w:val="both"/>
            </w:pPr>
            <w:r>
              <w:drawing>
                <wp:inline distT="0" distB="0" distL="114300" distR="114300">
                  <wp:extent cx="6428740" cy="3241040"/>
                  <wp:effectExtent l="0" t="0" r="10160" b="1016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2"/>
                          <a:stretch>
                            <a:fillRect/>
                          </a:stretch>
                        </pic:blipFill>
                        <pic:spPr>
                          <a:xfrm>
                            <a:off x="0" y="0"/>
                            <a:ext cx="6428740" cy="3241040"/>
                          </a:xfrm>
                          <a:prstGeom prst="rect">
                            <a:avLst/>
                          </a:prstGeom>
                          <a:noFill/>
                          <a:ln>
                            <a:noFill/>
                          </a:ln>
                        </pic:spPr>
                      </pic:pic>
                    </a:graphicData>
                  </a:graphic>
                </wp:inline>
              </w:drawing>
            </w:r>
          </w:p>
          <w:p w14:paraId="3D2B3B86">
            <w:pPr>
              <w:spacing w:line="360" w:lineRule="auto"/>
              <w:jc w:val="both"/>
              <w:rPr>
                <w:rFonts w:hint="default"/>
                <w:lang w:val="en-US"/>
              </w:rPr>
            </w:pPr>
            <w:r>
              <w:rPr>
                <w:rFonts w:hint="default"/>
                <w:lang w:val="en-US"/>
              </w:rPr>
              <w:t>Figura 2. se muestra un gráfico interactivo comparativo de el parámetro de sólidos totales disueltos, ayudando así a entender mejor de manera especifica como se comporta cada medición a lo largo del tiempo independiente del lugar de medición. Cabe aclarar que también se muestran gráficos como este de todos los parámetros individualmente.</w:t>
            </w:r>
          </w:p>
          <w:p w14:paraId="2614D913">
            <w:pPr>
              <w:spacing w:line="360" w:lineRule="auto"/>
              <w:jc w:val="both"/>
            </w:pPr>
            <w:r>
              <w:drawing>
                <wp:inline distT="0" distB="0" distL="114300" distR="114300">
                  <wp:extent cx="6430645" cy="3582670"/>
                  <wp:effectExtent l="0" t="0" r="8255" b="1143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3"/>
                          <a:stretch>
                            <a:fillRect/>
                          </a:stretch>
                        </pic:blipFill>
                        <pic:spPr>
                          <a:xfrm>
                            <a:off x="0" y="0"/>
                            <a:ext cx="6430645" cy="3582670"/>
                          </a:xfrm>
                          <a:prstGeom prst="rect">
                            <a:avLst/>
                          </a:prstGeom>
                          <a:noFill/>
                          <a:ln>
                            <a:noFill/>
                          </a:ln>
                        </pic:spPr>
                      </pic:pic>
                    </a:graphicData>
                  </a:graphic>
                </wp:inline>
              </w:drawing>
            </w:r>
          </w:p>
          <w:p w14:paraId="4863AF99">
            <w:pPr>
              <w:spacing w:line="360" w:lineRule="auto"/>
              <w:jc w:val="both"/>
              <w:rPr>
                <w:rFonts w:hint="default"/>
                <w:lang w:val="en-US"/>
              </w:rPr>
            </w:pPr>
            <w:r>
              <w:rPr>
                <w:rFonts w:hint="default"/>
                <w:lang w:val="en-US"/>
              </w:rPr>
              <w:t>Figura 3. En este apartado se muestran gráficos interactivos de cajas los cuales nos ayudan a hacer análisis estadístico avanzado y mas preciso brindando datos como lo son la media, la moda, los cuartiles, los datos máximos y mínimos de cada lugar de medición del agua. Sirve principalmente para detectar anomalías en el conjunto de datos recolectados.</w:t>
            </w:r>
          </w:p>
          <w:p w14:paraId="13A7483B">
            <w:pPr>
              <w:spacing w:line="360" w:lineRule="auto"/>
              <w:jc w:val="both"/>
            </w:pPr>
            <w:r>
              <w:drawing>
                <wp:inline distT="0" distB="0" distL="114300" distR="114300">
                  <wp:extent cx="6433185" cy="2888615"/>
                  <wp:effectExtent l="0" t="0" r="5715" b="698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14"/>
                          <a:stretch>
                            <a:fillRect/>
                          </a:stretch>
                        </pic:blipFill>
                        <pic:spPr>
                          <a:xfrm>
                            <a:off x="0" y="0"/>
                            <a:ext cx="6433185" cy="2888615"/>
                          </a:xfrm>
                          <a:prstGeom prst="rect">
                            <a:avLst/>
                          </a:prstGeom>
                          <a:noFill/>
                          <a:ln>
                            <a:noFill/>
                          </a:ln>
                        </pic:spPr>
                      </pic:pic>
                    </a:graphicData>
                  </a:graphic>
                </wp:inline>
              </w:drawing>
            </w:r>
          </w:p>
          <w:p w14:paraId="65B858F6">
            <w:pPr>
              <w:spacing w:line="360" w:lineRule="auto"/>
              <w:jc w:val="both"/>
              <w:rPr>
                <w:rFonts w:hint="default"/>
                <w:color w:val="000000"/>
                <w:sz w:val="22"/>
                <w:szCs w:val="22"/>
                <w:lang w:val="es-EC"/>
              </w:rPr>
            </w:pPr>
            <w:r>
              <w:rPr>
                <w:rFonts w:hint="default"/>
                <w:lang w:val="en-US"/>
              </w:rPr>
              <w:t>Figura 4. Se muestra el apartado del ingreso de los parámetros donde se puede apreciar también un registro de los parámetros ya subidos previamente, todo integrado en una interfaz sencilla e intuitiva para el registro en cualquier momento y lugar de la medición.</w:t>
            </w:r>
          </w:p>
        </w:tc>
      </w:tr>
      <w:tr w14:paraId="50A3ACA8">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16"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194D96EC">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2"/>
                <w:szCs w:val="22"/>
              </w:rPr>
            </w:pPr>
            <w:r>
              <w:rPr>
                <w:b/>
                <w:color w:val="000000"/>
                <w:sz w:val="22"/>
                <w:szCs w:val="22"/>
              </w:rPr>
              <w:t>CONCLUSIONES</w:t>
            </w:r>
          </w:p>
        </w:tc>
      </w:tr>
      <w:tr w14:paraId="032593CE">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16"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auto"/>
            <w:tcMar>
              <w:left w:w="108" w:type="dxa"/>
              <w:right w:w="108" w:type="dxa"/>
            </w:tcMar>
            <w:vAlign w:val="center"/>
          </w:tcPr>
          <w:p w14:paraId="19241E7A">
            <w:pPr>
              <w:spacing w:line="360" w:lineRule="auto"/>
              <w:jc w:val="both"/>
              <w:rPr>
                <w:rFonts w:hint="default"/>
                <w:sz w:val="22"/>
                <w:szCs w:val="22"/>
                <w:lang w:val="es-EC"/>
              </w:rPr>
            </w:pPr>
            <w:r>
              <w:rPr>
                <w:rFonts w:hint="default"/>
                <w:sz w:val="22"/>
                <w:szCs w:val="22"/>
                <w:lang w:val="es-EC"/>
              </w:rPr>
              <w:t>Este prototipo es una prueba de que con recursos limitados pero con creatividad y conocimiento técnico se pueden crear soluciones tecnológicas reales. El proyecto no se queda solo en medir y registrar: conecta la práctica manual con la visualización web y con el análisis interactivo, abriendo el camino hacia sistemas más avanzados.</w:t>
            </w:r>
          </w:p>
          <w:p w14:paraId="41020D6E">
            <w:pPr>
              <w:spacing w:line="360" w:lineRule="auto"/>
              <w:jc w:val="both"/>
              <w:rPr>
                <w:rFonts w:hint="default"/>
                <w:lang w:val="en-US"/>
              </w:rPr>
            </w:pPr>
            <w:r>
              <w:rPr>
                <w:rFonts w:hint="default"/>
                <w:sz w:val="22"/>
                <w:szCs w:val="22"/>
                <w:lang w:val="es-EC"/>
              </w:rPr>
              <w:t>Para la carrera de Big Data, esta experiencia significa una oportunidad de aplicar en un problema tangible lo que se aprende en teoría. Para el Instituto LENDAN, es un ejemplo de innovación que fortalece la formación académica y demuestra que los proyectos de aula pueden escalar hacia soluciones con impacto social. Y mirando más lejos, para la comunidad, esta propuesta sienta las bases de un futuro donde cualquier persona pueda tener acceso inmediato a la información sobre la calidad del agua que consume, potenciando la idea de que la tecnología debe estar al servicio de la vida y del bienestar colectivo.</w:t>
            </w:r>
          </w:p>
        </w:tc>
      </w:tr>
      <w:tr w14:paraId="5210E139">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16"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53A3E83A">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2"/>
                <w:szCs w:val="22"/>
              </w:rPr>
            </w:pPr>
            <w:r>
              <w:rPr>
                <w:b/>
                <w:color w:val="000000"/>
                <w:sz w:val="22"/>
                <w:szCs w:val="22"/>
              </w:rPr>
              <w:t>REFERENCIAS BIBLIOGRÁFICAS</w:t>
            </w:r>
          </w:p>
        </w:tc>
      </w:tr>
      <w:tr w14:paraId="6392A43A">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258"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FFFFFF"/>
            <w:tcMar>
              <w:left w:w="108" w:type="dxa"/>
              <w:right w:w="108" w:type="dxa"/>
            </w:tcMar>
            <w:vAlign w:val="center"/>
          </w:tcPr>
          <w:p w14:paraId="1E32BA1F">
            <w:pPr>
              <w:spacing w:line="360" w:lineRule="auto"/>
              <w:jc w:val="both"/>
              <w:rPr>
                <w:rFonts w:hint="default"/>
                <w:color w:val="000000"/>
                <w:sz w:val="22"/>
                <w:szCs w:val="22"/>
                <w:highlight w:val="none"/>
              </w:rPr>
            </w:pPr>
            <w:r>
              <w:rPr>
                <w:rFonts w:hint="default"/>
                <w:color w:val="000000"/>
                <w:sz w:val="22"/>
                <w:szCs w:val="22"/>
                <w:highlight w:val="none"/>
              </w:rPr>
              <w:t xml:space="preserve">Agencia de Regulación y Control del Agua (ARCA). (2022). Regulación Nro. DIR-ARCA-RG-012-2022: Norma técnica para el control a la calidad del agua de consumo humano [PDF]. Registro Oficial Nro. 357. </w:t>
            </w:r>
          </w:p>
          <w:p w14:paraId="305A524C">
            <w:pPr>
              <w:spacing w:line="360" w:lineRule="auto"/>
              <w:jc w:val="both"/>
              <w:rPr>
                <w:rFonts w:hint="default"/>
                <w:color w:val="000000"/>
                <w:sz w:val="22"/>
                <w:szCs w:val="22"/>
                <w:highlight w:val="none"/>
              </w:rPr>
            </w:pPr>
          </w:p>
          <w:p w14:paraId="70A496E1">
            <w:pPr>
              <w:spacing w:line="360" w:lineRule="auto"/>
              <w:jc w:val="both"/>
              <w:rPr>
                <w:rFonts w:hint="default"/>
                <w:color w:val="000000"/>
                <w:sz w:val="22"/>
                <w:szCs w:val="22"/>
                <w:highlight w:val="none"/>
              </w:rPr>
            </w:pPr>
            <w:r>
              <w:rPr>
                <w:rFonts w:hint="default"/>
                <w:color w:val="000000"/>
                <w:sz w:val="22"/>
                <w:szCs w:val="22"/>
                <w:highlight w:val="none"/>
              </w:rPr>
              <w:t xml:space="preserve">Instituto Ecuatoriano de Normalización (INEN). (2011). NTE INEN 1108: Agua potable. Requisitos (4.ª re­visión). </w:t>
            </w:r>
          </w:p>
          <w:p w14:paraId="5D69FF81">
            <w:pPr>
              <w:spacing w:line="360" w:lineRule="auto"/>
              <w:jc w:val="both"/>
              <w:rPr>
                <w:rFonts w:hint="default"/>
                <w:color w:val="000000"/>
                <w:sz w:val="22"/>
                <w:szCs w:val="22"/>
                <w:highlight w:val="none"/>
              </w:rPr>
            </w:pPr>
          </w:p>
          <w:p w14:paraId="062C34CF">
            <w:pPr>
              <w:spacing w:line="360" w:lineRule="auto"/>
              <w:jc w:val="both"/>
              <w:rPr>
                <w:rFonts w:hint="default"/>
                <w:color w:val="000000"/>
                <w:sz w:val="22"/>
                <w:szCs w:val="22"/>
                <w:highlight w:val="none"/>
              </w:rPr>
            </w:pPr>
            <w:r>
              <w:rPr>
                <w:rFonts w:hint="default"/>
                <w:color w:val="000000"/>
                <w:sz w:val="22"/>
                <w:szCs w:val="22"/>
                <w:highlight w:val="none"/>
              </w:rPr>
              <w:t xml:space="preserve">Gobierno de Ecuador. (2019). Ley Orgánica de Recursos Hídricos, Usos y Aprovechamiento del Agua [PDF]. Registro Oficial. </w:t>
            </w:r>
          </w:p>
          <w:p w14:paraId="726143D8">
            <w:pPr>
              <w:spacing w:line="360" w:lineRule="auto"/>
              <w:jc w:val="both"/>
              <w:rPr>
                <w:rFonts w:hint="default"/>
                <w:color w:val="000000"/>
                <w:sz w:val="22"/>
                <w:szCs w:val="22"/>
                <w:highlight w:val="none"/>
              </w:rPr>
            </w:pPr>
          </w:p>
          <w:p w14:paraId="6308DCE9">
            <w:pPr>
              <w:spacing w:line="360" w:lineRule="auto"/>
              <w:jc w:val="both"/>
              <w:rPr>
                <w:rFonts w:hint="default"/>
                <w:color w:val="000000"/>
                <w:sz w:val="22"/>
                <w:szCs w:val="22"/>
                <w:highlight w:val="none"/>
              </w:rPr>
            </w:pPr>
            <w:r>
              <w:rPr>
                <w:rFonts w:hint="default"/>
                <w:color w:val="000000"/>
                <w:sz w:val="22"/>
                <w:szCs w:val="22"/>
                <w:highlight w:val="none"/>
              </w:rPr>
              <w:t>Ministerio del Ambiente, Agua y Transición Ecológica (MAATE). (2025). Acuerdo Nº MAATE-MAATE-2025-0036-A: Normativa técnica de evaluación y diagnóstico de la prestación de los servicios públicos de agua potable y/o saneamiento en las áreas urbanas y rurales.</w:t>
            </w:r>
          </w:p>
          <w:p w14:paraId="5468C023">
            <w:pPr>
              <w:spacing w:line="360" w:lineRule="auto"/>
              <w:jc w:val="both"/>
              <w:rPr>
                <w:rFonts w:hint="default"/>
                <w:color w:val="000000"/>
                <w:sz w:val="22"/>
                <w:szCs w:val="22"/>
                <w:highlight w:val="none"/>
              </w:rPr>
            </w:pPr>
          </w:p>
          <w:p w14:paraId="36C72A63">
            <w:pPr>
              <w:spacing w:line="360" w:lineRule="auto"/>
              <w:jc w:val="both"/>
              <w:rPr>
                <w:rFonts w:hint="default"/>
                <w:color w:val="000000"/>
                <w:sz w:val="22"/>
                <w:szCs w:val="22"/>
                <w:highlight w:val="none"/>
              </w:rPr>
            </w:pPr>
            <w:r>
              <w:rPr>
                <w:rFonts w:hint="default"/>
                <w:color w:val="000000"/>
                <w:sz w:val="22"/>
                <w:szCs w:val="22"/>
                <w:highlight w:val="none"/>
              </w:rPr>
              <w:t xml:space="preserve">Ministerio de Salud Pública (MSP). (2019). Guía Agua Segura. </w:t>
            </w:r>
          </w:p>
          <w:p w14:paraId="15FAE2D4">
            <w:pPr>
              <w:spacing w:line="360" w:lineRule="auto"/>
              <w:jc w:val="both"/>
              <w:rPr>
                <w:rFonts w:hint="default"/>
                <w:color w:val="000000"/>
                <w:sz w:val="22"/>
                <w:szCs w:val="22"/>
                <w:highlight w:val="none"/>
              </w:rPr>
            </w:pPr>
          </w:p>
          <w:p w14:paraId="305EC898">
            <w:pPr>
              <w:spacing w:line="360" w:lineRule="auto"/>
              <w:jc w:val="both"/>
              <w:rPr>
                <w:rFonts w:hint="default"/>
                <w:color w:val="000000"/>
                <w:sz w:val="22"/>
                <w:szCs w:val="22"/>
                <w:highlight w:val="none"/>
              </w:rPr>
            </w:pPr>
            <w:r>
              <w:rPr>
                <w:rFonts w:hint="default"/>
                <w:color w:val="000000"/>
                <w:sz w:val="22"/>
                <w:szCs w:val="22"/>
                <w:highlight w:val="none"/>
              </w:rPr>
              <w:t>Servicio Ecuatoriano de Normalización (INEN). (s. f.). En Wikipedia. Recuperado [fecha de consulta], de https://es.wikipedia.org/wiki/Servicio_Ecuatoriano_de_Normalización</w:t>
            </w:r>
          </w:p>
          <w:p w14:paraId="57C059DF">
            <w:pPr>
              <w:spacing w:line="360" w:lineRule="auto"/>
              <w:jc w:val="both"/>
              <w:rPr>
                <w:rFonts w:hint="default"/>
                <w:color w:val="000000"/>
                <w:sz w:val="22"/>
                <w:szCs w:val="22"/>
                <w:highlight w:val="none"/>
              </w:rPr>
            </w:pPr>
          </w:p>
          <w:p w14:paraId="37E0D149">
            <w:pPr>
              <w:spacing w:line="360" w:lineRule="auto"/>
              <w:jc w:val="both"/>
              <w:rPr>
                <w:rFonts w:hint="default"/>
                <w:color w:val="000000"/>
                <w:sz w:val="22"/>
                <w:szCs w:val="22"/>
                <w:highlight w:val="yellow"/>
              </w:rPr>
            </w:pPr>
            <w:r>
              <w:rPr>
                <w:rFonts w:hint="default"/>
                <w:color w:val="000000"/>
                <w:sz w:val="22"/>
                <w:szCs w:val="22"/>
                <w:highlight w:val="none"/>
              </w:rPr>
              <w:t>Constitución de la República del Ecuador. (2008). Título II: Derechos fundamentales; arts. 12, 13. En Wikipedia. Recupe</w:t>
            </w:r>
            <w:r>
              <w:rPr>
                <w:rFonts w:hint="default"/>
                <w:color w:val="000000"/>
                <w:sz w:val="22"/>
                <w:szCs w:val="22"/>
                <w:highlight w:val="none"/>
                <w:lang w:val="en-US"/>
              </w:rPr>
              <w:t>rado el 24/08/2025</w:t>
            </w:r>
            <w:r>
              <w:rPr>
                <w:rFonts w:hint="default"/>
                <w:color w:val="000000"/>
                <w:sz w:val="22"/>
                <w:szCs w:val="22"/>
                <w:highlight w:val="none"/>
              </w:rPr>
              <w:t>, de https://es.wikipedia.org/wiki/T%C3%ADtulo_II_de_la_Constituci%C3%B3n_de_Ecuador_de_2008</w:t>
            </w:r>
          </w:p>
        </w:tc>
      </w:tr>
      <w:tr w14:paraId="7513FB84">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473"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D9D9D9"/>
            <w:tcMar>
              <w:left w:w="108" w:type="dxa"/>
              <w:right w:w="108" w:type="dxa"/>
            </w:tcMar>
            <w:vAlign w:val="center"/>
          </w:tcPr>
          <w:p w14:paraId="0BB33564">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22"/>
                <w:szCs w:val="22"/>
              </w:rPr>
            </w:pPr>
            <w:r>
              <w:rPr>
                <w:b/>
                <w:color w:val="000000"/>
                <w:sz w:val="22"/>
                <w:szCs w:val="22"/>
              </w:rPr>
              <w:t>ANEXOS</w:t>
            </w:r>
          </w:p>
        </w:tc>
      </w:tr>
      <w:tr w14:paraId="444BDB0E">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70" w:type="dxa"/>
            <w:bottom w:w="0" w:type="dxa"/>
            <w:right w:w="70" w:type="dxa"/>
          </w:tblCellMar>
        </w:tblPrEx>
        <w:trPr>
          <w:trHeight w:val="1258" w:hRule="atLeast"/>
        </w:trPr>
        <w:tc>
          <w:tcPr>
            <w:tcW w:w="10352" w:type="dxa"/>
            <w:gridSpan w:val="3"/>
            <w:tcBorders>
              <w:top w:val="single" w:color="D9D9D9" w:sz="4" w:space="0"/>
              <w:left w:val="single" w:color="D9D9D9" w:sz="4" w:space="0"/>
              <w:bottom w:val="single" w:color="D9D9D9" w:sz="4" w:space="0"/>
              <w:right w:val="single" w:color="D9D9D9" w:sz="4" w:space="0"/>
            </w:tcBorders>
            <w:shd w:val="clear" w:color="auto" w:fill="FFFFFF"/>
            <w:tcMar>
              <w:left w:w="108" w:type="dxa"/>
              <w:right w:w="108" w:type="dxa"/>
            </w:tcMar>
            <w:vAlign w:val="center"/>
          </w:tcPr>
          <w:p w14:paraId="1AA4EE04">
            <w:pPr>
              <w:spacing w:line="360" w:lineRule="auto"/>
              <w:jc w:val="both"/>
              <w:rPr>
                <w:rFonts w:hint="default"/>
                <w:color w:val="000000"/>
                <w:sz w:val="22"/>
                <w:szCs w:val="22"/>
                <w:lang w:val="en-US"/>
              </w:rPr>
            </w:pPr>
            <w:r>
              <w:rPr>
                <w:rFonts w:hint="default"/>
                <w:color w:val="000000"/>
                <w:sz w:val="22"/>
                <w:szCs w:val="22"/>
                <w:lang w:val="en-US"/>
              </w:rPr>
              <w:t>Base de datos</w:t>
            </w:r>
          </w:p>
          <w:p w14:paraId="6158A2A8">
            <w:pPr>
              <w:spacing w:line="360" w:lineRule="auto"/>
              <w:jc w:val="both"/>
              <w:rPr>
                <w:rFonts w:hint="default"/>
                <w:color w:val="000000"/>
                <w:sz w:val="22"/>
                <w:szCs w:val="22"/>
                <w:lang w:val="en-US"/>
              </w:rPr>
            </w:pPr>
            <w:bookmarkStart w:id="1" w:name="_GoBack"/>
            <w:r>
              <w:drawing>
                <wp:inline distT="0" distB="0" distL="114300" distR="114300">
                  <wp:extent cx="6429375" cy="3195955"/>
                  <wp:effectExtent l="0" t="0" r="9525" b="444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5"/>
                          <a:stretch>
                            <a:fillRect/>
                          </a:stretch>
                        </pic:blipFill>
                        <pic:spPr>
                          <a:xfrm>
                            <a:off x="0" y="0"/>
                            <a:ext cx="6429375" cy="3195955"/>
                          </a:xfrm>
                          <a:prstGeom prst="rect">
                            <a:avLst/>
                          </a:prstGeom>
                          <a:noFill/>
                          <a:ln>
                            <a:noFill/>
                          </a:ln>
                        </pic:spPr>
                      </pic:pic>
                    </a:graphicData>
                  </a:graphic>
                </wp:inline>
              </w:drawing>
            </w:r>
            <w:bookmarkEnd w:id="1"/>
          </w:p>
          <w:p w14:paraId="2910C09F">
            <w:pPr>
              <w:spacing w:line="360" w:lineRule="auto"/>
              <w:jc w:val="both"/>
              <w:rPr>
                <w:rFonts w:hint="default"/>
                <w:color w:val="000000"/>
                <w:sz w:val="22"/>
                <w:szCs w:val="22"/>
                <w:lang w:val="en-US"/>
              </w:rPr>
            </w:pPr>
            <w:r>
              <w:rPr>
                <w:rFonts w:hint="default"/>
                <w:color w:val="000000"/>
                <w:sz w:val="22"/>
                <w:szCs w:val="22"/>
                <w:lang w:val="en-US"/>
              </w:rPr>
              <w:t>Estructura de la plataforma</w:t>
            </w:r>
          </w:p>
          <w:p w14:paraId="3AAC946A">
            <w:pPr>
              <w:spacing w:line="360" w:lineRule="auto"/>
              <w:jc w:val="both"/>
              <w:rPr>
                <w:rFonts w:hint="default"/>
                <w:color w:val="000000"/>
                <w:sz w:val="22"/>
                <w:szCs w:val="22"/>
                <w:lang w:val="en-US"/>
              </w:rPr>
            </w:pPr>
            <w:r>
              <w:rPr>
                <w:rFonts w:hint="default"/>
                <w:color w:val="000000"/>
                <w:sz w:val="22"/>
                <w:szCs w:val="22"/>
                <w:lang w:val="en-US"/>
              </w:rPr>
              <w:t xml:space="preserve">Codigo fuente de la plataforma </w:t>
            </w:r>
          </w:p>
          <w:p w14:paraId="7DBB4058">
            <w:pPr>
              <w:spacing w:line="360" w:lineRule="auto"/>
              <w:jc w:val="both"/>
              <w:rPr>
                <w:rFonts w:hint="default"/>
                <w:color w:val="000000"/>
                <w:sz w:val="22"/>
                <w:szCs w:val="22"/>
                <w:lang w:val="en-US"/>
              </w:rPr>
            </w:pPr>
            <w:r>
              <w:rPr>
                <w:rFonts w:hint="default"/>
                <w:color w:val="000000"/>
                <w:sz w:val="22"/>
                <w:szCs w:val="22"/>
                <w:lang w:val="en-US"/>
              </w:rPr>
              <w:t>Instrumentos de medicion</w:t>
            </w:r>
          </w:p>
        </w:tc>
      </w:tr>
    </w:tbl>
    <w:p w14:paraId="2D1F8C7E">
      <w:pPr>
        <w:tabs>
          <w:tab w:val="left" w:pos="1857"/>
        </w:tabs>
        <w:spacing w:line="360" w:lineRule="auto"/>
        <w:jc w:val="both"/>
        <w:rPr>
          <w:lang w:val="es-EC"/>
        </w:rPr>
      </w:pPr>
    </w:p>
    <w:p w14:paraId="2E5D8089">
      <w:pPr>
        <w:tabs>
          <w:tab w:val="left" w:pos="1857"/>
        </w:tabs>
        <w:spacing w:line="360" w:lineRule="auto"/>
        <w:rPr>
          <w:lang w:val="es-EC"/>
        </w:rPr>
      </w:pPr>
    </w:p>
    <w:p w14:paraId="5418DB8A">
      <w:pPr>
        <w:tabs>
          <w:tab w:val="left" w:pos="1857"/>
        </w:tabs>
        <w:spacing w:line="360" w:lineRule="auto"/>
        <w:rPr>
          <w:lang w:val="es-EC"/>
        </w:rPr>
      </w:pPr>
    </w:p>
    <w:p w14:paraId="58AB19D1">
      <w:pPr>
        <w:tabs>
          <w:tab w:val="left" w:pos="1857"/>
        </w:tabs>
        <w:spacing w:line="360" w:lineRule="auto"/>
        <w:rPr>
          <w:lang w:val="es-EC"/>
        </w:rPr>
      </w:pPr>
    </w:p>
    <w:p w14:paraId="370A5B37">
      <w:pPr>
        <w:tabs>
          <w:tab w:val="left" w:pos="1857"/>
        </w:tabs>
        <w:spacing w:line="360" w:lineRule="auto"/>
        <w:rPr>
          <w:lang w:val="es-EC"/>
        </w:rPr>
      </w:pPr>
    </w:p>
    <w:p w14:paraId="235A233A">
      <w:pPr>
        <w:tabs>
          <w:tab w:val="left" w:pos="1857"/>
        </w:tabs>
        <w:spacing w:line="360" w:lineRule="auto"/>
        <w:rPr>
          <w:lang w:val="es-EC"/>
        </w:rPr>
      </w:pPr>
    </w:p>
    <w:p w14:paraId="54061E2B">
      <w:pPr>
        <w:tabs>
          <w:tab w:val="left" w:pos="1857"/>
        </w:tabs>
        <w:spacing w:line="360" w:lineRule="auto"/>
        <w:rPr>
          <w:lang w:val="es-EC"/>
        </w:rPr>
      </w:pPr>
    </w:p>
    <w:p w14:paraId="09C03702">
      <w:pPr>
        <w:tabs>
          <w:tab w:val="left" w:pos="1857"/>
        </w:tabs>
        <w:spacing w:line="360" w:lineRule="auto"/>
        <w:rPr>
          <w:lang w:val="es-EC"/>
        </w:rPr>
      </w:pPr>
    </w:p>
    <w:p w14:paraId="2E0B03F8">
      <w:pPr>
        <w:tabs>
          <w:tab w:val="left" w:pos="1857"/>
        </w:tabs>
        <w:spacing w:line="360" w:lineRule="auto"/>
        <w:rPr>
          <w:lang w:val="es-EC"/>
        </w:rPr>
      </w:pPr>
    </w:p>
    <w:p w14:paraId="77A41C6E">
      <w:pPr>
        <w:tabs>
          <w:tab w:val="left" w:pos="1857"/>
        </w:tabs>
        <w:spacing w:line="360" w:lineRule="auto"/>
        <w:rPr>
          <w:lang w:val="es-EC"/>
        </w:rPr>
      </w:pPr>
    </w:p>
    <w:tbl>
      <w:tblPr>
        <w:tblStyle w:val="16"/>
        <w:tblpPr w:leftFromText="141" w:rightFromText="141" w:vertAnchor="text" w:tblpY="256"/>
        <w:tblW w:w="9168" w:type="dxa"/>
        <w:tblInd w:w="0" w:type="dxa"/>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Layout w:type="fixed"/>
        <w:tblCellMar>
          <w:top w:w="0" w:type="dxa"/>
          <w:left w:w="115" w:type="dxa"/>
          <w:bottom w:w="0" w:type="dxa"/>
          <w:right w:w="115" w:type="dxa"/>
        </w:tblCellMar>
      </w:tblPr>
      <w:tblGrid>
        <w:gridCol w:w="2887"/>
        <w:gridCol w:w="3262"/>
        <w:gridCol w:w="3019"/>
      </w:tblGrid>
      <w:tr w14:paraId="72A4FBD9">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rPr>
          <w:trHeight w:val="284" w:hRule="atLeast"/>
        </w:trPr>
        <w:tc>
          <w:tcPr>
            <w:tcW w:w="2887" w:type="dxa"/>
            <w:shd w:val="clear" w:color="auto" w:fill="DEEBF6"/>
            <w:vAlign w:val="center"/>
          </w:tcPr>
          <w:p w14:paraId="6DE391E8">
            <w:pPr>
              <w:tabs>
                <w:tab w:val="left" w:pos="3458"/>
              </w:tabs>
              <w:jc w:val="center"/>
              <w:rPr>
                <w:b/>
                <w:sz w:val="22"/>
                <w:szCs w:val="22"/>
              </w:rPr>
            </w:pPr>
            <w:r>
              <w:rPr>
                <w:b/>
                <w:sz w:val="22"/>
                <w:szCs w:val="22"/>
              </w:rPr>
              <w:t>ELABORADO POR:</w:t>
            </w:r>
          </w:p>
        </w:tc>
        <w:tc>
          <w:tcPr>
            <w:tcW w:w="3262" w:type="dxa"/>
            <w:shd w:val="clear" w:color="auto" w:fill="DEEBF6"/>
            <w:vAlign w:val="center"/>
          </w:tcPr>
          <w:p w14:paraId="4E616B7D">
            <w:pPr>
              <w:tabs>
                <w:tab w:val="left" w:pos="3458"/>
              </w:tabs>
              <w:jc w:val="center"/>
              <w:rPr>
                <w:b/>
                <w:sz w:val="22"/>
                <w:szCs w:val="22"/>
              </w:rPr>
            </w:pPr>
            <w:r>
              <w:rPr>
                <w:b/>
                <w:sz w:val="22"/>
                <w:szCs w:val="22"/>
              </w:rPr>
              <w:t>REVISADO POR:</w:t>
            </w:r>
          </w:p>
        </w:tc>
        <w:tc>
          <w:tcPr>
            <w:tcW w:w="3019" w:type="dxa"/>
            <w:shd w:val="clear" w:color="auto" w:fill="DEEBF6"/>
            <w:vAlign w:val="center"/>
          </w:tcPr>
          <w:p w14:paraId="0A657E25">
            <w:pPr>
              <w:tabs>
                <w:tab w:val="left" w:pos="3458"/>
              </w:tabs>
              <w:jc w:val="center"/>
              <w:rPr>
                <w:b/>
                <w:sz w:val="22"/>
                <w:szCs w:val="22"/>
              </w:rPr>
            </w:pPr>
            <w:r>
              <w:rPr>
                <w:b/>
                <w:sz w:val="22"/>
                <w:szCs w:val="22"/>
              </w:rPr>
              <w:t>APROBADO POR:</w:t>
            </w:r>
          </w:p>
        </w:tc>
      </w:tr>
      <w:tr w14:paraId="374E7B58">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rPr>
          <w:trHeight w:val="2289" w:hRule="atLeast"/>
        </w:trPr>
        <w:tc>
          <w:tcPr>
            <w:tcW w:w="2887" w:type="dxa"/>
            <w:shd w:val="clear" w:color="auto" w:fill="auto"/>
          </w:tcPr>
          <w:p w14:paraId="3E5EACB1">
            <w:pPr>
              <w:tabs>
                <w:tab w:val="left" w:pos="3458"/>
              </w:tabs>
              <w:rPr>
                <w:sz w:val="20"/>
                <w:szCs w:val="20"/>
                <w:lang w:val="es-EC"/>
              </w:rPr>
            </w:pPr>
            <w:r>
              <w:rPr>
                <w:sz w:val="20"/>
                <w:szCs w:val="20"/>
                <w:lang w:val="es-EC"/>
              </w:rPr>
              <w:t xml:space="preserve">Fecha: </w:t>
            </w:r>
          </w:p>
          <w:p w14:paraId="5113DBB1">
            <w:pPr>
              <w:tabs>
                <w:tab w:val="left" w:pos="3458"/>
              </w:tabs>
              <w:rPr>
                <w:sz w:val="20"/>
                <w:szCs w:val="20"/>
                <w:lang w:val="es-EC"/>
              </w:rPr>
            </w:pPr>
          </w:p>
          <w:p w14:paraId="01DFE388">
            <w:pPr>
              <w:tabs>
                <w:tab w:val="left" w:pos="3458"/>
              </w:tabs>
              <w:rPr>
                <w:sz w:val="20"/>
                <w:szCs w:val="20"/>
                <w:lang w:val="es-EC"/>
              </w:rPr>
            </w:pPr>
          </w:p>
          <w:p w14:paraId="05287DCD">
            <w:pPr>
              <w:tabs>
                <w:tab w:val="left" w:pos="3458"/>
              </w:tabs>
              <w:rPr>
                <w:sz w:val="20"/>
                <w:szCs w:val="20"/>
                <w:lang w:val="es-EC"/>
              </w:rPr>
            </w:pPr>
          </w:p>
          <w:p w14:paraId="7D6EC716">
            <w:pPr>
              <w:tabs>
                <w:tab w:val="left" w:pos="3458"/>
              </w:tabs>
              <w:rPr>
                <w:sz w:val="20"/>
                <w:szCs w:val="20"/>
                <w:lang w:val="es-EC"/>
              </w:rPr>
            </w:pPr>
          </w:p>
          <w:p w14:paraId="1DD88EDF">
            <w:pPr>
              <w:tabs>
                <w:tab w:val="left" w:pos="3458"/>
              </w:tabs>
              <w:rPr>
                <w:sz w:val="20"/>
                <w:szCs w:val="20"/>
                <w:lang w:val="es-EC"/>
              </w:rPr>
            </w:pPr>
          </w:p>
          <w:p w14:paraId="17EDBD55">
            <w:pPr>
              <w:tabs>
                <w:tab w:val="left" w:pos="3458"/>
              </w:tabs>
              <w:rPr>
                <w:b/>
                <w:sz w:val="20"/>
                <w:szCs w:val="20"/>
                <w:lang w:val="es-EC"/>
              </w:rPr>
            </w:pPr>
          </w:p>
          <w:p w14:paraId="168521D3">
            <w:pPr>
              <w:spacing w:line="360" w:lineRule="auto"/>
              <w:jc w:val="center"/>
              <w:rPr>
                <w:sz w:val="20"/>
                <w:szCs w:val="20"/>
                <w:lang w:val="es-EC"/>
              </w:rPr>
            </w:pPr>
            <w:r>
              <w:rPr>
                <w:b/>
                <w:sz w:val="20"/>
                <w:szCs w:val="20"/>
                <w:lang w:val="es-EC"/>
              </w:rPr>
              <w:t>Firma:</w:t>
            </w:r>
            <w:r>
              <w:rPr>
                <w:sz w:val="20"/>
                <w:szCs w:val="20"/>
                <w:lang w:val="es-EC"/>
              </w:rPr>
              <w:t xml:space="preserve"> ………………………………….</w:t>
            </w:r>
          </w:p>
          <w:p w14:paraId="0C6F5B1F">
            <w:pPr>
              <w:tabs>
                <w:tab w:val="left" w:pos="6615"/>
              </w:tabs>
              <w:jc w:val="center"/>
              <w:rPr>
                <w:sz w:val="20"/>
                <w:szCs w:val="20"/>
                <w:lang w:val="es-EC"/>
              </w:rPr>
            </w:pPr>
            <w:r>
              <w:rPr>
                <w:sz w:val="20"/>
                <w:szCs w:val="20"/>
                <w:lang w:val="es-EC"/>
              </w:rPr>
              <w:t>Nombre del estudiante</w:t>
            </w:r>
          </w:p>
          <w:p w14:paraId="270761F8">
            <w:pPr>
              <w:tabs>
                <w:tab w:val="left" w:pos="3458"/>
              </w:tabs>
              <w:jc w:val="center"/>
              <w:rPr>
                <w:b/>
                <w:sz w:val="20"/>
                <w:szCs w:val="20"/>
                <w:lang w:val="es-EC"/>
              </w:rPr>
            </w:pPr>
            <w:r>
              <w:rPr>
                <w:b/>
                <w:sz w:val="20"/>
                <w:szCs w:val="20"/>
                <w:lang w:val="es-EC"/>
              </w:rPr>
              <w:t>ESTUDIANTE RESPONSABLE</w:t>
            </w:r>
          </w:p>
        </w:tc>
        <w:tc>
          <w:tcPr>
            <w:tcW w:w="3262" w:type="dxa"/>
            <w:shd w:val="clear" w:color="auto" w:fill="auto"/>
          </w:tcPr>
          <w:p w14:paraId="6146394A">
            <w:pPr>
              <w:tabs>
                <w:tab w:val="left" w:pos="3458"/>
              </w:tabs>
              <w:rPr>
                <w:sz w:val="20"/>
                <w:szCs w:val="20"/>
                <w:lang w:val="es-EC"/>
              </w:rPr>
            </w:pPr>
            <w:r>
              <w:rPr>
                <w:sz w:val="20"/>
                <w:szCs w:val="20"/>
                <w:lang w:val="es-EC"/>
              </w:rPr>
              <w:t xml:space="preserve">Fecha: </w:t>
            </w:r>
          </w:p>
          <w:p w14:paraId="5E10AFB0">
            <w:pPr>
              <w:tabs>
                <w:tab w:val="left" w:pos="3458"/>
              </w:tabs>
              <w:rPr>
                <w:sz w:val="20"/>
                <w:szCs w:val="20"/>
                <w:lang w:val="es-EC"/>
              </w:rPr>
            </w:pPr>
          </w:p>
          <w:p w14:paraId="4130CAAE">
            <w:pPr>
              <w:tabs>
                <w:tab w:val="left" w:pos="3458"/>
              </w:tabs>
              <w:rPr>
                <w:sz w:val="20"/>
                <w:szCs w:val="20"/>
                <w:lang w:val="es-EC"/>
              </w:rPr>
            </w:pPr>
          </w:p>
          <w:p w14:paraId="07DC4397">
            <w:pPr>
              <w:tabs>
                <w:tab w:val="left" w:pos="3458"/>
              </w:tabs>
              <w:rPr>
                <w:sz w:val="20"/>
                <w:szCs w:val="20"/>
                <w:lang w:val="es-EC"/>
              </w:rPr>
            </w:pPr>
          </w:p>
          <w:p w14:paraId="2819AB2F">
            <w:pPr>
              <w:tabs>
                <w:tab w:val="left" w:pos="3458"/>
              </w:tabs>
              <w:rPr>
                <w:sz w:val="20"/>
                <w:szCs w:val="20"/>
                <w:lang w:val="es-EC"/>
              </w:rPr>
            </w:pPr>
          </w:p>
          <w:p w14:paraId="7BC8EDCE">
            <w:pPr>
              <w:tabs>
                <w:tab w:val="left" w:pos="3458"/>
              </w:tabs>
              <w:rPr>
                <w:sz w:val="20"/>
                <w:szCs w:val="20"/>
                <w:lang w:val="es-EC"/>
              </w:rPr>
            </w:pPr>
          </w:p>
          <w:p w14:paraId="6657FFD4">
            <w:pPr>
              <w:tabs>
                <w:tab w:val="left" w:pos="3458"/>
              </w:tabs>
              <w:rPr>
                <w:b/>
                <w:sz w:val="20"/>
                <w:szCs w:val="20"/>
                <w:lang w:val="es-EC"/>
              </w:rPr>
            </w:pPr>
          </w:p>
          <w:p w14:paraId="58FE5BEE">
            <w:pPr>
              <w:spacing w:line="360" w:lineRule="auto"/>
              <w:jc w:val="center"/>
              <w:rPr>
                <w:sz w:val="20"/>
                <w:szCs w:val="20"/>
                <w:lang w:val="es-EC"/>
              </w:rPr>
            </w:pPr>
            <w:r>
              <w:rPr>
                <w:b/>
                <w:sz w:val="20"/>
                <w:szCs w:val="20"/>
                <w:lang w:val="es-EC"/>
              </w:rPr>
              <w:t>Firma:</w:t>
            </w:r>
            <w:r>
              <w:rPr>
                <w:sz w:val="20"/>
                <w:szCs w:val="20"/>
                <w:lang w:val="es-EC"/>
              </w:rPr>
              <w:t xml:space="preserve"> ………………………………….</w:t>
            </w:r>
          </w:p>
          <w:p w14:paraId="3119933A">
            <w:pPr>
              <w:tabs>
                <w:tab w:val="left" w:pos="6615"/>
              </w:tabs>
              <w:jc w:val="center"/>
              <w:rPr>
                <w:sz w:val="20"/>
                <w:szCs w:val="20"/>
                <w:lang w:val="es-EC"/>
              </w:rPr>
            </w:pPr>
            <w:r>
              <w:rPr>
                <w:sz w:val="20"/>
                <w:szCs w:val="20"/>
                <w:lang w:val="es-EC"/>
              </w:rPr>
              <w:t xml:space="preserve">Nombre del docente </w:t>
            </w:r>
          </w:p>
          <w:p w14:paraId="3D31E2C6">
            <w:pPr>
              <w:tabs>
                <w:tab w:val="left" w:pos="3458"/>
              </w:tabs>
              <w:jc w:val="center"/>
              <w:rPr>
                <w:b/>
                <w:sz w:val="20"/>
                <w:szCs w:val="20"/>
                <w:lang w:val="es-EC"/>
              </w:rPr>
            </w:pPr>
            <w:r>
              <w:rPr>
                <w:b/>
                <w:sz w:val="20"/>
                <w:szCs w:val="20"/>
                <w:lang w:val="es-EC"/>
              </w:rPr>
              <w:t>DOCENTE DE LA MATERIA</w:t>
            </w:r>
          </w:p>
        </w:tc>
        <w:tc>
          <w:tcPr>
            <w:tcW w:w="3019" w:type="dxa"/>
            <w:shd w:val="clear" w:color="auto" w:fill="FFFFFF"/>
          </w:tcPr>
          <w:p w14:paraId="3DD5A371">
            <w:pPr>
              <w:tabs>
                <w:tab w:val="left" w:pos="3458"/>
              </w:tabs>
              <w:rPr>
                <w:sz w:val="20"/>
                <w:szCs w:val="20"/>
                <w:lang w:val="es-EC"/>
              </w:rPr>
            </w:pPr>
            <w:r>
              <w:rPr>
                <w:sz w:val="20"/>
                <w:szCs w:val="20"/>
                <w:lang w:val="es-EC"/>
              </w:rPr>
              <w:t xml:space="preserve">Fecha: </w:t>
            </w:r>
          </w:p>
          <w:p w14:paraId="47EBF3E7">
            <w:pPr>
              <w:tabs>
                <w:tab w:val="left" w:pos="3458"/>
              </w:tabs>
              <w:rPr>
                <w:sz w:val="20"/>
                <w:szCs w:val="20"/>
                <w:lang w:val="es-EC"/>
              </w:rPr>
            </w:pPr>
          </w:p>
          <w:p w14:paraId="41F8B431">
            <w:pPr>
              <w:tabs>
                <w:tab w:val="left" w:pos="3458"/>
              </w:tabs>
              <w:rPr>
                <w:sz w:val="20"/>
                <w:szCs w:val="20"/>
                <w:lang w:val="es-EC"/>
              </w:rPr>
            </w:pPr>
          </w:p>
          <w:p w14:paraId="7D259C61">
            <w:pPr>
              <w:tabs>
                <w:tab w:val="left" w:pos="3458"/>
              </w:tabs>
              <w:rPr>
                <w:sz w:val="20"/>
                <w:szCs w:val="20"/>
                <w:lang w:val="es-EC"/>
              </w:rPr>
            </w:pPr>
          </w:p>
          <w:p w14:paraId="26ED3A9D">
            <w:pPr>
              <w:tabs>
                <w:tab w:val="left" w:pos="3458"/>
              </w:tabs>
              <w:rPr>
                <w:b/>
                <w:sz w:val="20"/>
                <w:szCs w:val="20"/>
                <w:lang w:val="es-EC"/>
              </w:rPr>
            </w:pPr>
          </w:p>
          <w:p w14:paraId="75EE58CC">
            <w:pPr>
              <w:tabs>
                <w:tab w:val="left" w:pos="3458"/>
              </w:tabs>
              <w:rPr>
                <w:b/>
                <w:sz w:val="20"/>
                <w:szCs w:val="20"/>
                <w:lang w:val="es-EC"/>
              </w:rPr>
            </w:pPr>
          </w:p>
          <w:p w14:paraId="53D17A0D">
            <w:pPr>
              <w:tabs>
                <w:tab w:val="left" w:pos="3458"/>
              </w:tabs>
              <w:rPr>
                <w:b/>
                <w:sz w:val="20"/>
                <w:szCs w:val="20"/>
                <w:lang w:val="es-EC"/>
              </w:rPr>
            </w:pPr>
          </w:p>
          <w:p w14:paraId="26442CF3">
            <w:pPr>
              <w:spacing w:line="360" w:lineRule="auto"/>
              <w:jc w:val="center"/>
              <w:rPr>
                <w:sz w:val="20"/>
                <w:szCs w:val="20"/>
                <w:lang w:val="es-EC"/>
              </w:rPr>
            </w:pPr>
            <w:r>
              <w:rPr>
                <w:b/>
                <w:sz w:val="20"/>
                <w:szCs w:val="20"/>
                <w:lang w:val="es-EC"/>
              </w:rPr>
              <w:t>Firma:</w:t>
            </w:r>
            <w:r>
              <w:rPr>
                <w:sz w:val="20"/>
                <w:szCs w:val="20"/>
                <w:lang w:val="es-EC"/>
              </w:rPr>
              <w:t xml:space="preserve"> ………………………………….</w:t>
            </w:r>
          </w:p>
          <w:p w14:paraId="207D3328">
            <w:pPr>
              <w:tabs>
                <w:tab w:val="left" w:pos="3458"/>
              </w:tabs>
              <w:jc w:val="center"/>
              <w:rPr>
                <w:sz w:val="20"/>
                <w:szCs w:val="20"/>
                <w:lang w:val="es-EC"/>
              </w:rPr>
            </w:pPr>
          </w:p>
          <w:p w14:paraId="7E2046F1">
            <w:pPr>
              <w:tabs>
                <w:tab w:val="left" w:pos="3458"/>
              </w:tabs>
              <w:jc w:val="center"/>
              <w:rPr>
                <w:b/>
                <w:sz w:val="20"/>
                <w:szCs w:val="20"/>
                <w:lang w:val="es-EC"/>
              </w:rPr>
            </w:pPr>
            <w:r>
              <w:rPr>
                <w:b/>
                <w:sz w:val="20"/>
                <w:szCs w:val="20"/>
                <w:lang w:val="es-EC"/>
              </w:rPr>
              <w:t>COORDINADOR DE CARRERAS</w:t>
            </w:r>
          </w:p>
        </w:tc>
      </w:tr>
    </w:tbl>
    <w:p w14:paraId="58DEB91B">
      <w:pPr>
        <w:tabs>
          <w:tab w:val="left" w:pos="1857"/>
        </w:tabs>
        <w:spacing w:line="360" w:lineRule="auto"/>
        <w:rPr>
          <w:lang w:val="es-EC"/>
        </w:rPr>
      </w:pPr>
    </w:p>
    <w:p w14:paraId="73702E5A">
      <w:pPr>
        <w:tabs>
          <w:tab w:val="left" w:pos="1857"/>
        </w:tabs>
        <w:spacing w:line="360" w:lineRule="auto"/>
        <w:rPr>
          <w:lang w:val="es-EC"/>
        </w:rPr>
      </w:pPr>
    </w:p>
    <w:p w14:paraId="31AF21F7">
      <w:pPr>
        <w:tabs>
          <w:tab w:val="left" w:pos="1857"/>
        </w:tabs>
        <w:spacing w:line="360" w:lineRule="auto"/>
        <w:rPr>
          <w:lang w:val="es-EC"/>
        </w:rPr>
      </w:pPr>
    </w:p>
    <w:p w14:paraId="26B6D088">
      <w:pPr>
        <w:tabs>
          <w:tab w:val="left" w:pos="1857"/>
        </w:tabs>
        <w:spacing w:line="360" w:lineRule="auto"/>
        <w:rPr>
          <w:lang w:val="es-EC"/>
        </w:rPr>
      </w:pPr>
    </w:p>
    <w:p w14:paraId="4E6AB60A">
      <w:pPr>
        <w:tabs>
          <w:tab w:val="left" w:pos="1857"/>
        </w:tabs>
        <w:spacing w:line="360" w:lineRule="auto"/>
        <w:rPr>
          <w:sz w:val="22"/>
          <w:szCs w:val="22"/>
          <w:lang w:val="es-EC"/>
        </w:rPr>
      </w:pPr>
    </w:p>
    <w:p w14:paraId="6ED68628">
      <w:pPr>
        <w:rPr>
          <w:b/>
          <w:sz w:val="22"/>
          <w:szCs w:val="22"/>
          <w:lang w:val="es-EC"/>
        </w:rPr>
      </w:pPr>
      <w:r>
        <w:rPr>
          <w:sz w:val="22"/>
          <w:szCs w:val="22"/>
          <w:lang w:val="es-EC"/>
        </w:rPr>
        <w:br w:type="textWrapping"/>
      </w:r>
    </w:p>
    <w:sectPr>
      <w:headerReference r:id="rId5" w:type="first"/>
      <w:footerReference r:id="rId8" w:type="first"/>
      <w:headerReference r:id="rId3" w:type="default"/>
      <w:footerReference r:id="rId6" w:type="default"/>
      <w:headerReference r:id="rId4" w:type="even"/>
      <w:footerReference r:id="rId7" w:type="even"/>
      <w:pgSz w:w="11900" w:h="16840"/>
      <w:pgMar w:top="1417" w:right="1701" w:bottom="1417" w:left="1701"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02D94">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6A523">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6CC66">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CA2AD6">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r>
      <w:drawing>
        <wp:anchor distT="0" distB="0" distL="0" distR="0" simplePos="0" relativeHeight="251659264" behindDoc="1" locked="0" layoutInCell="1" allowOverlap="1">
          <wp:simplePos x="0" y="0"/>
          <wp:positionH relativeFrom="column">
            <wp:posOffset>-1060450</wp:posOffset>
          </wp:positionH>
          <wp:positionV relativeFrom="paragraph">
            <wp:posOffset>-499110</wp:posOffset>
          </wp:positionV>
          <wp:extent cx="7582535" cy="1071689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
                  <a:srcRect/>
                  <a:stretch>
                    <a:fillRect/>
                  </a:stretch>
                </pic:blipFill>
                <pic:spPr>
                  <a:xfrm>
                    <a:off x="0" y="0"/>
                    <a:ext cx="7582613" cy="107172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B043A">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4C589">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F61C1B"/>
    <w:multiLevelType w:val="multilevel"/>
    <w:tmpl w:val="16F61C1B"/>
    <w:lvl w:ilvl="0" w:tentative="0">
      <w:start w:val="1"/>
      <w:numFmt w:val="decimal"/>
      <w:lvlText w:val="%1."/>
      <w:lvlJc w:val="left"/>
      <w:pPr>
        <w:ind w:left="720" w:hanging="360"/>
      </w:pPr>
    </w:lvl>
    <w:lvl w:ilvl="1" w:tentative="0">
      <w:start w:val="1"/>
      <w:numFmt w:val="decimal"/>
      <w:lvlText w:val="%1.%2"/>
      <w:lvlJc w:val="left"/>
      <w:pPr>
        <w:ind w:left="720" w:hanging="360"/>
      </w:pPr>
    </w:lvl>
    <w:lvl w:ilvl="2" w:tentative="0">
      <w:start w:val="1"/>
      <w:numFmt w:val="decimal"/>
      <w:lvlText w:val="%1.%2.%3"/>
      <w:lvlJc w:val="left"/>
      <w:pPr>
        <w:ind w:left="1080" w:hanging="720"/>
      </w:pPr>
    </w:lvl>
    <w:lvl w:ilvl="3" w:tentative="0">
      <w:start w:val="1"/>
      <w:numFmt w:val="decimal"/>
      <w:lvlText w:val="%1.%2.%3.%4"/>
      <w:lvlJc w:val="left"/>
      <w:pPr>
        <w:ind w:left="1080" w:hanging="720"/>
      </w:pPr>
    </w:lvl>
    <w:lvl w:ilvl="4" w:tentative="0">
      <w:start w:val="1"/>
      <w:numFmt w:val="decimal"/>
      <w:lvlText w:val="%1.%2.%3.%4.%5"/>
      <w:lvlJc w:val="left"/>
      <w:pPr>
        <w:ind w:left="1440" w:hanging="1080"/>
      </w:pPr>
    </w:lvl>
    <w:lvl w:ilvl="5" w:tentative="0">
      <w:start w:val="1"/>
      <w:numFmt w:val="decimal"/>
      <w:lvlText w:val="%1.%2.%3.%4.%5.%6"/>
      <w:lvlJc w:val="left"/>
      <w:pPr>
        <w:ind w:left="1440" w:hanging="108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1">
    <w:nsid w:val="17A55206"/>
    <w:multiLevelType w:val="multilevel"/>
    <w:tmpl w:val="17A552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160209A"/>
    <w:multiLevelType w:val="multilevel"/>
    <w:tmpl w:val="5160209A"/>
    <w:lvl w:ilvl="0" w:tentative="0">
      <w:start w:val="3"/>
      <w:numFmt w:val="decimal"/>
      <w:lvlText w:val="%1."/>
      <w:lvlJc w:val="left"/>
      <w:pPr>
        <w:ind w:left="360" w:hanging="360"/>
      </w:pPr>
    </w:lvl>
    <w:lvl w:ilvl="1" w:tentative="0">
      <w:start w:val="1"/>
      <w:numFmt w:val="decimal"/>
      <w:lvlText w:val="%1.%2."/>
      <w:lvlJc w:val="left"/>
      <w:pPr>
        <w:ind w:left="360" w:hanging="360"/>
      </w:pPr>
      <w:rPr>
        <w:rFonts w:hint="default"/>
        <w:b/>
        <w:bCs/>
      </w:r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
    <w:nsid w:val="6A3DAFB3"/>
    <w:multiLevelType w:val="singleLevel"/>
    <w:tmpl w:val="6A3DAFB3"/>
    <w:lvl w:ilvl="0" w:tentative="0">
      <w:start w:val="1"/>
      <w:numFmt w:val="none"/>
      <w:lvlText w:val="5.2.2."/>
      <w:lvlJc w:val="left"/>
      <w:pPr>
        <w:tabs>
          <w:tab w:val="left" w:pos="425"/>
        </w:tabs>
        <w:ind w:left="425" w:leftChars="0" w:hanging="425" w:firstLineChars="0"/>
      </w:pPr>
      <w:rPr>
        <w:rFonts w:hint="default"/>
        <w:b/>
        <w:bCs/>
      </w:rPr>
    </w:lvl>
  </w:abstractNum>
  <w:abstractNum w:abstractNumId="4">
    <w:nsid w:val="700C3D6B"/>
    <w:multiLevelType w:val="singleLevel"/>
    <w:tmpl w:val="700C3D6B"/>
    <w:lvl w:ilvl="0" w:tentative="0">
      <w:start w:val="1"/>
      <w:numFmt w:val="none"/>
      <w:lvlText w:val="5.2.1"/>
      <w:lvlJc w:val="left"/>
      <w:pPr>
        <w:tabs>
          <w:tab w:val="left" w:pos="425"/>
        </w:tabs>
        <w:ind w:left="425" w:leftChars="0" w:hanging="425" w:firstLineChars="0"/>
      </w:pPr>
      <w:rPr>
        <w:rFonts w:hint="default"/>
        <w:b/>
        <w:bCs/>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CA2"/>
    <w:rsid w:val="002265B1"/>
    <w:rsid w:val="00273018"/>
    <w:rsid w:val="002C2461"/>
    <w:rsid w:val="00967775"/>
    <w:rsid w:val="00A37CA2"/>
    <w:rsid w:val="00B8151C"/>
    <w:rsid w:val="00C32C93"/>
    <w:rsid w:val="00D95EF9"/>
    <w:rsid w:val="0F672DA5"/>
    <w:rsid w:val="14A315E3"/>
    <w:rsid w:val="1A5661D7"/>
    <w:rsid w:val="294C1119"/>
    <w:rsid w:val="35F27361"/>
    <w:rsid w:val="36E36C14"/>
    <w:rsid w:val="3F800813"/>
    <w:rsid w:val="48C60A8A"/>
    <w:rsid w:val="4AC75870"/>
    <w:rsid w:val="52F037A1"/>
    <w:rsid w:val="670D0C4C"/>
    <w:rsid w:val="71E56802"/>
    <w:rsid w:val="73E135E5"/>
    <w:rsid w:val="7E384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rPr>
      <w:rFonts w:ascii="Calibri" w:hAnsi="Calibri" w:eastAsia="Calibri" w:cs="Calibri"/>
      <w:sz w:val="24"/>
      <w:szCs w:val="24"/>
      <w:lang w:val="en-US" w:eastAsia="en-US"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paragraph" w:styleId="11">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spacing w:before="480" w:after="120"/>
    </w:pPr>
    <w:rPr>
      <w:b/>
      <w:sz w:val="72"/>
      <w:szCs w:val="72"/>
    </w:rPr>
  </w:style>
  <w:style w:type="table" w:customStyle="1" w:styleId="13">
    <w:name w:val="Table Normal"/>
    <w:qFormat/>
    <w:uiPriority w:val="0"/>
    <w:tblPr>
      <w:tblCellMar>
        <w:top w:w="0" w:type="dxa"/>
        <w:left w:w="0" w:type="dxa"/>
        <w:bottom w:w="0" w:type="dxa"/>
        <w:right w:w="0" w:type="dxa"/>
      </w:tblCellMar>
    </w:tblPr>
  </w:style>
  <w:style w:type="table" w:customStyle="1" w:styleId="14">
    <w:name w:val="_Style 12"/>
    <w:basedOn w:val="13"/>
    <w:qFormat/>
    <w:uiPriority w:val="0"/>
    <w:tblPr>
      <w:tblCellMar>
        <w:left w:w="115" w:type="dxa"/>
        <w:right w:w="115" w:type="dxa"/>
      </w:tblCellMar>
    </w:tblPr>
  </w:style>
  <w:style w:type="table" w:customStyle="1" w:styleId="15">
    <w:name w:val="_Style 13"/>
    <w:basedOn w:val="13"/>
    <w:qFormat/>
    <w:uiPriority w:val="0"/>
    <w:tblPr>
      <w:tblCellMar>
        <w:left w:w="70" w:type="dxa"/>
        <w:right w:w="70" w:type="dxa"/>
      </w:tblCellMar>
    </w:tblPr>
  </w:style>
  <w:style w:type="table" w:customStyle="1" w:styleId="16">
    <w:name w:val="_Style 14"/>
    <w:basedOn w:val="13"/>
    <w:qFormat/>
    <w:uiPriority w:val="0"/>
    <w:tblPr>
      <w:tblCellMar>
        <w:left w:w="115" w:type="dxa"/>
        <w:right w:w="115" w:type="dxa"/>
      </w:tblCellMar>
    </w:tblPr>
  </w:style>
  <w:style w:type="character" w:customStyle="1" w:styleId="17">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62B9-72CD-41B4-823C-CDF280806E88}">
  <ds:schemaRefs/>
</ds:datastoreItem>
</file>

<file path=docProps/app.xml><?xml version="1.0" encoding="utf-8"?>
<Properties xmlns="http://schemas.openxmlformats.org/officeDocument/2006/extended-properties" xmlns:vt="http://schemas.openxmlformats.org/officeDocument/2006/docPropsVTypes">
  <Template>Normal</Template>
  <Pages>10</Pages>
  <Words>747</Words>
  <Characters>4109</Characters>
  <Lines>34</Lines>
  <Paragraphs>9</Paragraphs>
  <TotalTime>118</TotalTime>
  <ScaleCrop>false</ScaleCrop>
  <LinksUpToDate>false</LinksUpToDate>
  <CharactersWithSpaces>4847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2025-07-17T00:44:00Z</dcterms:created>
  <dc:creator>User</dc:creator>
  <cp:lastModifiedBy>KC Prod Official</cp:lastModifiedBy>
  <dcterms:modified xsi:type="dcterms:W3CDTF">2025-08-27T04:54:35Z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9F17D0BC915247A68414869200DDCB1B_13</vt:lpwstr>
  </property>
</Properties>
</file>