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2E4" w:rsidRDefault="009E32E4">
      <w:pPr>
        <w:pStyle w:val="Heading2"/>
      </w:pPr>
      <w:r>
        <w:t>Appendix</w:t>
      </w:r>
      <w:r w:rsidR="00B45CB5">
        <w:t xml:space="preserve"> (</w:t>
      </w:r>
      <w:r>
        <w:t>or Appendices)</w:t>
      </w:r>
    </w:p>
    <w:p w:rsidR="009E32E4" w:rsidRDefault="009E32E4">
      <w:pPr>
        <w:pStyle w:val="hiddentext"/>
      </w:pPr>
      <w:r>
        <w:t>HIDDEN TEXT: NOTE: If you have more than one appendix you can use the Heading 2,h2 style and label each appendix separately, e.g., Appendix A, Appendix B, etc. You could also title this section “Appendices” using the Heading 2, h2 style, and use Heading 3,h3 for each separate appendix</w:t>
      </w:r>
    </w:p>
    <w:p w:rsidR="009E32E4" w:rsidRPr="00B45CB5" w:rsidRDefault="00675039" w:rsidP="00B45CB5">
      <w:pPr>
        <w:pStyle w:val="text"/>
      </w:pPr>
      <w:r>
        <w:t>This page is o</w:t>
      </w:r>
      <w:r w:rsidR="009E32E4" w:rsidRPr="00B45CB5">
        <w:t>ptional—must be placed in this order if it</w:t>
      </w:r>
      <w:r w:rsidR="00AD5573">
        <w:t xml:space="preserve"> is included in the thesis</w:t>
      </w:r>
      <w:r w:rsidR="009E32E4" w:rsidRPr="00B45CB5">
        <w:t>. If you don’t want to include an appendix, then delete the entire page and the following page break.</w:t>
      </w:r>
    </w:p>
    <w:p w:rsidR="009E32E4" w:rsidRDefault="009E32E4">
      <w:pPr>
        <w:pStyle w:val="Heading2"/>
      </w:pPr>
      <w:bookmarkStart w:id="0" w:name="_GoBack"/>
      <w:bookmarkEnd w:id="0"/>
      <w:r>
        <w:br w:type="page"/>
      </w:r>
      <w:r>
        <w:lastRenderedPageBreak/>
        <w:t>Glossary</w:t>
      </w:r>
    </w:p>
    <w:p w:rsidR="009E32E4" w:rsidRDefault="009E32E4">
      <w:pPr>
        <w:pStyle w:val="Heading2"/>
      </w:pPr>
    </w:p>
    <w:p w:rsidR="009E32E4" w:rsidRDefault="00675039" w:rsidP="00B45CB5">
      <w:pPr>
        <w:pStyle w:val="text"/>
      </w:pPr>
      <w:r>
        <w:t>This page is o</w:t>
      </w:r>
      <w:r w:rsidR="009E32E4">
        <w:t xml:space="preserve">ptional—must be placed in this order if it is included in the </w:t>
      </w:r>
      <w:r w:rsidR="00AD5573">
        <w:t>thesis</w:t>
      </w:r>
      <w:r w:rsidR="009E32E4">
        <w:t>. If you don’t want to include a glossary, then delete th</w:t>
      </w:r>
      <w:r w:rsidR="00B45CB5">
        <w:t>is</w:t>
      </w:r>
      <w:r w:rsidR="009E32E4">
        <w:t xml:space="preserve"> entire page and the following page break.</w:t>
      </w:r>
    </w:p>
    <w:p w:rsidR="00675039" w:rsidRDefault="00675039" w:rsidP="00B45CB5">
      <w:pPr>
        <w:pStyle w:val="text"/>
        <w:rPr>
          <w:b/>
          <w:vanish/>
        </w:rPr>
      </w:pPr>
    </w:p>
    <w:p w:rsidR="009E32E4" w:rsidRDefault="009E32E4" w:rsidP="00B45CB5">
      <w:pPr>
        <w:pStyle w:val="Heading2"/>
      </w:pPr>
      <w:r>
        <w:br w:type="page"/>
      </w:r>
      <w:r w:rsidR="0096253A">
        <w:lastRenderedPageBreak/>
        <w:t>References</w:t>
      </w:r>
    </w:p>
    <w:p w:rsidR="00B45CB5" w:rsidRDefault="00B45CB5" w:rsidP="00B45CB5">
      <w:pPr>
        <w:pStyle w:val="text"/>
      </w:pPr>
    </w:p>
    <w:p w:rsidR="0096253A" w:rsidRDefault="0096253A" w:rsidP="0096253A">
      <w:pPr>
        <w:pStyle w:val="reference"/>
        <w:numPr>
          <w:ilvl w:val="0"/>
          <w:numId w:val="1"/>
        </w:numPr>
      </w:pPr>
      <w:r>
        <w:t xml:space="preserve">Griem, H. R. (1997). </w:t>
      </w:r>
      <w:r w:rsidRPr="0096253A">
        <w:rPr>
          <w:i/>
        </w:rPr>
        <w:t>Principles of Plasma Spectroscopy</w:t>
      </w:r>
      <w:r>
        <w:t xml:space="preserve"> (Cambridge University Press, New York)</w:t>
      </w:r>
    </w:p>
    <w:p w:rsidR="0096253A" w:rsidRDefault="0096253A" w:rsidP="0096253A">
      <w:pPr>
        <w:pStyle w:val="reference"/>
        <w:numPr>
          <w:ilvl w:val="0"/>
          <w:numId w:val="1"/>
        </w:numPr>
      </w:pPr>
      <w:r>
        <w:t xml:space="preserve">Hazeltine, R. D. and Waelbroeck, F. L. (2004). </w:t>
      </w:r>
      <w:r w:rsidRPr="0096253A">
        <w:rPr>
          <w:i/>
        </w:rPr>
        <w:t>The Framework of Plasma Physics</w:t>
      </w:r>
      <w:r>
        <w:t xml:space="preserve"> (Westview Press, Boulder)</w:t>
      </w:r>
    </w:p>
    <w:p w:rsidR="00AF0C41" w:rsidRDefault="00AF0C41" w:rsidP="0096253A">
      <w:pPr>
        <w:pStyle w:val="reference"/>
        <w:numPr>
          <w:ilvl w:val="0"/>
          <w:numId w:val="1"/>
        </w:numPr>
      </w:pPr>
      <w:r>
        <w:t xml:space="preserve">K. Gentle, H. He, Texas Helimak. </w:t>
      </w:r>
      <w:r w:rsidRPr="00AF0C41">
        <w:rPr>
          <w:i/>
        </w:rPr>
        <w:t>Plasma Sci. and Tech.</w:t>
      </w:r>
      <w:r>
        <w:t xml:space="preserve"> </w:t>
      </w:r>
      <w:r w:rsidRPr="00AF0C41">
        <w:rPr>
          <w:b/>
        </w:rPr>
        <w:t>10</w:t>
      </w:r>
      <w:r>
        <w:t xml:space="preserve"> (3) (2008)</w:t>
      </w:r>
    </w:p>
    <w:p w:rsidR="004F173D" w:rsidRDefault="00E177F3" w:rsidP="0096253A">
      <w:pPr>
        <w:pStyle w:val="reference"/>
        <w:numPr>
          <w:ilvl w:val="0"/>
          <w:numId w:val="1"/>
        </w:numPr>
      </w:pPr>
      <w:r>
        <w:t>A. Bogaerts, R. Gijbels, J. Vlcek, Collisional-radiative model for an argon glow discharge</w:t>
      </w:r>
      <w:r w:rsidR="00AF0C41">
        <w:t>.</w:t>
      </w:r>
      <w:r>
        <w:t xml:space="preserve"> </w:t>
      </w:r>
      <w:r w:rsidRPr="00AF0C41">
        <w:rPr>
          <w:i/>
        </w:rPr>
        <w:t>J. Appl. Phys.</w:t>
      </w:r>
      <w:r>
        <w:t xml:space="preserve"> </w:t>
      </w:r>
      <w:r w:rsidRPr="00E177F3">
        <w:rPr>
          <w:b/>
        </w:rPr>
        <w:t>84</w:t>
      </w:r>
      <w:r>
        <w:t xml:space="preserve"> (1), 121-136 (1998)</w:t>
      </w:r>
    </w:p>
    <w:p w:rsidR="00976D3D" w:rsidRDefault="00A538D4" w:rsidP="00976D3D">
      <w:pPr>
        <w:pStyle w:val="reference"/>
        <w:numPr>
          <w:ilvl w:val="0"/>
          <w:numId w:val="1"/>
        </w:numPr>
      </w:pPr>
      <w:r>
        <w:t>E. M. Sciamma, Plasma Spectroscopic Diagnostic Tool Using Collisional-Radiative Models and its Application to Different Plasma Discharges For Electron Temperature and Neutral Density Determination, U. Texas Austin Dissertation (2007)</w:t>
      </w:r>
      <w:r w:rsidR="00976D3D" w:rsidRPr="00976D3D">
        <w:t xml:space="preserve"> </w:t>
      </w:r>
    </w:p>
    <w:p w:rsidR="00976D3D" w:rsidRDefault="00976D3D" w:rsidP="00976D3D">
      <w:pPr>
        <w:pStyle w:val="reference"/>
        <w:numPr>
          <w:ilvl w:val="0"/>
          <w:numId w:val="1"/>
        </w:numPr>
      </w:pPr>
      <w:r>
        <w:t xml:space="preserve">Ocean Optics Red Tide USB650 Fiber Optic Spectrometer </w:t>
      </w:r>
      <w:r w:rsidRPr="00976D3D">
        <w:t>Installation and Operation Manual</w:t>
      </w:r>
    </w:p>
    <w:p w:rsidR="008F066C" w:rsidRDefault="001D3962" w:rsidP="00976D3D">
      <w:pPr>
        <w:pStyle w:val="reference"/>
        <w:numPr>
          <w:ilvl w:val="0"/>
          <w:numId w:val="1"/>
        </w:numPr>
      </w:pPr>
      <w:hyperlink r:id="rId9" w:history="1">
        <w:r w:rsidR="008F066C">
          <w:rPr>
            <w:rStyle w:val="Hyperlink"/>
          </w:rPr>
          <w:t>http://www.mksinst.com/docs/ur/GaugeGasCorrection.aspx</w:t>
        </w:r>
      </w:hyperlink>
    </w:p>
    <w:p w:rsidR="00D56F98" w:rsidRDefault="001D3962" w:rsidP="00A538D4">
      <w:pPr>
        <w:pStyle w:val="reference"/>
        <w:numPr>
          <w:ilvl w:val="0"/>
          <w:numId w:val="1"/>
        </w:numPr>
      </w:pPr>
      <w:hyperlink r:id="rId10" w:history="1">
        <w:r w:rsidR="003E142B">
          <w:rPr>
            <w:rStyle w:val="Hyperlink"/>
          </w:rPr>
          <w:t>http://www.nist.gov/pml/data/asd.cfm</w:t>
        </w:r>
      </w:hyperlink>
    </w:p>
    <w:p w:rsidR="00464DC4" w:rsidRDefault="00D56F98" w:rsidP="00D56F98">
      <w:pPr>
        <w:pStyle w:val="reference"/>
        <w:numPr>
          <w:ilvl w:val="0"/>
          <w:numId w:val="1"/>
        </w:numPr>
      </w:pPr>
      <w:r>
        <w:t xml:space="preserve">National Instruments USB-6008 </w:t>
      </w:r>
      <w:r w:rsidRPr="00D56F98">
        <w:t>Bus-Powered Multifunction DAQ USB Device</w:t>
      </w:r>
      <w:r w:rsidR="00464DC4">
        <w:t xml:space="preserve"> User Guide</w:t>
      </w:r>
    </w:p>
    <w:p w:rsidR="00464DC4" w:rsidRDefault="00464DC4" w:rsidP="00464DC4">
      <w:pPr>
        <w:pStyle w:val="reference"/>
        <w:numPr>
          <w:ilvl w:val="0"/>
          <w:numId w:val="1"/>
        </w:numPr>
        <w:ind w:left="900" w:hanging="540"/>
      </w:pPr>
      <w:r>
        <w:t xml:space="preserve">J. </w:t>
      </w:r>
      <w:r w:rsidRPr="00464DC4">
        <w:t xml:space="preserve">Vlček, A collisional-radiative model applicable to argon discharges over a wide range of conditions I: Fornulation and basic data. </w:t>
      </w:r>
      <w:r w:rsidRPr="00464DC4">
        <w:rPr>
          <w:i/>
        </w:rPr>
        <w:t>J. Phys. D: Appl. Phys.</w:t>
      </w:r>
      <w:r w:rsidRPr="00464DC4">
        <w:t xml:space="preserve"> </w:t>
      </w:r>
      <w:r w:rsidRPr="00464DC4">
        <w:rPr>
          <w:b/>
        </w:rPr>
        <w:t>22</w:t>
      </w:r>
      <w:r>
        <w:t>, 623-631 (1989)</w:t>
      </w:r>
    </w:p>
    <w:p w:rsidR="00464DC4" w:rsidRDefault="00464DC4" w:rsidP="00464DC4">
      <w:pPr>
        <w:pStyle w:val="reference"/>
        <w:numPr>
          <w:ilvl w:val="0"/>
          <w:numId w:val="1"/>
        </w:numPr>
        <w:ind w:left="900" w:hanging="540"/>
      </w:pPr>
      <w:r>
        <w:t xml:space="preserve">J. </w:t>
      </w:r>
      <w:r w:rsidRPr="00464DC4">
        <w:t>Vlček</w:t>
      </w:r>
      <w:r>
        <w:t>, V. Pelik</w:t>
      </w:r>
      <w:r>
        <w:rPr>
          <w:rFonts w:cs="Times"/>
        </w:rPr>
        <w:t>á</w:t>
      </w:r>
      <w:r>
        <w:t xml:space="preserve">n, </w:t>
      </w:r>
      <w:r w:rsidRPr="00464DC4">
        <w:t>A collisional-radiative model applicable to argon discharges over a wide range of conditions I</w:t>
      </w:r>
      <w:r>
        <w:t xml:space="preserve">I: Application to low-pressure, hollow-cathode arc and low-pressure glow discharges, </w:t>
      </w:r>
      <w:r w:rsidRPr="00464DC4">
        <w:rPr>
          <w:i/>
        </w:rPr>
        <w:t>J. Phys. D: Appl. Phys.</w:t>
      </w:r>
      <w:r w:rsidRPr="00464DC4">
        <w:t xml:space="preserve"> </w:t>
      </w:r>
      <w:r w:rsidRPr="00464DC4">
        <w:rPr>
          <w:b/>
        </w:rPr>
        <w:t>22</w:t>
      </w:r>
      <w:r>
        <w:t>, 632-643 (1989)</w:t>
      </w:r>
    </w:p>
    <w:p w:rsidR="006D2F04" w:rsidRDefault="001B6747" w:rsidP="00464DC4">
      <w:pPr>
        <w:pStyle w:val="reference"/>
        <w:numPr>
          <w:ilvl w:val="0"/>
          <w:numId w:val="1"/>
        </w:numPr>
        <w:ind w:left="900" w:hanging="540"/>
      </w:pPr>
      <w:r>
        <w:t xml:space="preserve">M. Arnaud, R. Rothenflug, An updated evaluation of recombination and ionization rates, </w:t>
      </w:r>
      <w:r w:rsidRPr="001B6747">
        <w:rPr>
          <w:i/>
        </w:rPr>
        <w:t>Astron. Astrophys. Suppl. Ser.</w:t>
      </w:r>
      <w:r>
        <w:t xml:space="preserve"> </w:t>
      </w:r>
      <w:r w:rsidRPr="001B6747">
        <w:rPr>
          <w:b/>
        </w:rPr>
        <w:t>60</w:t>
      </w:r>
      <w:r>
        <w:t>, 425-457 (1985)</w:t>
      </w:r>
    </w:p>
    <w:p w:rsidR="00E05795" w:rsidRDefault="006D2F04" w:rsidP="00464DC4">
      <w:pPr>
        <w:pStyle w:val="reference"/>
        <w:numPr>
          <w:ilvl w:val="0"/>
          <w:numId w:val="1"/>
        </w:numPr>
        <w:ind w:left="900" w:hanging="540"/>
      </w:pPr>
      <w:r>
        <w:t xml:space="preserve">J. D. Huba (2009) </w:t>
      </w:r>
      <w:r w:rsidRPr="006B7F13">
        <w:rPr>
          <w:i/>
        </w:rPr>
        <w:t>NRL Plasma Formulary</w:t>
      </w:r>
      <w:r>
        <w:t xml:space="preserve"> (Naval Research Laboratory, Washington, DC)</w:t>
      </w:r>
    </w:p>
    <w:p w:rsidR="000E5BDF" w:rsidRDefault="00E05795" w:rsidP="00464DC4">
      <w:pPr>
        <w:pStyle w:val="reference"/>
        <w:numPr>
          <w:ilvl w:val="0"/>
          <w:numId w:val="1"/>
        </w:numPr>
        <w:ind w:left="900" w:hanging="540"/>
      </w:pPr>
      <w:r>
        <w:t xml:space="preserve">K. B. Fournier, M Cohen, M. J. May, W. H. Goldstein, Ionization State Distribution and Radiative Cooling Rate For Argon in a Low-Density Plasma, </w:t>
      </w:r>
      <w:r w:rsidRPr="00E05795">
        <w:rPr>
          <w:i/>
        </w:rPr>
        <w:t>Atomic Data and Nuclear Data Tables</w:t>
      </w:r>
      <w:r>
        <w:t xml:space="preserve"> </w:t>
      </w:r>
      <w:r w:rsidRPr="00E05795">
        <w:rPr>
          <w:b/>
        </w:rPr>
        <w:t>70</w:t>
      </w:r>
      <w:r>
        <w:t>, 231-254 (1998)</w:t>
      </w:r>
    </w:p>
    <w:p w:rsidR="000E5BDF" w:rsidRDefault="000E5BDF" w:rsidP="00464DC4">
      <w:pPr>
        <w:pStyle w:val="reference"/>
        <w:numPr>
          <w:ilvl w:val="0"/>
          <w:numId w:val="1"/>
        </w:numPr>
        <w:ind w:left="900" w:hanging="540"/>
      </w:pPr>
      <w:r>
        <w:lastRenderedPageBreak/>
        <w:t xml:space="preserve">K. Rypdal, Onset of Turbulence and Profile Resilience in the Helimak Configuration, </w:t>
      </w:r>
      <w:r w:rsidRPr="000E5BDF">
        <w:rPr>
          <w:i/>
        </w:rPr>
        <w:t>Physical Review Letters</w:t>
      </w:r>
      <w:r>
        <w:t xml:space="preserve"> </w:t>
      </w:r>
      <w:r w:rsidRPr="000E5BDF">
        <w:rPr>
          <w:b/>
        </w:rPr>
        <w:t>94</w:t>
      </w:r>
      <w:r>
        <w:t>, 225002 (2005)</w:t>
      </w:r>
    </w:p>
    <w:p w:rsidR="000E5BDF" w:rsidRDefault="000E5BDF" w:rsidP="00464DC4">
      <w:pPr>
        <w:pStyle w:val="reference"/>
        <w:numPr>
          <w:ilvl w:val="0"/>
          <w:numId w:val="1"/>
        </w:numPr>
        <w:ind w:left="900" w:hanging="540"/>
      </w:pPr>
      <w:r>
        <w:t xml:space="preserve">B. Li, N. Rogers, P. Ricci, K. W. Gentle, Plasma Transport and </w:t>
      </w:r>
      <w:r w:rsidR="00634EE8">
        <w:t>Turbulence</w:t>
      </w:r>
      <w:r>
        <w:t xml:space="preserve"> in the Helimak: Simulation and Experiment, </w:t>
      </w:r>
      <w:r w:rsidRPr="000E5BDF">
        <w:rPr>
          <w:i/>
        </w:rPr>
        <w:t>Physics of Plasmas</w:t>
      </w:r>
      <w:r>
        <w:t xml:space="preserve"> </w:t>
      </w:r>
      <w:r w:rsidRPr="000E5BDF">
        <w:rPr>
          <w:b/>
        </w:rPr>
        <w:t>16</w:t>
      </w:r>
      <w:r>
        <w:t>, 082510 (2009)</w:t>
      </w:r>
    </w:p>
    <w:p w:rsidR="000E5BDF" w:rsidRDefault="000E5BDF" w:rsidP="00464DC4">
      <w:pPr>
        <w:pStyle w:val="reference"/>
        <w:numPr>
          <w:ilvl w:val="0"/>
          <w:numId w:val="1"/>
        </w:numPr>
        <w:ind w:left="900" w:hanging="540"/>
      </w:pPr>
      <w:r>
        <w:t xml:space="preserve">D. L. Toufen, Z. O. Guimaraes-Filho, I. L. Caldas, F. A. Marcus, K. W. Gentle, Turbulence driven particle transport in Texas Helimak, </w:t>
      </w:r>
      <w:r w:rsidRPr="000E5BDF">
        <w:rPr>
          <w:i/>
        </w:rPr>
        <w:t>Physics of Plasmas</w:t>
      </w:r>
      <w:r>
        <w:t xml:space="preserve"> </w:t>
      </w:r>
      <w:r w:rsidRPr="000E5BDF">
        <w:rPr>
          <w:b/>
        </w:rPr>
        <w:t>20</w:t>
      </w:r>
      <w:r>
        <w:t>, (2011)</w:t>
      </w:r>
    </w:p>
    <w:p w:rsidR="001E3DF6" w:rsidRDefault="000E5BDF" w:rsidP="00464DC4">
      <w:pPr>
        <w:pStyle w:val="reference"/>
        <w:numPr>
          <w:ilvl w:val="0"/>
          <w:numId w:val="1"/>
        </w:numPr>
        <w:ind w:left="900" w:hanging="540"/>
      </w:pPr>
      <w:r>
        <w:t xml:space="preserve">R. B. Dahlburg, W. Horton, W. L. Rowan, C. Correa, J. C. Perez, Evolution of the bounded magnetized jet and comparison with Helimak experiments, </w:t>
      </w:r>
      <w:r w:rsidRPr="000E5BDF">
        <w:rPr>
          <w:i/>
        </w:rPr>
        <w:t>Physics of Plasmas</w:t>
      </w:r>
      <w:r>
        <w:t xml:space="preserve"> </w:t>
      </w:r>
      <w:r w:rsidRPr="000E5BDF">
        <w:rPr>
          <w:b/>
        </w:rPr>
        <w:t>16</w:t>
      </w:r>
      <w:r>
        <w:t>, 072109 (2009)</w:t>
      </w:r>
    </w:p>
    <w:p w:rsidR="00A11951" w:rsidRDefault="001E3DF6" w:rsidP="00464DC4">
      <w:pPr>
        <w:pStyle w:val="reference"/>
        <w:numPr>
          <w:ilvl w:val="0"/>
          <w:numId w:val="1"/>
        </w:numPr>
        <w:ind w:left="900" w:hanging="540"/>
      </w:pPr>
      <w:r>
        <w:t xml:space="preserve">A. Palmero, E. D. van Hattum, H. Rudolph, F. H. P. M. Habraken, Characterization of a low-pressure argon plasma using optical emission spectroscopy and a global model, </w:t>
      </w:r>
      <w:r w:rsidRPr="001E3DF6">
        <w:rPr>
          <w:i/>
        </w:rPr>
        <w:t>Journal of Applied Physics</w:t>
      </w:r>
      <w:r>
        <w:t xml:space="preserve"> </w:t>
      </w:r>
      <w:r w:rsidRPr="001E3DF6">
        <w:rPr>
          <w:b/>
        </w:rPr>
        <w:t>101</w:t>
      </w:r>
      <w:r>
        <w:t>, 053306 (2007)</w:t>
      </w:r>
    </w:p>
    <w:p w:rsidR="006C4625" w:rsidRDefault="00A11951" w:rsidP="00464DC4">
      <w:pPr>
        <w:pStyle w:val="reference"/>
        <w:numPr>
          <w:ilvl w:val="0"/>
          <w:numId w:val="1"/>
        </w:numPr>
        <w:ind w:left="900" w:hanging="540"/>
      </w:pPr>
      <w:r>
        <w:t xml:space="preserve">A. Bogaerts, Z. Chen, R. Gijbels, Glow discharge modeling: from basic understanding towards applications, </w:t>
      </w:r>
      <w:r w:rsidRPr="00A11951">
        <w:rPr>
          <w:i/>
        </w:rPr>
        <w:t>Surface and Interface Analysis</w:t>
      </w:r>
      <w:r>
        <w:t xml:space="preserve"> </w:t>
      </w:r>
      <w:r w:rsidRPr="00A11951">
        <w:rPr>
          <w:b/>
        </w:rPr>
        <w:t>35</w:t>
      </w:r>
      <w:r>
        <w:t>, 593-603 (2003)</w:t>
      </w:r>
    </w:p>
    <w:p w:rsidR="000F0AFE" w:rsidRDefault="006C4625" w:rsidP="00464DC4">
      <w:pPr>
        <w:pStyle w:val="reference"/>
        <w:numPr>
          <w:ilvl w:val="0"/>
          <w:numId w:val="1"/>
        </w:numPr>
        <w:ind w:left="900" w:hanging="540"/>
      </w:pPr>
      <w:r>
        <w:t xml:space="preserve">E. M. Sciamma, R. D. Bengtson, W. L. Rowan, A. Keesee, C. A. Lee, D. Berisford, K. Lee, K. W. Gentle, Method to estimate the electron temperature and neutral density in a plasma from spectroscopic measurments using argon atom and ion collisional-radiative models, </w:t>
      </w:r>
      <w:r w:rsidRPr="006C4625">
        <w:rPr>
          <w:i/>
        </w:rPr>
        <w:t>Review of Scientific Instruments</w:t>
      </w:r>
      <w:r>
        <w:t xml:space="preserve"> </w:t>
      </w:r>
      <w:r w:rsidRPr="006C4625">
        <w:rPr>
          <w:b/>
        </w:rPr>
        <w:t>79</w:t>
      </w:r>
      <w:r>
        <w:t>, 10E324 (2008)</w:t>
      </w:r>
    </w:p>
    <w:p w:rsidR="00E25F9D" w:rsidRDefault="000F0AFE" w:rsidP="00464DC4">
      <w:pPr>
        <w:pStyle w:val="reference"/>
        <w:numPr>
          <w:ilvl w:val="0"/>
          <w:numId w:val="1"/>
        </w:numPr>
        <w:ind w:left="900" w:hanging="540"/>
      </w:pPr>
      <w:r>
        <w:t xml:space="preserve">H. P. Summers, M. G. O’Mullane, A. D. Whitford, N. R. Badnell, S. D. Loch, ADAS: Atomic data, modeling and analysis for fusion, </w:t>
      </w:r>
    </w:p>
    <w:p w:rsidR="00357CC6" w:rsidRDefault="00E25F9D" w:rsidP="00464DC4">
      <w:pPr>
        <w:pStyle w:val="reference"/>
        <w:numPr>
          <w:ilvl w:val="0"/>
          <w:numId w:val="1"/>
        </w:numPr>
        <w:ind w:left="900" w:hanging="540"/>
      </w:pPr>
      <w:r>
        <w:t xml:space="preserve">S. T. Wu, X. Q. Mau, S. J. Du, J. Yu, H. Huang, Y. T. Song, W. G. Chen, J. G. Li, Engineering design of the Helimak device, </w:t>
      </w:r>
      <w:r w:rsidRPr="00E25F9D">
        <w:rPr>
          <w:i/>
        </w:rPr>
        <w:t>Fusion Engineering and Design</w:t>
      </w:r>
      <w:r>
        <w:t>, 59-64 (2002)</w:t>
      </w:r>
    </w:p>
    <w:p w:rsidR="00464DC4" w:rsidRDefault="00357CC6" w:rsidP="00464DC4">
      <w:pPr>
        <w:pStyle w:val="reference"/>
        <w:numPr>
          <w:ilvl w:val="0"/>
          <w:numId w:val="1"/>
        </w:numPr>
        <w:ind w:left="900" w:hanging="540"/>
      </w:pPr>
      <w:r>
        <w:t xml:space="preserve">Y. Tzeng, E.E. Kunhardt, Effect of energy partition in ionizing collisions on the electron-velocity distribution, </w:t>
      </w:r>
      <w:r w:rsidRPr="00357CC6">
        <w:rPr>
          <w:i/>
        </w:rPr>
        <w:t>Physical Review A</w:t>
      </w:r>
      <w:r>
        <w:t xml:space="preserve"> </w:t>
      </w:r>
      <w:r w:rsidRPr="00357CC6">
        <w:rPr>
          <w:b/>
        </w:rPr>
        <w:t>34</w:t>
      </w:r>
      <w:r>
        <w:t xml:space="preserve"> (3), 2148-2157 (1986)</w:t>
      </w:r>
      <w:r w:rsidR="00464DC4">
        <w:br w:type="page"/>
      </w:r>
      <w:r w:rsidR="009E32E4">
        <w:lastRenderedPageBreak/>
        <w:br w:type="page"/>
      </w:r>
    </w:p>
    <w:p w:rsidR="009E32E4" w:rsidRDefault="00464DC4">
      <w:pPr>
        <w:pStyle w:val="headingfm2"/>
      </w:pPr>
      <w:r>
        <w:lastRenderedPageBreak/>
        <w:t>Vita</w:t>
      </w:r>
    </w:p>
    <w:p w:rsidR="009E32E4" w:rsidRDefault="00B45CB5">
      <w:pPr>
        <w:pStyle w:val="text"/>
      </w:pPr>
      <w:r>
        <w:t>&lt;T</w:t>
      </w:r>
      <w:r w:rsidR="00675039">
        <w:t>his page is o</w:t>
      </w:r>
      <w:r>
        <w:t>ptional: If you do not include a Vita, delete this entire page.  The V</w:t>
      </w:r>
      <w:r w:rsidR="009E32E4">
        <w:t>ita is a brief biographical sketch of the writer</w:t>
      </w:r>
      <w:r w:rsidR="00D86A65">
        <w:t xml:space="preserve"> that provides information for future readers</w:t>
      </w:r>
      <w:r w:rsidR="009E32E4">
        <w:t xml:space="preserve">.  It should include the writer's </w:t>
      </w:r>
      <w:r w:rsidR="00D86A65">
        <w:t>full name and a permanent address or e-mail address where he or she can be reached. Because the thesis/report will be available electronically, be aware that certain personal information could be used to steal your identity. For this reason, you are advised not to include your date of birth, parents’ names, or children’s names. The name of the typist should always appear at the end of the page.</w:t>
      </w:r>
      <w:r w:rsidR="009E32E4">
        <w:t>&gt;</w:t>
      </w:r>
    </w:p>
    <w:p w:rsidR="009E32E4" w:rsidRDefault="009E32E4">
      <w:pPr>
        <w:pStyle w:val="text"/>
      </w:pPr>
    </w:p>
    <w:p w:rsidR="009E32E4" w:rsidRDefault="009E32E4">
      <w:pPr>
        <w:pStyle w:val="text"/>
      </w:pPr>
    </w:p>
    <w:p w:rsidR="009E32E4" w:rsidRDefault="009E32E4">
      <w:pPr>
        <w:pStyle w:val="text"/>
      </w:pPr>
    </w:p>
    <w:p w:rsidR="009E32E4" w:rsidRDefault="009E32E4">
      <w:pPr>
        <w:pStyle w:val="textnoindent"/>
      </w:pPr>
      <w:r>
        <w:t>Permanent address</w:t>
      </w:r>
      <w:r w:rsidR="00D86A65">
        <w:t xml:space="preserve"> (or email)</w:t>
      </w:r>
      <w:r>
        <w:t>:</w:t>
      </w:r>
      <w:r w:rsidR="00D86A65">
        <w:t xml:space="preserve"> </w:t>
      </w:r>
      <w:r>
        <w:t>&lt;nn Street Name, City, State  Zip&gt;</w:t>
      </w:r>
    </w:p>
    <w:p w:rsidR="009E32E4" w:rsidRDefault="009E32E4">
      <w:pPr>
        <w:pStyle w:val="textnoindent"/>
      </w:pPr>
      <w:r>
        <w:t xml:space="preserve">This </w:t>
      </w:r>
      <w:r w:rsidR="00D86A65">
        <w:t>thesis (report)</w:t>
      </w:r>
      <w:r>
        <w:t xml:space="preserve"> was typed by &lt;the author, or typist's name&gt;.</w:t>
      </w:r>
    </w:p>
    <w:p w:rsidR="009E32E4" w:rsidRDefault="009E32E4">
      <w:pPr>
        <w:pStyle w:val="text"/>
      </w:pPr>
    </w:p>
    <w:p w:rsidR="009E32E4" w:rsidRDefault="009E32E4">
      <w:pPr>
        <w:pStyle w:val="text"/>
      </w:pPr>
    </w:p>
    <w:p w:rsidR="009E32E4" w:rsidRDefault="009E32E4">
      <w:pPr>
        <w:pStyle w:val="reference"/>
      </w:pPr>
    </w:p>
    <w:sectPr w:rsidR="009E32E4" w:rsidSect="009E32E4">
      <w:headerReference w:type="even" r:id="rId11"/>
      <w:footerReference w:type="even" r:id="rId12"/>
      <w:footerReference w:type="default" r:id="rId13"/>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962" w:rsidRDefault="001D3962">
      <w:r>
        <w:separator/>
      </w:r>
    </w:p>
  </w:endnote>
  <w:endnote w:type="continuationSeparator" w:id="0">
    <w:p w:rsidR="001D3962" w:rsidRDefault="001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2E4" w:rsidRDefault="009E32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32E4" w:rsidRDefault="009E32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2E4" w:rsidRDefault="009E32E4">
    <w:pPr>
      <w:pStyle w:val="Footer"/>
      <w:framePr w:w="749" w:h="3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F55FFB">
      <w:rPr>
        <w:rStyle w:val="PageNumber"/>
        <w:noProof/>
      </w:rPr>
      <w:t>2</w:t>
    </w:r>
    <w:r>
      <w:rPr>
        <w:rStyle w:val="PageNumber"/>
      </w:rPr>
      <w:fldChar w:fldCharType="end"/>
    </w:r>
  </w:p>
  <w:p w:rsidR="009E32E4" w:rsidRDefault="009E3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962" w:rsidRDefault="001D3962">
      <w:r>
        <w:separator/>
      </w:r>
    </w:p>
  </w:footnote>
  <w:footnote w:type="continuationSeparator" w:id="0">
    <w:p w:rsidR="001D3962" w:rsidRDefault="001D39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2E4" w:rsidRDefault="009E32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32E4" w:rsidRDefault="009E32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A0318"/>
    <w:multiLevelType w:val="hybridMultilevel"/>
    <w:tmpl w:val="D49AC0AA"/>
    <w:lvl w:ilvl="0" w:tplc="2D4299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53A"/>
    <w:rsid w:val="000826C4"/>
    <w:rsid w:val="000E5BDF"/>
    <w:rsid w:val="000F0AFE"/>
    <w:rsid w:val="001565AA"/>
    <w:rsid w:val="001B6747"/>
    <w:rsid w:val="001D3962"/>
    <w:rsid w:val="001E3DF6"/>
    <w:rsid w:val="00357CC6"/>
    <w:rsid w:val="003A3721"/>
    <w:rsid w:val="003C1BA7"/>
    <w:rsid w:val="003E142B"/>
    <w:rsid w:val="00464DC4"/>
    <w:rsid w:val="004D0A9B"/>
    <w:rsid w:val="004F173D"/>
    <w:rsid w:val="00607521"/>
    <w:rsid w:val="00634EE8"/>
    <w:rsid w:val="00675039"/>
    <w:rsid w:val="006758D8"/>
    <w:rsid w:val="006B7F13"/>
    <w:rsid w:val="006C4625"/>
    <w:rsid w:val="006D2F04"/>
    <w:rsid w:val="007D5956"/>
    <w:rsid w:val="0087683C"/>
    <w:rsid w:val="008F066C"/>
    <w:rsid w:val="008F0695"/>
    <w:rsid w:val="0096253A"/>
    <w:rsid w:val="00976D3D"/>
    <w:rsid w:val="00995EBE"/>
    <w:rsid w:val="009E32E4"/>
    <w:rsid w:val="00A10918"/>
    <w:rsid w:val="00A11951"/>
    <w:rsid w:val="00A538D4"/>
    <w:rsid w:val="00AD5573"/>
    <w:rsid w:val="00AF0C41"/>
    <w:rsid w:val="00B06431"/>
    <w:rsid w:val="00B45CB5"/>
    <w:rsid w:val="00C4181D"/>
    <w:rsid w:val="00D56F98"/>
    <w:rsid w:val="00D72462"/>
    <w:rsid w:val="00D86A65"/>
    <w:rsid w:val="00E05795"/>
    <w:rsid w:val="00E177F3"/>
    <w:rsid w:val="00E25F9D"/>
    <w:rsid w:val="00EE2145"/>
    <w:rsid w:val="00F55FFB"/>
    <w:rsid w:val="00F8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spacing w:before="240"/>
      <w:ind w:right="-988"/>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character" w:styleId="Hyperlink">
    <w:name w:val="Hyperlink"/>
    <w:basedOn w:val="DefaultParagraphFont"/>
    <w:uiPriority w:val="99"/>
    <w:semiHidden/>
    <w:unhideWhenUsed/>
    <w:rsid w:val="008F066C"/>
    <w:rPr>
      <w:color w:val="0000FF"/>
      <w:u w:val="single"/>
    </w:rPr>
  </w:style>
  <w:style w:type="paragraph" w:styleId="PlainText">
    <w:name w:val="Plain Text"/>
    <w:basedOn w:val="Normal"/>
    <w:link w:val="PlainTextChar"/>
    <w:uiPriority w:val="99"/>
    <w:unhideWhenUsed/>
    <w:rsid w:val="006758D8"/>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758D8"/>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spacing w:before="240"/>
      <w:ind w:right="-988"/>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character" w:styleId="Hyperlink">
    <w:name w:val="Hyperlink"/>
    <w:basedOn w:val="DefaultParagraphFont"/>
    <w:uiPriority w:val="99"/>
    <w:semiHidden/>
    <w:unhideWhenUsed/>
    <w:rsid w:val="008F066C"/>
    <w:rPr>
      <w:color w:val="0000FF"/>
      <w:u w:val="single"/>
    </w:rPr>
  </w:style>
  <w:style w:type="paragraph" w:styleId="PlainText">
    <w:name w:val="Plain Text"/>
    <w:basedOn w:val="Normal"/>
    <w:link w:val="PlainTextChar"/>
    <w:uiPriority w:val="99"/>
    <w:unhideWhenUsed/>
    <w:rsid w:val="006758D8"/>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758D8"/>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ist.gov/pml/data/asd.cfm" TargetMode="External"/><Relationship Id="rId4" Type="http://schemas.microsoft.com/office/2007/relationships/stylesWithEffects" Target="stylesWithEffects.xml"/><Relationship Id="rId9" Type="http://schemas.openxmlformats.org/officeDocument/2006/relationships/hyperlink" Target="http://www.mksinst.com/docs/ur/GaugeGasCorrection.aspx"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dodd\Documents\Fusion\thesis\templates\2007%20and%202010\Thesis\Back%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9E0E6-2E8E-4C58-B2CB-CE24471DF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Back Matter Template.dotx</Template>
  <TotalTime>8336</TotalTime>
  <Pages>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Back Matter Template</vt:lpstr>
    </vt:vector>
  </TitlesOfParts>
  <Company>acw</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Matter Template</dc:title>
  <dc:subject>Doctoral Dissertation</dc:subject>
  <dc:creator>kcdodd</dc:creator>
  <cp:keywords>appendix, glossary, bibliography,  references, back matter</cp:keywords>
  <cp:lastModifiedBy>kcdodd</cp:lastModifiedBy>
  <cp:revision>23</cp:revision>
  <cp:lastPrinted>2010-09-01T14:58:00Z</cp:lastPrinted>
  <dcterms:created xsi:type="dcterms:W3CDTF">2012-09-29T01:04:00Z</dcterms:created>
  <dcterms:modified xsi:type="dcterms:W3CDTF">2012-11-19T10:18:00Z</dcterms:modified>
</cp:coreProperties>
</file>