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r>
        <w:t>Copyright</w:t>
      </w:r>
    </w:p>
    <w:p w:rsidR="00E9379A" w:rsidRDefault="00E9379A">
      <w:pPr>
        <w:pStyle w:val="textcentered"/>
      </w:pPr>
      <w:r>
        <w:t>by</w:t>
      </w:r>
    </w:p>
    <w:p w:rsidR="00E9379A" w:rsidRDefault="00100F20">
      <w:pPr>
        <w:pStyle w:val="textcentered"/>
      </w:pPr>
      <w:r>
        <w:t>Kenneth Carter Dodd</w:t>
      </w:r>
    </w:p>
    <w:p w:rsidR="007D4437" w:rsidRDefault="007D4437" w:rsidP="007D4437">
      <w:pPr>
        <w:pStyle w:val="textcentered"/>
      </w:pPr>
      <w:r>
        <w:t>&lt;year&gt;</w:t>
      </w:r>
    </w:p>
    <w:p w:rsidR="00E9379A" w:rsidRDefault="00E9379A">
      <w:pPr>
        <w:pStyle w:val="textcentered"/>
      </w:pPr>
    </w:p>
    <w:p w:rsidR="00E9379A" w:rsidRDefault="00E9379A">
      <w:pPr>
        <w:pStyle w:val="hiddentext"/>
      </w:pPr>
      <w:r>
        <w:t>HIDDEN TEXT: Optional—If you do not include a copyright page, delete entire page and the following page break.</w:t>
      </w:r>
    </w:p>
    <w:p w:rsidR="00E9379A" w:rsidRDefault="00E9379A">
      <w:pPr>
        <w:pStyle w:val="textcentered"/>
      </w:pPr>
    </w:p>
    <w:p w:rsidR="00880817" w:rsidRDefault="00E9379A" w:rsidP="00880817">
      <w:pPr>
        <w:pStyle w:val="headingfm1"/>
        <w:spacing w:line="360" w:lineRule="atLeast"/>
        <w:rPr>
          <w:sz w:val="24"/>
        </w:rPr>
      </w:pPr>
      <w:r>
        <w:br w:type="page"/>
      </w:r>
      <w:r w:rsidR="00880817">
        <w:rPr>
          <w:sz w:val="24"/>
        </w:rPr>
        <w:lastRenderedPageBreak/>
        <w:t xml:space="preserve">The Thesis (or Report) Committee for </w:t>
      </w:r>
      <w:r w:rsidR="00100F20">
        <w:rPr>
          <w:sz w:val="24"/>
        </w:rPr>
        <w:t>Kenneth Carter Dodd</w:t>
      </w:r>
    </w:p>
    <w:p w:rsidR="00880817" w:rsidRDefault="00880817" w:rsidP="00880817">
      <w:pPr>
        <w:pStyle w:val="headingfm1"/>
        <w:spacing w:line="360" w:lineRule="atLeast"/>
        <w:rPr>
          <w:sz w:val="24"/>
        </w:rPr>
      </w:pPr>
      <w:r>
        <w:rPr>
          <w:sz w:val="24"/>
        </w:rPr>
        <w:t>Certifies that this is the approved version of the following thesis (or report):</w:t>
      </w:r>
    </w:p>
    <w:p w:rsidR="00880817" w:rsidRDefault="00880817" w:rsidP="00880817">
      <w:pPr>
        <w:pStyle w:val="headingfm1"/>
      </w:pPr>
    </w:p>
    <w:p w:rsidR="00880817" w:rsidRDefault="00880817" w:rsidP="00880817">
      <w:pPr>
        <w:pStyle w:val="headingfm1"/>
      </w:pPr>
    </w:p>
    <w:p w:rsidR="00880817" w:rsidRDefault="00100F20" w:rsidP="00880817">
      <w:pPr>
        <w:pStyle w:val="headingfm1"/>
      </w:pPr>
      <w:r>
        <w:t xml:space="preserve">Spectroscopic Measurement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r>
        <w:t xml:space="preserve"> Profiles using Atomic and Kinetic Models for Argon in the Texas Helimak</w:t>
      </w:r>
    </w:p>
    <w:p w:rsidR="00880817" w:rsidRDefault="00880817" w:rsidP="00880817">
      <w:pPr>
        <w:pStyle w:val="headingfm1"/>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textcentered"/>
      </w:pPr>
    </w:p>
    <w:p w:rsidR="00880817" w:rsidRDefault="00880817" w:rsidP="00880817">
      <w:pPr>
        <w:pStyle w:val="textcentered"/>
      </w:pPr>
    </w:p>
    <w:p w:rsidR="00880817" w:rsidRPr="00734BAA" w:rsidRDefault="00880817" w:rsidP="00880817">
      <w:pPr>
        <w:pStyle w:val="headingfm1"/>
        <w:ind w:left="3240"/>
        <w:jc w:val="left"/>
        <w:rPr>
          <w:bCs/>
          <w:caps/>
        </w:rPr>
      </w:pPr>
      <w:r w:rsidRPr="00734BAA">
        <w:rPr>
          <w:bCs/>
          <w:caps/>
        </w:rPr>
        <w:t>APPROVED BY</w:t>
      </w:r>
    </w:p>
    <w:p w:rsidR="00880817" w:rsidRDefault="00880817" w:rsidP="00880817">
      <w:pPr>
        <w:pStyle w:val="headingfm1"/>
        <w:ind w:left="3240"/>
        <w:jc w:val="left"/>
        <w:rPr>
          <w:bCs/>
          <w:caps/>
        </w:rPr>
      </w:pPr>
      <w:r w:rsidRPr="00734BAA">
        <w:rPr>
          <w:bCs/>
          <w:caps/>
        </w:rPr>
        <w:t>SUPERVISING COMMITTEE:</w:t>
      </w:r>
    </w:p>
    <w:p w:rsidR="00880817" w:rsidRPr="00734BAA" w:rsidRDefault="00880817" w:rsidP="00880817">
      <w:pPr>
        <w:pStyle w:val="textcentered"/>
      </w:pPr>
    </w:p>
    <w:p w:rsidR="00880817" w:rsidRDefault="00880817" w:rsidP="00880817">
      <w:pPr>
        <w:pStyle w:val="textcentered"/>
      </w:pPr>
    </w:p>
    <w:p w:rsidR="00880817" w:rsidRDefault="003B7D3E" w:rsidP="00880817">
      <w:pPr>
        <w:pStyle w:val="textcentered"/>
      </w:pPr>
      <w:r>
        <w:rPr>
          <w:b/>
          <w:noProof/>
        </w:rPr>
        <mc:AlternateContent>
          <mc:Choice Requires="wps">
            <w:drawing>
              <wp:anchor distT="0" distB="0" distL="114300" distR="114300" simplePos="0" relativeHeight="251657728" behindDoc="0" locked="0" layoutInCell="1" allowOverlap="1">
                <wp:simplePos x="0" y="0"/>
                <wp:positionH relativeFrom="column">
                  <wp:posOffset>927735</wp:posOffset>
                </wp:positionH>
                <wp:positionV relativeFrom="paragraph">
                  <wp:posOffset>24130</wp:posOffset>
                </wp:positionV>
                <wp:extent cx="1066800" cy="34544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4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455F" w:rsidRPr="00734BAA" w:rsidRDefault="00B0455F" w:rsidP="00880817">
                            <w:pPr>
                              <w:rPr>
                                <w:b/>
                              </w:rPr>
                            </w:pPr>
                            <w:r>
                              <w:rPr>
                                <w:b/>
                              </w:rPr>
                              <w:t>Supervisor: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3.05pt;margin-top:1.9pt;width:84pt;height:27.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" stroked="f">
                <v:textbox>
                  <w:txbxContent>
                    <w:p w:rsidR="00B0455F" w:rsidRPr="00734BAA" w:rsidRDefault="00B0455F" w:rsidP="00880817">
                      <w:pPr>
                        <w:rPr>
                          <w:b/>
                        </w:rPr>
                      </w:pPr>
                      <w:r>
                        <w:rPr>
                          <w:b/>
                        </w:rPr>
                        <w:t>Supervisor:</w:t>
                      </w:r>
                    </w:p>
                  </w:txbxContent>
                </v:textbox>
              </v:shape>
            </w:pict>
          </mc:Fallback>
        </mc:AlternateContent>
      </w:r>
    </w:p>
    <w:tbl>
      <w:tblPr>
        <w:tblW w:w="0" w:type="auto"/>
        <w:tblInd w:w="3320" w:type="dxa"/>
        <w:tblBorders>
          <w:top w:val="single" w:sz="6"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4760"/>
      </w:tblGrid>
      <w:tr w:rsidR="00880817" w:rsidTr="002144C1">
        <w:trPr>
          <w:cantSplit/>
          <w:trHeight w:val="720"/>
        </w:trPr>
        <w:tc>
          <w:tcPr>
            <w:tcW w:w="4760" w:type="dxa"/>
          </w:tcPr>
          <w:p w:rsidR="00880817" w:rsidRPr="00734BAA" w:rsidRDefault="00880817" w:rsidP="002144C1">
            <w:pPr>
              <w:tabs>
                <w:tab w:val="left" w:pos="3960"/>
              </w:tabs>
            </w:pPr>
            <w:r w:rsidRPr="00734BAA">
              <w:t>(Name typed under line, omitting Ph.D. or Dr.)</w:t>
            </w:r>
          </w:p>
        </w:tc>
      </w:tr>
      <w:tr w:rsidR="00880817" w:rsidTr="002144C1">
        <w:trPr>
          <w:cantSplit/>
          <w:trHeight w:val="720"/>
        </w:trPr>
        <w:tc>
          <w:tcPr>
            <w:tcW w:w="4760" w:type="dxa"/>
          </w:tcPr>
          <w:p w:rsidR="00880817" w:rsidRDefault="00880817" w:rsidP="002144C1">
            <w:pPr>
              <w:pStyle w:val="textsinglespaced"/>
              <w:rPr>
                <w:b/>
              </w:rPr>
            </w:pPr>
            <w:r w:rsidRPr="00734BAA">
              <w:t>(Name typed under line, omitting Ph.D. or Dr.)</w:t>
            </w:r>
          </w:p>
        </w:tc>
      </w:tr>
    </w:tbl>
    <w:p w:rsidR="00880817" w:rsidRDefault="00880817" w:rsidP="00880817">
      <w:pPr>
        <w:pStyle w:val="headingfm2"/>
      </w:pPr>
    </w:p>
    <w:p w:rsidR="00E9379A" w:rsidRDefault="00880817" w:rsidP="00880817">
      <w:pPr>
        <w:pStyle w:val="headingfm1"/>
      </w:pPr>
      <w:r>
        <w:br w:type="page"/>
      </w:r>
    </w:p>
    <w:p w:rsidR="00E9379A" w:rsidRDefault="00100F20">
      <w:pPr>
        <w:pStyle w:val="headingfm1"/>
      </w:pPr>
      <w:r w:rsidRPr="00100F20">
        <w:lastRenderedPageBreak/>
        <w:t xml:space="preserve">Spectroscopic Measurement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rsidR="004D37C0">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r w:rsidRPr="00100F20">
        <w:t xml:space="preserve"> Profiles using Atomic and Kinetic Models for Argon in the Texas Helimak</w:t>
      </w:r>
    </w:p>
    <w:p w:rsidR="00E9379A" w:rsidRDefault="00E9379A">
      <w:pPr>
        <w:pStyle w:val="textcentered"/>
      </w:pPr>
    </w:p>
    <w:p w:rsidR="00E9379A" w:rsidRDefault="00E9379A">
      <w:pPr>
        <w:pStyle w:val="textcentered"/>
      </w:pPr>
    </w:p>
    <w:p w:rsidR="00E9379A" w:rsidRDefault="00E9379A">
      <w:pPr>
        <w:pStyle w:val="headingfm2"/>
      </w:pPr>
      <w:r>
        <w:t>by</w:t>
      </w:r>
    </w:p>
    <w:p w:rsidR="00E9379A" w:rsidRDefault="00100F20">
      <w:pPr>
        <w:pStyle w:val="headingfm1"/>
      </w:pPr>
      <w:r>
        <w:t>Kenneth Carter Dodd</w:t>
      </w:r>
      <w:r w:rsidR="00FE1FA3">
        <w:t xml:space="preserve">, </w:t>
      </w:r>
      <w:r>
        <w:t>B.S.</w:t>
      </w:r>
    </w:p>
    <w:p w:rsidR="00E9379A" w:rsidRDefault="00E9379A">
      <w:pPr>
        <w:pStyle w:val="hiddentext"/>
      </w:pPr>
      <w:r>
        <w:t>Hidden text: identical to name in UT transcript. Abbreviate previous degrees earned.</w:t>
      </w:r>
    </w:p>
    <w:p w:rsidR="00E9379A" w:rsidRDefault="00E9379A">
      <w:pPr>
        <w:pStyle w:val="textcentered"/>
      </w:pPr>
    </w:p>
    <w:p w:rsidR="00E9379A" w:rsidRDefault="00E9379A">
      <w:pPr>
        <w:pStyle w:val="textcentered"/>
      </w:pPr>
    </w:p>
    <w:p w:rsidR="00E9379A" w:rsidRDefault="00E77BD0">
      <w:pPr>
        <w:pStyle w:val="headingfm1"/>
      </w:pPr>
      <w:r>
        <w:t>Thesis</w:t>
      </w:r>
    </w:p>
    <w:p w:rsidR="00E9379A" w:rsidRDefault="00E9379A">
      <w:pPr>
        <w:pStyle w:val="textcentered"/>
      </w:pPr>
      <w:r>
        <w:t xml:space="preserve">Presented to the Faculty of the </w:t>
      </w:r>
      <w:smartTag w:uri="urn:schemas-microsoft-com:office:smarttags" w:element="place">
        <w:smartTag w:uri="urn:schemas-microsoft-com:office:smarttags" w:element="PlaceName">
          <w:r>
            <w:t>Graduate</w:t>
          </w:r>
        </w:smartTag>
        <w:r>
          <w:t xml:space="preserve"> </w:t>
        </w:r>
        <w:smartTag w:uri="urn:schemas-microsoft-com:office:smarttags" w:element="PlaceType">
          <w:r>
            <w:t>School</w:t>
          </w:r>
        </w:smartTag>
      </w:smartTag>
      <w:r>
        <w:t xml:space="preserve"> of </w:t>
      </w:r>
    </w:p>
    <w:p w:rsidR="00E9379A" w:rsidRDefault="00E9379A">
      <w:pPr>
        <w:pStyle w:val="textcentered"/>
      </w:pPr>
      <w:r>
        <w:t xml:space="preserve">The </w:t>
      </w:r>
      <w:smartTag w:uri="urn:schemas-microsoft-com:office:smarttags" w:element="PlaceType">
        <w:r>
          <w:t>University</w:t>
        </w:r>
      </w:smartTag>
      <w:r>
        <w:t xml:space="preserve"> of </w:t>
      </w:r>
      <w:smartTag w:uri="urn:schemas-microsoft-com:office:smarttags" w:element="PlaceName">
        <w:r>
          <w:t>Texas</w:t>
        </w:r>
      </w:smartTag>
      <w:r>
        <w:t xml:space="preserve"> at </w:t>
      </w:r>
      <w:smartTag w:uri="urn:schemas-microsoft-com:office:smarttags" w:element="City">
        <w:smartTag w:uri="urn:schemas-microsoft-com:office:smarttags" w:element="place">
          <w:r>
            <w:t>Austin</w:t>
          </w:r>
        </w:smartTag>
      </w:smartTag>
    </w:p>
    <w:p w:rsidR="00E9379A" w:rsidRDefault="00E9379A">
      <w:pPr>
        <w:pStyle w:val="textcentered"/>
      </w:pPr>
      <w:r>
        <w:t xml:space="preserve">in Partial Fulfillment </w:t>
      </w:r>
    </w:p>
    <w:p w:rsidR="00E9379A" w:rsidRDefault="00E9379A">
      <w:pPr>
        <w:pStyle w:val="textcentered"/>
      </w:pPr>
      <w:r>
        <w:t>of the Requirements</w:t>
      </w:r>
    </w:p>
    <w:p w:rsidR="00E9379A" w:rsidRDefault="00E9379A">
      <w:pPr>
        <w:pStyle w:val="textcentered"/>
      </w:pPr>
      <w:r>
        <w:t xml:space="preserve">for the Degree of </w:t>
      </w:r>
    </w:p>
    <w:p w:rsidR="00E9379A" w:rsidRDefault="00E9379A">
      <w:pPr>
        <w:pStyle w:val="textcentered"/>
      </w:pPr>
    </w:p>
    <w:p w:rsidR="00E9379A" w:rsidRDefault="00CC3914">
      <w:pPr>
        <w:pStyle w:val="textcentered"/>
      </w:pPr>
      <w:r>
        <w:rPr>
          <w:b/>
          <w:sz w:val="28"/>
        </w:rPr>
        <w:t>Ma</w:t>
      </w:r>
      <w:r w:rsidRPr="00CC3914">
        <w:rPr>
          <w:b/>
          <w:sz w:val="28"/>
        </w:rPr>
        <w:t>ster of Science in Applied Physics</w:t>
      </w:r>
    </w:p>
    <w:p w:rsidR="00E9379A" w:rsidRDefault="00E9379A">
      <w:pPr>
        <w:pStyle w:val="textcentered"/>
      </w:pPr>
    </w:p>
    <w:p w:rsidR="00E9379A" w:rsidRDefault="00E9379A">
      <w:pPr>
        <w:pStyle w:val="headingfm1"/>
      </w:pPr>
      <w:r>
        <w:t xml:space="preserve">The </w:t>
      </w:r>
      <w:smartTag w:uri="urn:schemas-microsoft-com:office:smarttags" w:element="PlaceType">
        <w:r>
          <w:t>University</w:t>
        </w:r>
      </w:smartTag>
      <w:r>
        <w:t xml:space="preserve"> of </w:t>
      </w:r>
      <w:smartTag w:uri="urn:schemas-microsoft-com:office:smarttags" w:element="PlaceName">
        <w:r>
          <w:t>Texas</w:t>
        </w:r>
      </w:smartTag>
      <w:r>
        <w:t xml:space="preserve"> at </w:t>
      </w:r>
      <w:smartTag w:uri="urn:schemas-microsoft-com:office:smarttags" w:element="City">
        <w:smartTag w:uri="urn:schemas-microsoft-com:office:smarttags" w:element="place">
          <w:r>
            <w:t>Austin</w:t>
          </w:r>
        </w:smartTag>
      </w:smartTag>
    </w:p>
    <w:p w:rsidR="007D4437" w:rsidRDefault="007D4437" w:rsidP="007D4437">
      <w:pPr>
        <w:pStyle w:val="headingfm1"/>
      </w:pPr>
      <w:r>
        <w:t>&lt;Month year&gt;</w:t>
      </w:r>
    </w:p>
    <w:p w:rsidR="00E9379A" w:rsidRDefault="00E9379A">
      <w:pPr>
        <w:pStyle w:val="headingfm2"/>
      </w:pPr>
      <w:r>
        <w:br w:type="page"/>
      </w:r>
      <w:r w:rsidR="00880817">
        <w:lastRenderedPageBreak/>
        <w:t xml:space="preserve"> </w:t>
      </w:r>
      <w:r>
        <w:t>Dedication</w:t>
      </w:r>
    </w:p>
    <w:p w:rsidR="00E9379A" w:rsidRDefault="00E9379A">
      <w:pPr>
        <w:pStyle w:val="textcentered"/>
      </w:pPr>
    </w:p>
    <w:p w:rsidR="00E9379A" w:rsidRDefault="00E9379A" w:rsidP="00FC60FA">
      <w:pPr>
        <w:pStyle w:val="textcentered"/>
        <w:jc w:val="both"/>
      </w:pPr>
      <w:r>
        <w:t>&lt;Optional: If</w:t>
      </w:r>
      <w:r w:rsidR="00FC60FA">
        <w:t xml:space="preserve"> </w:t>
      </w:r>
      <w:r>
        <w:t xml:space="preserve">you do not include a Dedication, delete the entire page. </w:t>
      </w:r>
      <w:r>
        <w:rPr>
          <w:b/>
        </w:rPr>
        <w:t xml:space="preserve">Do not delete the section break below. </w:t>
      </w:r>
      <w:r>
        <w:t>It is needed to initiate the printing of page numbers from the Acknowledgements page on.&gt;</w:t>
      </w:r>
    </w:p>
    <w:p w:rsidR="00FC60FA" w:rsidRDefault="00FC60FA" w:rsidP="00FC60FA">
      <w:pPr>
        <w:pStyle w:val="textcentered"/>
        <w:jc w:val="both"/>
      </w:pPr>
    </w:p>
    <w:p w:rsidR="00E9379A" w:rsidRDefault="00E9379A">
      <w:pPr>
        <w:pStyle w:val="textcentered"/>
      </w:pPr>
    </w:p>
    <w:p w:rsidR="00E9379A" w:rsidRDefault="00E9379A">
      <w:pPr>
        <w:pStyle w:val="textcentered"/>
        <w:sectPr w:rsidR="00E9379A" w:rsidSect="00E9379A">
          <w:footerReference w:type="even" r:id="rId9"/>
          <w:pgSz w:w="12240" w:h="15840"/>
          <w:pgMar w:top="1800" w:right="1800" w:bottom="1800" w:left="1800" w:header="0" w:footer="1728" w:gutter="0"/>
          <w:pgNumType w:fmt="lowerRoman"/>
          <w:cols w:space="720"/>
        </w:sectPr>
      </w:pPr>
    </w:p>
    <w:p w:rsidR="00E9379A" w:rsidRDefault="00E9379A">
      <w:pPr>
        <w:pStyle w:val="headingfm2"/>
      </w:pPr>
      <w:r>
        <w:lastRenderedPageBreak/>
        <w:t>Acknowledgements</w:t>
      </w:r>
    </w:p>
    <w:p w:rsidR="00E9379A" w:rsidRDefault="00E9379A">
      <w:pPr>
        <w:pStyle w:val="textcentered"/>
      </w:pPr>
    </w:p>
    <w:p w:rsidR="00E9379A" w:rsidRDefault="00E9379A">
      <w:pPr>
        <w:pStyle w:val="text"/>
      </w:pPr>
      <w:r>
        <w:t>&lt;</w:t>
      </w:r>
      <w:r w:rsidR="004B68DE">
        <w:t>Optional:  i</w:t>
      </w:r>
      <w:r>
        <w:t xml:space="preserve">f Acknowledgements page is not used, delete </w:t>
      </w:r>
      <w:r w:rsidR="004B68DE">
        <w:t xml:space="preserve">the </w:t>
      </w:r>
      <w:r>
        <w:t xml:space="preserve">entire page, including the following page break. </w:t>
      </w:r>
      <w:r>
        <w:rPr>
          <w:b/>
        </w:rPr>
        <w:t>Do not delete the section break above.</w:t>
      </w:r>
      <w:r w:rsidR="004B68DE">
        <w:rPr>
          <w:b/>
        </w:rPr>
        <w:t xml:space="preserve"> </w:t>
      </w:r>
      <w:r>
        <w:rPr>
          <w:b/>
        </w:rPr>
        <w:t xml:space="preserve"> </w:t>
      </w:r>
      <w:r w:rsidR="00FE1FA3">
        <w:t xml:space="preserve">It is needed to initiate the </w:t>
      </w:r>
      <w:r>
        <w:t>printing of page numbers from this page on.</w:t>
      </w:r>
      <w:r w:rsidR="00A069F6">
        <w:t>&gt;</w:t>
      </w:r>
    </w:p>
    <w:p w:rsidR="00E9379A" w:rsidRDefault="00E9379A">
      <w:pPr>
        <w:pStyle w:val="textcentered"/>
      </w:pPr>
    </w:p>
    <w:p w:rsidR="00E9379A" w:rsidRDefault="00E9379A">
      <w:pPr>
        <w:pStyle w:val="textcentered"/>
      </w:pPr>
    </w:p>
    <w:p w:rsidR="00FC60FA" w:rsidRDefault="00FC60FA">
      <w:pPr>
        <w:pStyle w:val="textcentered"/>
      </w:pPr>
    </w:p>
    <w:p w:rsidR="00E9379A" w:rsidRDefault="00E9379A">
      <w:pPr>
        <w:pStyle w:val="headingfm2"/>
      </w:pPr>
      <w:r>
        <w:br w:type="page"/>
      </w:r>
      <w:r>
        <w:lastRenderedPageBreak/>
        <w:t>Abstract</w:t>
      </w:r>
    </w:p>
    <w:p w:rsidR="00E9379A" w:rsidRDefault="00E9379A">
      <w:pPr>
        <w:pStyle w:val="textcentered"/>
      </w:pPr>
    </w:p>
    <w:p w:rsidR="004D37C0" w:rsidRDefault="004D37C0" w:rsidP="004D37C0">
      <w:pPr>
        <w:pStyle w:val="headingfm1"/>
      </w:pPr>
      <w:r w:rsidRPr="00100F20">
        <w:t xml:space="preserve">Spectroscopic Measurement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r w:rsidRPr="00100F20">
        <w:t xml:space="preserve"> Profiles using Atomic and Kinetic Models for Argon in the Texas Helimak</w:t>
      </w:r>
    </w:p>
    <w:p w:rsidR="00E9379A" w:rsidRDefault="00E9379A">
      <w:pPr>
        <w:pStyle w:val="textcentered"/>
      </w:pPr>
    </w:p>
    <w:p w:rsidR="00E9379A" w:rsidRDefault="00CC3914">
      <w:pPr>
        <w:pStyle w:val="textcentered"/>
      </w:pPr>
      <w:r>
        <w:t>Kenneth Carter Dodd</w:t>
      </w:r>
      <w:r w:rsidR="00E9379A">
        <w:t xml:space="preserve">, </w:t>
      </w:r>
      <w:r>
        <w:t>M.S.</w:t>
      </w:r>
    </w:p>
    <w:p w:rsidR="00E9379A" w:rsidRDefault="00E9379A">
      <w:pPr>
        <w:pStyle w:val="textcentered"/>
      </w:pPr>
      <w:r>
        <w:t xml:space="preserve">The University of Texas at Austin, </w:t>
      </w:r>
      <w:r w:rsidR="007D4437">
        <w:t>&lt;year&gt;</w:t>
      </w:r>
    </w:p>
    <w:p w:rsidR="00E9379A" w:rsidRDefault="00E9379A">
      <w:pPr>
        <w:pStyle w:val="textcentered"/>
      </w:pPr>
    </w:p>
    <w:p w:rsidR="00E9379A" w:rsidRDefault="00E9379A">
      <w:pPr>
        <w:pStyle w:val="textcentered"/>
      </w:pPr>
      <w:r>
        <w:t xml:space="preserve">Supervisor:  </w:t>
      </w:r>
      <w:r w:rsidR="00CC3914">
        <w:t>Kenneth Gentle</w:t>
      </w:r>
    </w:p>
    <w:p w:rsidR="00E9379A" w:rsidRDefault="00E9379A">
      <w:pPr>
        <w:pStyle w:val="textcentered"/>
      </w:pPr>
    </w:p>
    <w:p w:rsidR="00E9379A" w:rsidRDefault="00E9379A">
      <w:pPr>
        <w:pStyle w:val="hiddentext"/>
      </w:pPr>
      <w:r>
        <w:t>Hidden text: The abstract may be included at the discretion of the supervisor.</w:t>
      </w:r>
    </w:p>
    <w:p w:rsidR="00E9379A" w:rsidRDefault="00B454CA">
      <w:pPr>
        <w:pStyle w:val="text"/>
      </w:pPr>
      <w:r w:rsidRPr="00B454CA">
        <w:t>Spectroscopic profiles for electron density and temperature were determined in a self-consistence way using line emission spectroscopy and collisional radiative models for neutral and singly ionized Argon (Ar I and Ar II) in the Texas Helimak. Neutral Argon density profiles were calculated using a kinetic gas model. Electron-impact excitation and Ionization rates were corrected to account for the electron velocity distribution deviating slightly from a true Maxwellian distribution due to inelastic electron-neutral collisions. Results show an electron temperature which roughly agrees with probe diagnostics. This method gives an electron density that is about twice as high, which may be possible fr</w:t>
      </w:r>
      <w:r>
        <w:t>om a power balance perspective.</w:t>
      </w:r>
    </w:p>
    <w:p w:rsidR="00E9379A" w:rsidRDefault="00E9379A">
      <w:pPr>
        <w:pStyle w:val="headingfm2"/>
      </w:pPr>
      <w:r>
        <w:br w:type="page"/>
      </w:r>
      <w:r>
        <w:lastRenderedPageBreak/>
        <w:t>Table of Contents</w:t>
      </w:r>
    </w:p>
    <w:p w:rsidR="00E9379A" w:rsidRDefault="00E9379A">
      <w:pPr>
        <w:pStyle w:val="hiddentext"/>
      </w:pPr>
      <w:r>
        <w:t>HIDDENT TEXT: If you choose to place the chapter number (“Chapter 1”) and the chapter title (“Introduction”) on different lines, the automatically generated table of contents will reflect that format.  After creating a new table of contents, set them on the same line by deleting the page number and paragraph marker at the end of each chapter number line.</w:t>
      </w:r>
    </w:p>
    <w:p w:rsidR="003B2564" w:rsidRDefault="00FC60FA">
      <w:pPr>
        <w:pStyle w:val="TOC2"/>
        <w:rPr>
          <w:rFonts w:asciiTheme="minorHAnsi" w:eastAsiaTheme="minorEastAsia" w:hAnsiTheme="minorHAnsi" w:cstheme="minorBidi"/>
          <w:noProof/>
          <w:sz w:val="22"/>
          <w:szCs w:val="22"/>
        </w:rPr>
      </w:pPr>
      <w:r>
        <w:rPr>
          <w:b/>
        </w:rPr>
        <w:fldChar w:fldCharType="begin"/>
      </w:r>
      <w:r>
        <w:rPr>
          <w:b/>
        </w:rPr>
        <w:instrText xml:space="preserve"> TOC \o "1-6" \f \u </w:instrText>
      </w:r>
      <w:r>
        <w:rPr>
          <w:b/>
        </w:rPr>
        <w:fldChar w:fldCharType="separate"/>
      </w:r>
      <w:r w:rsidR="003B2564">
        <w:rPr>
          <w:noProof/>
        </w:rPr>
        <w:t>List of Tables</w:t>
      </w:r>
      <w:r w:rsidR="003B2564">
        <w:rPr>
          <w:noProof/>
        </w:rPr>
        <w:tab/>
      </w:r>
      <w:r w:rsidR="003B2564">
        <w:rPr>
          <w:noProof/>
        </w:rPr>
        <w:fldChar w:fldCharType="begin"/>
      </w:r>
      <w:r w:rsidR="003B2564">
        <w:rPr>
          <w:noProof/>
        </w:rPr>
        <w:instrText xml:space="preserve"> PAGEREF _Toc341063280 \h </w:instrText>
      </w:r>
      <w:r w:rsidR="003B2564">
        <w:rPr>
          <w:noProof/>
        </w:rPr>
      </w:r>
      <w:r w:rsidR="003B2564">
        <w:rPr>
          <w:noProof/>
        </w:rPr>
        <w:fldChar w:fldCharType="separate"/>
      </w:r>
      <w:r w:rsidR="004D39DA">
        <w:rPr>
          <w:noProof/>
        </w:rPr>
        <w:t>ix</w:t>
      </w:r>
      <w:r w:rsidR="003B2564">
        <w:rPr>
          <w:noProof/>
        </w:rPr>
        <w:fldChar w:fldCharType="end"/>
      </w:r>
    </w:p>
    <w:p w:rsidR="003B2564" w:rsidRDefault="003B2564">
      <w:pPr>
        <w:pStyle w:val="TOC2"/>
        <w:rPr>
          <w:rFonts w:asciiTheme="minorHAnsi" w:eastAsiaTheme="minorEastAsia" w:hAnsiTheme="minorHAnsi" w:cstheme="minorBidi"/>
          <w:noProof/>
          <w:sz w:val="22"/>
          <w:szCs w:val="22"/>
        </w:rPr>
      </w:pPr>
      <w:r>
        <w:rPr>
          <w:noProof/>
        </w:rPr>
        <w:t>List of Figures</w:t>
      </w:r>
      <w:r>
        <w:rPr>
          <w:noProof/>
        </w:rPr>
        <w:tab/>
      </w:r>
      <w:r>
        <w:rPr>
          <w:noProof/>
        </w:rPr>
        <w:fldChar w:fldCharType="begin"/>
      </w:r>
      <w:r>
        <w:rPr>
          <w:noProof/>
        </w:rPr>
        <w:instrText xml:space="preserve"> PAGEREF _Toc341063281 \h </w:instrText>
      </w:r>
      <w:r>
        <w:rPr>
          <w:noProof/>
        </w:rPr>
      </w:r>
      <w:r>
        <w:rPr>
          <w:noProof/>
        </w:rPr>
        <w:fldChar w:fldCharType="separate"/>
      </w:r>
      <w:r w:rsidR="004D39DA">
        <w:rPr>
          <w:noProof/>
        </w:rPr>
        <w:t>x</w:t>
      </w:r>
      <w:r>
        <w:rPr>
          <w:noProof/>
        </w:rPr>
        <w:fldChar w:fldCharType="end"/>
      </w:r>
    </w:p>
    <w:p w:rsidR="003B2564" w:rsidRDefault="003B2564">
      <w:pPr>
        <w:pStyle w:val="TOC1"/>
        <w:rPr>
          <w:rFonts w:asciiTheme="minorHAnsi" w:eastAsiaTheme="minorEastAsia" w:hAnsiTheme="minorHAnsi" w:cstheme="minorBidi"/>
          <w:b w:val="0"/>
          <w:smallCaps w:val="0"/>
          <w:noProof/>
          <w:sz w:val="22"/>
          <w:szCs w:val="22"/>
        </w:rPr>
      </w:pPr>
      <w:r>
        <w:rPr>
          <w:noProof/>
        </w:rPr>
        <w:t>Chapter 1: Introduction</w:t>
      </w:r>
      <w:r>
        <w:rPr>
          <w:noProof/>
        </w:rPr>
        <w:tab/>
      </w:r>
      <w:r>
        <w:rPr>
          <w:noProof/>
        </w:rPr>
        <w:fldChar w:fldCharType="begin"/>
      </w:r>
      <w:r>
        <w:rPr>
          <w:noProof/>
        </w:rPr>
        <w:instrText xml:space="preserve"> PAGEREF _Toc341063282 \h </w:instrText>
      </w:r>
      <w:r>
        <w:rPr>
          <w:noProof/>
        </w:rPr>
      </w:r>
      <w:r>
        <w:rPr>
          <w:noProof/>
        </w:rPr>
        <w:fldChar w:fldCharType="separate"/>
      </w:r>
      <w:r w:rsidR="004D39DA">
        <w:rPr>
          <w:noProof/>
        </w:rPr>
        <w:t>1</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1.1 Background</w:t>
      </w:r>
      <w:r>
        <w:rPr>
          <w:noProof/>
        </w:rPr>
        <w:tab/>
      </w:r>
      <w:r>
        <w:rPr>
          <w:noProof/>
        </w:rPr>
        <w:fldChar w:fldCharType="begin"/>
      </w:r>
      <w:r>
        <w:rPr>
          <w:noProof/>
        </w:rPr>
        <w:instrText xml:space="preserve"> PAGEREF _Toc341063283 \h </w:instrText>
      </w:r>
      <w:r>
        <w:rPr>
          <w:noProof/>
        </w:rPr>
      </w:r>
      <w:r>
        <w:rPr>
          <w:noProof/>
        </w:rPr>
        <w:fldChar w:fldCharType="separate"/>
      </w:r>
      <w:r w:rsidR="004D39DA">
        <w:rPr>
          <w:noProof/>
        </w:rPr>
        <w:t>1</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1.2 Motivation</w:t>
      </w:r>
      <w:r>
        <w:rPr>
          <w:noProof/>
        </w:rPr>
        <w:tab/>
      </w:r>
      <w:r>
        <w:rPr>
          <w:noProof/>
        </w:rPr>
        <w:fldChar w:fldCharType="begin"/>
      </w:r>
      <w:r>
        <w:rPr>
          <w:noProof/>
        </w:rPr>
        <w:instrText xml:space="preserve"> PAGEREF _Toc341063284 \h </w:instrText>
      </w:r>
      <w:r>
        <w:rPr>
          <w:noProof/>
        </w:rPr>
      </w:r>
      <w:r>
        <w:rPr>
          <w:noProof/>
        </w:rPr>
        <w:fldChar w:fldCharType="separate"/>
      </w:r>
      <w:r w:rsidR="004D39DA">
        <w:rPr>
          <w:noProof/>
        </w:rPr>
        <w:t>1</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1.3 Objectives</w:t>
      </w:r>
      <w:r>
        <w:rPr>
          <w:noProof/>
        </w:rPr>
        <w:tab/>
      </w:r>
      <w:r>
        <w:rPr>
          <w:noProof/>
        </w:rPr>
        <w:fldChar w:fldCharType="begin"/>
      </w:r>
      <w:r>
        <w:rPr>
          <w:noProof/>
        </w:rPr>
        <w:instrText xml:space="preserve"> PAGEREF _Toc341063285 \h </w:instrText>
      </w:r>
      <w:r>
        <w:rPr>
          <w:noProof/>
        </w:rPr>
      </w:r>
      <w:r>
        <w:rPr>
          <w:noProof/>
        </w:rPr>
        <w:fldChar w:fldCharType="separate"/>
      </w:r>
      <w:r w:rsidR="004D39DA">
        <w:rPr>
          <w:noProof/>
        </w:rPr>
        <w:t>3</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1.4 Organization</w:t>
      </w:r>
      <w:r>
        <w:rPr>
          <w:noProof/>
        </w:rPr>
        <w:tab/>
      </w:r>
      <w:r>
        <w:rPr>
          <w:noProof/>
        </w:rPr>
        <w:fldChar w:fldCharType="begin"/>
      </w:r>
      <w:r>
        <w:rPr>
          <w:noProof/>
        </w:rPr>
        <w:instrText xml:space="preserve"> PAGEREF _Toc341063286 \h </w:instrText>
      </w:r>
      <w:r>
        <w:rPr>
          <w:noProof/>
        </w:rPr>
      </w:r>
      <w:r>
        <w:rPr>
          <w:noProof/>
        </w:rPr>
        <w:fldChar w:fldCharType="separate"/>
      </w:r>
      <w:r w:rsidR="004D39DA">
        <w:rPr>
          <w:noProof/>
        </w:rPr>
        <w:t>4</w:t>
      </w:r>
      <w:r>
        <w:rPr>
          <w:noProof/>
        </w:rPr>
        <w:fldChar w:fldCharType="end"/>
      </w:r>
    </w:p>
    <w:p w:rsidR="003B2564" w:rsidRDefault="003B2564">
      <w:pPr>
        <w:pStyle w:val="TOC2"/>
        <w:rPr>
          <w:rFonts w:asciiTheme="minorHAnsi" w:eastAsiaTheme="minorEastAsia" w:hAnsiTheme="minorHAnsi" w:cstheme="minorBidi"/>
          <w:noProof/>
          <w:sz w:val="22"/>
          <w:szCs w:val="22"/>
        </w:rPr>
      </w:pPr>
      <w:r>
        <w:rPr>
          <w:noProof/>
        </w:rPr>
        <w:t>Chapter 2:  Texas Helimak</w:t>
      </w:r>
      <w:r>
        <w:rPr>
          <w:noProof/>
        </w:rPr>
        <w:tab/>
      </w:r>
      <w:r>
        <w:rPr>
          <w:noProof/>
        </w:rPr>
        <w:fldChar w:fldCharType="begin"/>
      </w:r>
      <w:r>
        <w:rPr>
          <w:noProof/>
        </w:rPr>
        <w:instrText xml:space="preserve"> PAGEREF _Toc341063287 \h </w:instrText>
      </w:r>
      <w:r>
        <w:rPr>
          <w:noProof/>
        </w:rPr>
      </w:r>
      <w:r>
        <w:rPr>
          <w:noProof/>
        </w:rPr>
        <w:fldChar w:fldCharType="separate"/>
      </w:r>
      <w:r w:rsidR="004D39DA">
        <w:rPr>
          <w:noProof/>
        </w:rPr>
        <w:t>6</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2.1 Motivation</w:t>
      </w:r>
      <w:r>
        <w:rPr>
          <w:noProof/>
        </w:rPr>
        <w:tab/>
      </w:r>
      <w:r>
        <w:rPr>
          <w:noProof/>
        </w:rPr>
        <w:fldChar w:fldCharType="begin"/>
      </w:r>
      <w:r>
        <w:rPr>
          <w:noProof/>
        </w:rPr>
        <w:instrText xml:space="preserve"> PAGEREF _Toc341063288 \h </w:instrText>
      </w:r>
      <w:r>
        <w:rPr>
          <w:noProof/>
        </w:rPr>
      </w:r>
      <w:r>
        <w:rPr>
          <w:noProof/>
        </w:rPr>
        <w:fldChar w:fldCharType="separate"/>
      </w:r>
      <w:r w:rsidR="004D39DA">
        <w:rPr>
          <w:noProof/>
        </w:rPr>
        <w:t>6</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2.2 Structure</w:t>
      </w:r>
      <w:r>
        <w:rPr>
          <w:noProof/>
        </w:rPr>
        <w:tab/>
      </w:r>
      <w:r>
        <w:rPr>
          <w:noProof/>
        </w:rPr>
        <w:fldChar w:fldCharType="begin"/>
      </w:r>
      <w:r>
        <w:rPr>
          <w:noProof/>
        </w:rPr>
        <w:instrText xml:space="preserve"> PAGEREF _Toc341063289 \h </w:instrText>
      </w:r>
      <w:r>
        <w:rPr>
          <w:noProof/>
        </w:rPr>
      </w:r>
      <w:r>
        <w:rPr>
          <w:noProof/>
        </w:rPr>
        <w:fldChar w:fldCharType="separate"/>
      </w:r>
      <w:r w:rsidR="004D39DA">
        <w:rPr>
          <w:noProof/>
        </w:rPr>
        <w:t>6</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2.3 Plasma Parameters</w:t>
      </w:r>
      <w:r>
        <w:rPr>
          <w:noProof/>
        </w:rPr>
        <w:tab/>
      </w:r>
      <w:r>
        <w:rPr>
          <w:noProof/>
        </w:rPr>
        <w:fldChar w:fldCharType="begin"/>
      </w:r>
      <w:r>
        <w:rPr>
          <w:noProof/>
        </w:rPr>
        <w:instrText xml:space="preserve"> PAGEREF _Toc341063290 \h </w:instrText>
      </w:r>
      <w:r>
        <w:rPr>
          <w:noProof/>
        </w:rPr>
      </w:r>
      <w:r>
        <w:rPr>
          <w:noProof/>
        </w:rPr>
        <w:fldChar w:fldCharType="separate"/>
      </w:r>
      <w:r w:rsidR="004D39DA">
        <w:rPr>
          <w:noProof/>
        </w:rPr>
        <w:t>8</w:t>
      </w:r>
      <w:r>
        <w:rPr>
          <w:noProof/>
        </w:rPr>
        <w:fldChar w:fldCharType="end"/>
      </w:r>
    </w:p>
    <w:p w:rsidR="003B2564" w:rsidRDefault="003B2564">
      <w:pPr>
        <w:pStyle w:val="TOC2"/>
        <w:rPr>
          <w:rFonts w:asciiTheme="minorHAnsi" w:eastAsiaTheme="minorEastAsia" w:hAnsiTheme="minorHAnsi" w:cstheme="minorBidi"/>
          <w:noProof/>
          <w:sz w:val="22"/>
          <w:szCs w:val="22"/>
        </w:rPr>
      </w:pPr>
      <w:r>
        <w:rPr>
          <w:noProof/>
        </w:rPr>
        <w:t>Chapter 3: Data Acquisition and Processing</w:t>
      </w:r>
      <w:r>
        <w:rPr>
          <w:noProof/>
        </w:rPr>
        <w:tab/>
      </w:r>
      <w:r>
        <w:rPr>
          <w:noProof/>
        </w:rPr>
        <w:fldChar w:fldCharType="begin"/>
      </w:r>
      <w:r>
        <w:rPr>
          <w:noProof/>
        </w:rPr>
        <w:instrText xml:space="preserve"> PAGEREF _Toc341063291 \h </w:instrText>
      </w:r>
      <w:r>
        <w:rPr>
          <w:noProof/>
        </w:rPr>
      </w:r>
      <w:r>
        <w:rPr>
          <w:noProof/>
        </w:rPr>
        <w:fldChar w:fldCharType="separate"/>
      </w:r>
      <w:r w:rsidR="004D39DA">
        <w:rPr>
          <w:noProof/>
        </w:rPr>
        <w:t>10</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3.1 Spectrometer</w:t>
      </w:r>
      <w:r>
        <w:rPr>
          <w:noProof/>
        </w:rPr>
        <w:tab/>
      </w:r>
      <w:r>
        <w:rPr>
          <w:noProof/>
        </w:rPr>
        <w:fldChar w:fldCharType="begin"/>
      </w:r>
      <w:r>
        <w:rPr>
          <w:noProof/>
        </w:rPr>
        <w:instrText xml:space="preserve"> PAGEREF _Toc341063292 \h </w:instrText>
      </w:r>
      <w:r>
        <w:rPr>
          <w:noProof/>
        </w:rPr>
      </w:r>
      <w:r>
        <w:rPr>
          <w:noProof/>
        </w:rPr>
        <w:fldChar w:fldCharType="separate"/>
      </w:r>
      <w:r w:rsidR="004D39DA">
        <w:rPr>
          <w:noProof/>
        </w:rPr>
        <w:t>10</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3.2 Optical System</w:t>
      </w:r>
      <w:r>
        <w:rPr>
          <w:noProof/>
        </w:rPr>
        <w:tab/>
      </w:r>
      <w:r>
        <w:rPr>
          <w:noProof/>
        </w:rPr>
        <w:fldChar w:fldCharType="begin"/>
      </w:r>
      <w:r>
        <w:rPr>
          <w:noProof/>
        </w:rPr>
        <w:instrText xml:space="preserve"> PAGEREF _Toc341063293 \h </w:instrText>
      </w:r>
      <w:r>
        <w:rPr>
          <w:noProof/>
        </w:rPr>
      </w:r>
      <w:r>
        <w:rPr>
          <w:noProof/>
        </w:rPr>
        <w:fldChar w:fldCharType="separate"/>
      </w:r>
      <w:r w:rsidR="004D39DA">
        <w:rPr>
          <w:noProof/>
        </w:rPr>
        <w:t>10</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3.3 Lens, Fiber, and Spectrometer Calibration</w:t>
      </w:r>
      <w:r>
        <w:rPr>
          <w:noProof/>
        </w:rPr>
        <w:tab/>
      </w:r>
      <w:r>
        <w:rPr>
          <w:noProof/>
        </w:rPr>
        <w:fldChar w:fldCharType="begin"/>
      </w:r>
      <w:r>
        <w:rPr>
          <w:noProof/>
        </w:rPr>
        <w:instrText xml:space="preserve"> PAGEREF _Toc341063294 \h </w:instrText>
      </w:r>
      <w:r>
        <w:rPr>
          <w:noProof/>
        </w:rPr>
      </w:r>
      <w:r>
        <w:rPr>
          <w:noProof/>
        </w:rPr>
        <w:fldChar w:fldCharType="separate"/>
      </w:r>
      <w:r w:rsidR="004D39DA">
        <w:rPr>
          <w:noProof/>
        </w:rPr>
        <w:t>12</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3.4 Window Calibration</w:t>
      </w:r>
      <w:r>
        <w:rPr>
          <w:noProof/>
        </w:rPr>
        <w:tab/>
      </w:r>
      <w:r>
        <w:rPr>
          <w:noProof/>
        </w:rPr>
        <w:fldChar w:fldCharType="begin"/>
      </w:r>
      <w:r>
        <w:rPr>
          <w:noProof/>
        </w:rPr>
        <w:instrText xml:space="preserve"> PAGEREF _Toc341063295 \h </w:instrText>
      </w:r>
      <w:r>
        <w:rPr>
          <w:noProof/>
        </w:rPr>
      </w:r>
      <w:r>
        <w:rPr>
          <w:noProof/>
        </w:rPr>
        <w:fldChar w:fldCharType="separate"/>
      </w:r>
      <w:r w:rsidR="004D39DA">
        <w:rPr>
          <w:noProof/>
        </w:rPr>
        <w:t>13</w:t>
      </w:r>
      <w:r>
        <w:rPr>
          <w:noProof/>
        </w:rPr>
        <w:fldChar w:fldCharType="end"/>
      </w:r>
      <w:bookmarkStart w:id="0" w:name="_GoBack"/>
      <w:bookmarkEnd w:id="0"/>
    </w:p>
    <w:p w:rsidR="003B2564" w:rsidRDefault="003B2564">
      <w:pPr>
        <w:pStyle w:val="TOC3"/>
        <w:rPr>
          <w:rFonts w:asciiTheme="minorHAnsi" w:eastAsiaTheme="minorEastAsia" w:hAnsiTheme="minorHAnsi" w:cstheme="minorBidi"/>
          <w:noProof/>
          <w:sz w:val="22"/>
          <w:szCs w:val="22"/>
        </w:rPr>
      </w:pPr>
      <w:r>
        <w:rPr>
          <w:noProof/>
        </w:rPr>
        <w:t>3.5 Neutral Gas Pressure Acquisition</w:t>
      </w:r>
      <w:r>
        <w:rPr>
          <w:noProof/>
        </w:rPr>
        <w:tab/>
      </w:r>
      <w:r>
        <w:rPr>
          <w:noProof/>
        </w:rPr>
        <w:fldChar w:fldCharType="begin"/>
      </w:r>
      <w:r>
        <w:rPr>
          <w:noProof/>
        </w:rPr>
        <w:instrText xml:space="preserve"> PAGEREF _Toc341063296 \h </w:instrText>
      </w:r>
      <w:r>
        <w:rPr>
          <w:noProof/>
        </w:rPr>
      </w:r>
      <w:r>
        <w:rPr>
          <w:noProof/>
        </w:rPr>
        <w:fldChar w:fldCharType="separate"/>
      </w:r>
      <w:r w:rsidR="004D39DA">
        <w:rPr>
          <w:noProof/>
        </w:rPr>
        <w:t>16</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3.6 Spectral Acquisition</w:t>
      </w:r>
      <w:r>
        <w:rPr>
          <w:noProof/>
        </w:rPr>
        <w:tab/>
      </w:r>
      <w:r>
        <w:rPr>
          <w:noProof/>
        </w:rPr>
        <w:fldChar w:fldCharType="begin"/>
      </w:r>
      <w:r>
        <w:rPr>
          <w:noProof/>
        </w:rPr>
        <w:instrText xml:space="preserve"> PAGEREF _Toc341063297 \h </w:instrText>
      </w:r>
      <w:r>
        <w:rPr>
          <w:noProof/>
        </w:rPr>
      </w:r>
      <w:r>
        <w:rPr>
          <w:noProof/>
        </w:rPr>
        <w:fldChar w:fldCharType="separate"/>
      </w:r>
      <w:r w:rsidR="004D39DA">
        <w:rPr>
          <w:noProof/>
        </w:rPr>
        <w:t>17</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3.7 Data Storage</w:t>
      </w:r>
      <w:r>
        <w:rPr>
          <w:noProof/>
        </w:rPr>
        <w:tab/>
      </w:r>
      <w:r>
        <w:rPr>
          <w:noProof/>
        </w:rPr>
        <w:fldChar w:fldCharType="begin"/>
      </w:r>
      <w:r>
        <w:rPr>
          <w:noProof/>
        </w:rPr>
        <w:instrText xml:space="preserve"> PAGEREF _Toc341063298 \h </w:instrText>
      </w:r>
      <w:r>
        <w:rPr>
          <w:noProof/>
        </w:rPr>
      </w:r>
      <w:r>
        <w:rPr>
          <w:noProof/>
        </w:rPr>
        <w:fldChar w:fldCharType="separate"/>
      </w:r>
      <w:r w:rsidR="004D39DA">
        <w:rPr>
          <w:noProof/>
        </w:rPr>
        <w:t>19</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3.8 Processing raw data</w:t>
      </w:r>
      <w:r>
        <w:rPr>
          <w:noProof/>
        </w:rPr>
        <w:tab/>
      </w:r>
      <w:r>
        <w:rPr>
          <w:noProof/>
        </w:rPr>
        <w:fldChar w:fldCharType="begin"/>
      </w:r>
      <w:r>
        <w:rPr>
          <w:noProof/>
        </w:rPr>
        <w:instrText xml:space="preserve"> PAGEREF _Toc341063299 \h </w:instrText>
      </w:r>
      <w:r>
        <w:rPr>
          <w:noProof/>
        </w:rPr>
      </w:r>
      <w:r>
        <w:rPr>
          <w:noProof/>
        </w:rPr>
        <w:fldChar w:fldCharType="separate"/>
      </w:r>
      <w:r w:rsidR="004D39DA">
        <w:rPr>
          <w:noProof/>
        </w:rPr>
        <w:t>19</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3.9 Atomic Levels and Transitions</w:t>
      </w:r>
      <w:r>
        <w:rPr>
          <w:noProof/>
        </w:rPr>
        <w:tab/>
      </w:r>
      <w:r>
        <w:rPr>
          <w:noProof/>
        </w:rPr>
        <w:fldChar w:fldCharType="begin"/>
      </w:r>
      <w:r>
        <w:rPr>
          <w:noProof/>
        </w:rPr>
        <w:instrText xml:space="preserve"> PAGEREF _Toc341063300 \h </w:instrText>
      </w:r>
      <w:r>
        <w:rPr>
          <w:noProof/>
        </w:rPr>
      </w:r>
      <w:r>
        <w:rPr>
          <w:noProof/>
        </w:rPr>
        <w:fldChar w:fldCharType="separate"/>
      </w:r>
      <w:r w:rsidR="004D39DA">
        <w:rPr>
          <w:noProof/>
        </w:rPr>
        <w:t>23</w:t>
      </w:r>
      <w:r>
        <w:rPr>
          <w:noProof/>
        </w:rPr>
        <w:fldChar w:fldCharType="end"/>
      </w:r>
    </w:p>
    <w:p w:rsidR="003B2564" w:rsidRDefault="003B2564">
      <w:pPr>
        <w:pStyle w:val="TOC2"/>
        <w:rPr>
          <w:rFonts w:asciiTheme="minorHAnsi" w:eastAsiaTheme="minorEastAsia" w:hAnsiTheme="minorHAnsi" w:cstheme="minorBidi"/>
          <w:noProof/>
          <w:sz w:val="22"/>
          <w:szCs w:val="22"/>
        </w:rPr>
      </w:pPr>
      <w:r>
        <w:rPr>
          <w:noProof/>
        </w:rPr>
        <w:t>Chapter 4:  Using Argon Models to find n</w:t>
      </w:r>
      <w:r w:rsidRPr="000932A8">
        <w:rPr>
          <w:noProof/>
          <w:vertAlign w:val="subscript"/>
        </w:rPr>
        <w:t>e</w:t>
      </w:r>
      <w:r>
        <w:rPr>
          <w:noProof/>
        </w:rPr>
        <w:t xml:space="preserve"> and T</w:t>
      </w:r>
      <w:r w:rsidRPr="000932A8">
        <w:rPr>
          <w:noProof/>
          <w:vertAlign w:val="subscript"/>
        </w:rPr>
        <w:t>e</w:t>
      </w:r>
      <w:r>
        <w:rPr>
          <w:noProof/>
        </w:rPr>
        <w:tab/>
      </w:r>
      <w:r>
        <w:rPr>
          <w:noProof/>
        </w:rPr>
        <w:fldChar w:fldCharType="begin"/>
      </w:r>
      <w:r>
        <w:rPr>
          <w:noProof/>
        </w:rPr>
        <w:instrText xml:space="preserve"> PAGEREF _Toc341063301 \h </w:instrText>
      </w:r>
      <w:r>
        <w:rPr>
          <w:noProof/>
        </w:rPr>
      </w:r>
      <w:r>
        <w:rPr>
          <w:noProof/>
        </w:rPr>
        <w:fldChar w:fldCharType="separate"/>
      </w:r>
      <w:r w:rsidR="004D39DA">
        <w:rPr>
          <w:noProof/>
        </w:rPr>
        <w:t>27</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4.1 Introducing Atomic Processes</w:t>
      </w:r>
      <w:r>
        <w:rPr>
          <w:noProof/>
        </w:rPr>
        <w:tab/>
      </w:r>
      <w:r>
        <w:rPr>
          <w:noProof/>
        </w:rPr>
        <w:fldChar w:fldCharType="begin"/>
      </w:r>
      <w:r>
        <w:rPr>
          <w:noProof/>
        </w:rPr>
        <w:instrText xml:space="preserve"> PAGEREF _Toc341063302 \h </w:instrText>
      </w:r>
      <w:r>
        <w:rPr>
          <w:noProof/>
        </w:rPr>
      </w:r>
      <w:r>
        <w:rPr>
          <w:noProof/>
        </w:rPr>
        <w:fldChar w:fldCharType="separate"/>
      </w:r>
      <w:r w:rsidR="004D39DA">
        <w:rPr>
          <w:noProof/>
        </w:rPr>
        <w:t>27</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4.2 Coronal and LTE Models</w:t>
      </w:r>
      <w:r>
        <w:rPr>
          <w:noProof/>
        </w:rPr>
        <w:tab/>
      </w:r>
      <w:r>
        <w:rPr>
          <w:noProof/>
        </w:rPr>
        <w:fldChar w:fldCharType="begin"/>
      </w:r>
      <w:r>
        <w:rPr>
          <w:noProof/>
        </w:rPr>
        <w:instrText xml:space="preserve"> PAGEREF _Toc341063303 \h </w:instrText>
      </w:r>
      <w:r>
        <w:rPr>
          <w:noProof/>
        </w:rPr>
      </w:r>
      <w:r>
        <w:rPr>
          <w:noProof/>
        </w:rPr>
        <w:fldChar w:fldCharType="separate"/>
      </w:r>
      <w:r w:rsidR="004D39DA">
        <w:rPr>
          <w:noProof/>
        </w:rPr>
        <w:t>28</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4.3 Collisional-Radiative Model</w:t>
      </w:r>
      <w:r>
        <w:rPr>
          <w:noProof/>
        </w:rPr>
        <w:tab/>
      </w:r>
      <w:r>
        <w:rPr>
          <w:noProof/>
        </w:rPr>
        <w:fldChar w:fldCharType="begin"/>
      </w:r>
      <w:r>
        <w:rPr>
          <w:noProof/>
        </w:rPr>
        <w:instrText xml:space="preserve"> PAGEREF _Toc341063304 \h </w:instrText>
      </w:r>
      <w:r>
        <w:rPr>
          <w:noProof/>
        </w:rPr>
      </w:r>
      <w:r>
        <w:rPr>
          <w:noProof/>
        </w:rPr>
        <w:fldChar w:fldCharType="separate"/>
      </w:r>
      <w:r w:rsidR="004D39DA">
        <w:rPr>
          <w:noProof/>
        </w:rPr>
        <w:t>30</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4.4 Argon I CR Model</w:t>
      </w:r>
      <w:r>
        <w:rPr>
          <w:noProof/>
        </w:rPr>
        <w:tab/>
      </w:r>
      <w:r>
        <w:rPr>
          <w:noProof/>
        </w:rPr>
        <w:fldChar w:fldCharType="begin"/>
      </w:r>
      <w:r>
        <w:rPr>
          <w:noProof/>
        </w:rPr>
        <w:instrText xml:space="preserve"> PAGEREF _Toc341063305 \h </w:instrText>
      </w:r>
      <w:r>
        <w:rPr>
          <w:noProof/>
        </w:rPr>
      </w:r>
      <w:r>
        <w:rPr>
          <w:noProof/>
        </w:rPr>
        <w:fldChar w:fldCharType="separate"/>
      </w:r>
      <w:r w:rsidR="004D39DA">
        <w:rPr>
          <w:noProof/>
        </w:rPr>
        <w:t>32</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4.5 Argon II CR Model</w:t>
      </w:r>
      <w:r>
        <w:rPr>
          <w:noProof/>
        </w:rPr>
        <w:tab/>
      </w:r>
      <w:r>
        <w:rPr>
          <w:noProof/>
        </w:rPr>
        <w:fldChar w:fldCharType="begin"/>
      </w:r>
      <w:r>
        <w:rPr>
          <w:noProof/>
        </w:rPr>
        <w:instrText xml:space="preserve"> PAGEREF _Toc341063306 \h </w:instrText>
      </w:r>
      <w:r>
        <w:rPr>
          <w:noProof/>
        </w:rPr>
      </w:r>
      <w:r>
        <w:rPr>
          <w:noProof/>
        </w:rPr>
        <w:fldChar w:fldCharType="separate"/>
      </w:r>
      <w:r w:rsidR="004D39DA">
        <w:rPr>
          <w:noProof/>
        </w:rPr>
        <w:t>35</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lastRenderedPageBreak/>
        <w:t xml:space="preserve">4.6 Determining </w:t>
      </w:r>
      <m:oMath>
        <m:r>
          <m:rPr>
            <m:sty m:val="bi"/>
          </m:rPr>
          <w:rPr>
            <w:rFonts w:ascii="Cambria Math" w:hAnsi="Cambria Math"/>
            <w:noProof/>
          </w:rPr>
          <m:t>ne</m:t>
        </m:r>
      </m:oMath>
      <w:r>
        <w:rPr>
          <w:noProof/>
        </w:rPr>
        <w:t xml:space="preserve"> and </w:t>
      </w:r>
      <m:oMath>
        <m:r>
          <m:rPr>
            <m:sty m:val="bi"/>
          </m:rPr>
          <w:rPr>
            <w:rFonts w:ascii="Cambria Math" w:hAnsi="Cambria Math"/>
            <w:noProof/>
          </w:rPr>
          <m:t>Te</m:t>
        </m:r>
      </m:oMath>
      <w:r>
        <w:rPr>
          <w:noProof/>
        </w:rPr>
        <w:tab/>
      </w:r>
      <w:r>
        <w:rPr>
          <w:noProof/>
        </w:rPr>
        <w:fldChar w:fldCharType="begin"/>
      </w:r>
      <w:r>
        <w:rPr>
          <w:noProof/>
        </w:rPr>
        <w:instrText xml:space="preserve"> PAGEREF _Toc341063307 \h </w:instrText>
      </w:r>
      <w:r>
        <w:rPr>
          <w:noProof/>
        </w:rPr>
      </w:r>
      <w:r>
        <w:rPr>
          <w:noProof/>
        </w:rPr>
        <w:fldChar w:fldCharType="separate"/>
      </w:r>
      <w:r w:rsidR="004D39DA">
        <w:rPr>
          <w:noProof/>
        </w:rPr>
        <w:t>36</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4.7 First Correction for Neutral Density</w:t>
      </w:r>
      <w:r>
        <w:rPr>
          <w:noProof/>
        </w:rPr>
        <w:tab/>
      </w:r>
      <w:r>
        <w:rPr>
          <w:noProof/>
        </w:rPr>
        <w:fldChar w:fldCharType="begin"/>
      </w:r>
      <w:r>
        <w:rPr>
          <w:noProof/>
        </w:rPr>
        <w:instrText xml:space="preserve"> PAGEREF _Toc341063308 \h </w:instrText>
      </w:r>
      <w:r>
        <w:rPr>
          <w:noProof/>
        </w:rPr>
      </w:r>
      <w:r>
        <w:rPr>
          <w:noProof/>
        </w:rPr>
        <w:fldChar w:fldCharType="separate"/>
      </w:r>
      <w:r w:rsidR="004D39DA">
        <w:rPr>
          <w:noProof/>
        </w:rPr>
        <w:t>38</w:t>
      </w:r>
      <w:r>
        <w:rPr>
          <w:noProof/>
        </w:rPr>
        <w:fldChar w:fldCharType="end"/>
      </w:r>
    </w:p>
    <w:p w:rsidR="003B2564" w:rsidRDefault="003B2564">
      <w:pPr>
        <w:pStyle w:val="TOC2"/>
        <w:rPr>
          <w:rFonts w:asciiTheme="minorHAnsi" w:eastAsiaTheme="minorEastAsia" w:hAnsiTheme="minorHAnsi" w:cstheme="minorBidi"/>
          <w:noProof/>
          <w:sz w:val="22"/>
          <w:szCs w:val="22"/>
        </w:rPr>
      </w:pPr>
      <w:r>
        <w:rPr>
          <w:noProof/>
        </w:rPr>
        <w:t>Chapter 5:  Neutral Density Profile</w:t>
      </w:r>
      <w:r>
        <w:rPr>
          <w:noProof/>
        </w:rPr>
        <w:tab/>
      </w:r>
      <w:r>
        <w:rPr>
          <w:noProof/>
        </w:rPr>
        <w:fldChar w:fldCharType="begin"/>
      </w:r>
      <w:r>
        <w:rPr>
          <w:noProof/>
        </w:rPr>
        <w:instrText xml:space="preserve"> PAGEREF _Toc341063309 \h </w:instrText>
      </w:r>
      <w:r>
        <w:rPr>
          <w:noProof/>
        </w:rPr>
      </w:r>
      <w:r>
        <w:rPr>
          <w:noProof/>
        </w:rPr>
        <w:fldChar w:fldCharType="separate"/>
      </w:r>
      <w:r w:rsidR="004D39DA">
        <w:rPr>
          <w:noProof/>
        </w:rPr>
        <w:t>40</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5.1 Motivation</w:t>
      </w:r>
      <w:r>
        <w:rPr>
          <w:noProof/>
        </w:rPr>
        <w:tab/>
      </w:r>
      <w:r>
        <w:rPr>
          <w:noProof/>
        </w:rPr>
        <w:fldChar w:fldCharType="begin"/>
      </w:r>
      <w:r>
        <w:rPr>
          <w:noProof/>
        </w:rPr>
        <w:instrText xml:space="preserve"> PAGEREF _Toc341063310 \h </w:instrText>
      </w:r>
      <w:r>
        <w:rPr>
          <w:noProof/>
        </w:rPr>
      </w:r>
      <w:r>
        <w:rPr>
          <w:noProof/>
        </w:rPr>
        <w:fldChar w:fldCharType="separate"/>
      </w:r>
      <w:r w:rsidR="004D39DA">
        <w:rPr>
          <w:noProof/>
        </w:rPr>
        <w:t>40</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5.2 Kinetic Model</w:t>
      </w:r>
      <w:r>
        <w:rPr>
          <w:noProof/>
        </w:rPr>
        <w:tab/>
      </w:r>
      <w:r>
        <w:rPr>
          <w:noProof/>
        </w:rPr>
        <w:fldChar w:fldCharType="begin"/>
      </w:r>
      <w:r>
        <w:rPr>
          <w:noProof/>
        </w:rPr>
        <w:instrText xml:space="preserve"> PAGEREF _Toc341063311 \h </w:instrText>
      </w:r>
      <w:r>
        <w:rPr>
          <w:noProof/>
        </w:rPr>
      </w:r>
      <w:r>
        <w:rPr>
          <w:noProof/>
        </w:rPr>
        <w:fldChar w:fldCharType="separate"/>
      </w:r>
      <w:r w:rsidR="004D39DA">
        <w:rPr>
          <w:noProof/>
        </w:rPr>
        <w:t>41</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5.3 Results</w:t>
      </w:r>
      <w:r>
        <w:rPr>
          <w:noProof/>
        </w:rPr>
        <w:tab/>
      </w:r>
      <w:r>
        <w:rPr>
          <w:noProof/>
        </w:rPr>
        <w:fldChar w:fldCharType="begin"/>
      </w:r>
      <w:r>
        <w:rPr>
          <w:noProof/>
        </w:rPr>
        <w:instrText xml:space="preserve"> PAGEREF _Toc341063312 \h </w:instrText>
      </w:r>
      <w:r>
        <w:rPr>
          <w:noProof/>
        </w:rPr>
      </w:r>
      <w:r>
        <w:rPr>
          <w:noProof/>
        </w:rPr>
        <w:fldChar w:fldCharType="separate"/>
      </w:r>
      <w:r w:rsidR="004D39DA">
        <w:rPr>
          <w:noProof/>
        </w:rPr>
        <w:t>50</w:t>
      </w:r>
      <w:r>
        <w:rPr>
          <w:noProof/>
        </w:rPr>
        <w:fldChar w:fldCharType="end"/>
      </w:r>
    </w:p>
    <w:p w:rsidR="003B2564" w:rsidRDefault="003B2564">
      <w:pPr>
        <w:pStyle w:val="TOC2"/>
        <w:rPr>
          <w:rFonts w:asciiTheme="minorHAnsi" w:eastAsiaTheme="minorEastAsia" w:hAnsiTheme="minorHAnsi" w:cstheme="minorBidi"/>
          <w:noProof/>
          <w:sz w:val="22"/>
          <w:szCs w:val="22"/>
        </w:rPr>
      </w:pPr>
      <w:r>
        <w:rPr>
          <w:noProof/>
        </w:rPr>
        <w:t>Chapter 6:  Electron Velocity Distribution</w:t>
      </w:r>
      <w:r>
        <w:rPr>
          <w:noProof/>
        </w:rPr>
        <w:tab/>
      </w:r>
      <w:r>
        <w:rPr>
          <w:noProof/>
        </w:rPr>
        <w:fldChar w:fldCharType="begin"/>
      </w:r>
      <w:r>
        <w:rPr>
          <w:noProof/>
        </w:rPr>
        <w:instrText xml:space="preserve"> PAGEREF _Toc341063313 \h </w:instrText>
      </w:r>
      <w:r>
        <w:rPr>
          <w:noProof/>
        </w:rPr>
      </w:r>
      <w:r>
        <w:rPr>
          <w:noProof/>
        </w:rPr>
        <w:fldChar w:fldCharType="separate"/>
      </w:r>
      <w:r w:rsidR="004D39DA">
        <w:rPr>
          <w:noProof/>
        </w:rPr>
        <w:t>56</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6.1 Motivation</w:t>
      </w:r>
      <w:r>
        <w:rPr>
          <w:noProof/>
        </w:rPr>
        <w:tab/>
      </w:r>
      <w:r>
        <w:rPr>
          <w:noProof/>
        </w:rPr>
        <w:fldChar w:fldCharType="begin"/>
      </w:r>
      <w:r>
        <w:rPr>
          <w:noProof/>
        </w:rPr>
        <w:instrText xml:space="preserve"> PAGEREF _Toc341063314 \h </w:instrText>
      </w:r>
      <w:r>
        <w:rPr>
          <w:noProof/>
        </w:rPr>
      </w:r>
      <w:r>
        <w:rPr>
          <w:noProof/>
        </w:rPr>
        <w:fldChar w:fldCharType="separate"/>
      </w:r>
      <w:r w:rsidR="004D39DA">
        <w:rPr>
          <w:noProof/>
        </w:rPr>
        <w:t>56</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6.2 Fokker-Planck Scattering</w:t>
      </w:r>
      <w:r>
        <w:rPr>
          <w:noProof/>
        </w:rPr>
        <w:tab/>
      </w:r>
      <w:r>
        <w:rPr>
          <w:noProof/>
        </w:rPr>
        <w:fldChar w:fldCharType="begin"/>
      </w:r>
      <w:r>
        <w:rPr>
          <w:noProof/>
        </w:rPr>
        <w:instrText xml:space="preserve"> PAGEREF _Toc341063315 \h </w:instrText>
      </w:r>
      <w:r>
        <w:rPr>
          <w:noProof/>
        </w:rPr>
      </w:r>
      <w:r>
        <w:rPr>
          <w:noProof/>
        </w:rPr>
        <w:fldChar w:fldCharType="separate"/>
      </w:r>
      <w:r w:rsidR="004D39DA">
        <w:rPr>
          <w:noProof/>
        </w:rPr>
        <w:t>57</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6.3 Inelastic Scattering</w:t>
      </w:r>
      <w:r>
        <w:rPr>
          <w:noProof/>
        </w:rPr>
        <w:tab/>
      </w:r>
      <w:r>
        <w:rPr>
          <w:noProof/>
        </w:rPr>
        <w:fldChar w:fldCharType="begin"/>
      </w:r>
      <w:r>
        <w:rPr>
          <w:noProof/>
        </w:rPr>
        <w:instrText xml:space="preserve"> PAGEREF _Toc341063316 \h </w:instrText>
      </w:r>
      <w:r>
        <w:rPr>
          <w:noProof/>
        </w:rPr>
      </w:r>
      <w:r>
        <w:rPr>
          <w:noProof/>
        </w:rPr>
        <w:fldChar w:fldCharType="separate"/>
      </w:r>
      <w:r w:rsidR="004D39DA">
        <w:rPr>
          <w:noProof/>
        </w:rPr>
        <w:t>59</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6.4 Energy and Particle Balance</w:t>
      </w:r>
      <w:r>
        <w:rPr>
          <w:noProof/>
        </w:rPr>
        <w:tab/>
      </w:r>
      <w:r>
        <w:rPr>
          <w:noProof/>
        </w:rPr>
        <w:fldChar w:fldCharType="begin"/>
      </w:r>
      <w:r>
        <w:rPr>
          <w:noProof/>
        </w:rPr>
        <w:instrText xml:space="preserve"> PAGEREF _Toc341063317 \h </w:instrText>
      </w:r>
      <w:r>
        <w:rPr>
          <w:noProof/>
        </w:rPr>
      </w:r>
      <w:r>
        <w:rPr>
          <w:noProof/>
        </w:rPr>
        <w:fldChar w:fldCharType="separate"/>
      </w:r>
      <w:r w:rsidR="004D39DA">
        <w:rPr>
          <w:noProof/>
        </w:rPr>
        <w:t>61</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6.5 Numerical Solution for Argon I</w:t>
      </w:r>
      <w:r>
        <w:rPr>
          <w:noProof/>
        </w:rPr>
        <w:tab/>
      </w:r>
      <w:r>
        <w:rPr>
          <w:noProof/>
        </w:rPr>
        <w:fldChar w:fldCharType="begin"/>
      </w:r>
      <w:r>
        <w:rPr>
          <w:noProof/>
        </w:rPr>
        <w:instrText xml:space="preserve"> PAGEREF _Toc341063318 \h </w:instrText>
      </w:r>
      <w:r>
        <w:rPr>
          <w:noProof/>
        </w:rPr>
      </w:r>
      <w:r>
        <w:rPr>
          <w:noProof/>
        </w:rPr>
        <w:fldChar w:fldCharType="separate"/>
      </w:r>
      <w:r w:rsidR="004D39DA">
        <w:rPr>
          <w:noProof/>
        </w:rPr>
        <w:t>63</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6.6 Correction Factors</w:t>
      </w:r>
      <w:r>
        <w:rPr>
          <w:noProof/>
        </w:rPr>
        <w:tab/>
      </w:r>
      <w:r>
        <w:rPr>
          <w:noProof/>
        </w:rPr>
        <w:fldChar w:fldCharType="begin"/>
      </w:r>
      <w:r>
        <w:rPr>
          <w:noProof/>
        </w:rPr>
        <w:instrText xml:space="preserve"> PAGEREF _Toc341063319 \h </w:instrText>
      </w:r>
      <w:r>
        <w:rPr>
          <w:noProof/>
        </w:rPr>
      </w:r>
      <w:r>
        <w:rPr>
          <w:noProof/>
        </w:rPr>
        <w:fldChar w:fldCharType="separate"/>
      </w:r>
      <w:r w:rsidR="004D39DA">
        <w:rPr>
          <w:noProof/>
        </w:rPr>
        <w:t>66</w:t>
      </w:r>
      <w:r>
        <w:rPr>
          <w:noProof/>
        </w:rPr>
        <w:fldChar w:fldCharType="end"/>
      </w:r>
    </w:p>
    <w:p w:rsidR="003B2564" w:rsidRDefault="003B2564">
      <w:pPr>
        <w:pStyle w:val="TOC2"/>
        <w:rPr>
          <w:rFonts w:asciiTheme="minorHAnsi" w:eastAsiaTheme="minorEastAsia" w:hAnsiTheme="minorHAnsi" w:cstheme="minorBidi"/>
          <w:noProof/>
          <w:sz w:val="22"/>
          <w:szCs w:val="22"/>
        </w:rPr>
      </w:pPr>
      <w:r>
        <w:rPr>
          <w:noProof/>
        </w:rPr>
        <w:t>Chapter 7:  Result of Spectroscopic Profiles</w:t>
      </w:r>
      <w:r>
        <w:rPr>
          <w:noProof/>
        </w:rPr>
        <w:tab/>
      </w:r>
      <w:r>
        <w:rPr>
          <w:noProof/>
        </w:rPr>
        <w:fldChar w:fldCharType="begin"/>
      </w:r>
      <w:r>
        <w:rPr>
          <w:noProof/>
        </w:rPr>
        <w:instrText xml:space="preserve"> PAGEREF _Toc341063320 \h </w:instrText>
      </w:r>
      <w:r>
        <w:rPr>
          <w:noProof/>
        </w:rPr>
      </w:r>
      <w:r>
        <w:rPr>
          <w:noProof/>
        </w:rPr>
        <w:fldChar w:fldCharType="separate"/>
      </w:r>
      <w:r w:rsidR="004D39DA">
        <w:rPr>
          <w:noProof/>
        </w:rPr>
        <w:t>69</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7.1 Profile Calculation</w:t>
      </w:r>
      <w:r>
        <w:rPr>
          <w:noProof/>
        </w:rPr>
        <w:tab/>
      </w:r>
      <w:r>
        <w:rPr>
          <w:noProof/>
        </w:rPr>
        <w:fldChar w:fldCharType="begin"/>
      </w:r>
      <w:r>
        <w:rPr>
          <w:noProof/>
        </w:rPr>
        <w:instrText xml:space="preserve"> PAGEREF _Toc341063321 \h </w:instrText>
      </w:r>
      <w:r>
        <w:rPr>
          <w:noProof/>
        </w:rPr>
      </w:r>
      <w:r>
        <w:rPr>
          <w:noProof/>
        </w:rPr>
        <w:fldChar w:fldCharType="separate"/>
      </w:r>
      <w:r w:rsidR="004D39DA">
        <w:rPr>
          <w:noProof/>
        </w:rPr>
        <w:t>69</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7.2 Electron Density Limit</w:t>
      </w:r>
      <w:r>
        <w:rPr>
          <w:noProof/>
        </w:rPr>
        <w:tab/>
      </w:r>
      <w:r>
        <w:rPr>
          <w:noProof/>
        </w:rPr>
        <w:fldChar w:fldCharType="begin"/>
      </w:r>
      <w:r>
        <w:rPr>
          <w:noProof/>
        </w:rPr>
        <w:instrText xml:space="preserve"> PAGEREF _Toc341063322 \h </w:instrText>
      </w:r>
      <w:r>
        <w:rPr>
          <w:noProof/>
        </w:rPr>
      </w:r>
      <w:r>
        <w:rPr>
          <w:noProof/>
        </w:rPr>
        <w:fldChar w:fldCharType="separate"/>
      </w:r>
      <w:r w:rsidR="004D39DA">
        <w:rPr>
          <w:noProof/>
        </w:rPr>
        <w:t>72</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7.3 Possible High-Low pass filtering method</w:t>
      </w:r>
      <w:r>
        <w:rPr>
          <w:noProof/>
        </w:rPr>
        <w:tab/>
      </w:r>
      <w:r>
        <w:rPr>
          <w:noProof/>
        </w:rPr>
        <w:fldChar w:fldCharType="begin"/>
      </w:r>
      <w:r>
        <w:rPr>
          <w:noProof/>
        </w:rPr>
        <w:instrText xml:space="preserve"> PAGEREF _Toc341063323 \h </w:instrText>
      </w:r>
      <w:r>
        <w:rPr>
          <w:noProof/>
        </w:rPr>
      </w:r>
      <w:r>
        <w:rPr>
          <w:noProof/>
        </w:rPr>
        <w:fldChar w:fldCharType="separate"/>
      </w:r>
      <w:r w:rsidR="004D39DA">
        <w:rPr>
          <w:noProof/>
        </w:rPr>
        <w:t>74</w:t>
      </w:r>
      <w:r>
        <w:rPr>
          <w:noProof/>
        </w:rPr>
        <w:fldChar w:fldCharType="end"/>
      </w:r>
    </w:p>
    <w:p w:rsidR="003B2564" w:rsidRDefault="003B2564">
      <w:pPr>
        <w:pStyle w:val="TOC3"/>
        <w:rPr>
          <w:rFonts w:asciiTheme="minorHAnsi" w:eastAsiaTheme="minorEastAsia" w:hAnsiTheme="minorHAnsi" w:cstheme="minorBidi"/>
          <w:noProof/>
          <w:sz w:val="22"/>
          <w:szCs w:val="22"/>
        </w:rPr>
      </w:pPr>
      <w:r>
        <w:rPr>
          <w:noProof/>
        </w:rPr>
        <w:t>7.4 Conclusion</w:t>
      </w:r>
      <w:r>
        <w:rPr>
          <w:noProof/>
        </w:rPr>
        <w:tab/>
      </w:r>
      <w:r>
        <w:rPr>
          <w:noProof/>
        </w:rPr>
        <w:fldChar w:fldCharType="begin"/>
      </w:r>
      <w:r>
        <w:rPr>
          <w:noProof/>
        </w:rPr>
        <w:instrText xml:space="preserve"> PAGEREF _Toc341063324 \h </w:instrText>
      </w:r>
      <w:r>
        <w:rPr>
          <w:noProof/>
        </w:rPr>
      </w:r>
      <w:r>
        <w:rPr>
          <w:noProof/>
        </w:rPr>
        <w:fldChar w:fldCharType="separate"/>
      </w:r>
      <w:r w:rsidR="004D39DA">
        <w:rPr>
          <w:noProof/>
        </w:rPr>
        <w:t>76</w:t>
      </w:r>
      <w:r>
        <w:rPr>
          <w:noProof/>
        </w:rPr>
        <w:fldChar w:fldCharType="end"/>
      </w:r>
    </w:p>
    <w:p w:rsidR="003B2564" w:rsidRDefault="003B2564">
      <w:pPr>
        <w:pStyle w:val="TOC2"/>
        <w:rPr>
          <w:rFonts w:asciiTheme="minorHAnsi" w:eastAsiaTheme="minorEastAsia" w:hAnsiTheme="minorHAnsi" w:cstheme="minorBidi"/>
          <w:noProof/>
          <w:sz w:val="22"/>
          <w:szCs w:val="22"/>
        </w:rPr>
      </w:pPr>
      <w:r>
        <w:rPr>
          <w:noProof/>
        </w:rPr>
        <w:t>Appendix (or Appendices)</w:t>
      </w:r>
      <w:r>
        <w:rPr>
          <w:noProof/>
        </w:rPr>
        <w:tab/>
      </w:r>
      <w:r>
        <w:rPr>
          <w:noProof/>
        </w:rPr>
        <w:fldChar w:fldCharType="begin"/>
      </w:r>
      <w:r>
        <w:rPr>
          <w:noProof/>
        </w:rPr>
        <w:instrText xml:space="preserve"> PAGEREF _Toc341063325 \h </w:instrText>
      </w:r>
      <w:r>
        <w:rPr>
          <w:noProof/>
        </w:rPr>
      </w:r>
      <w:r>
        <w:rPr>
          <w:noProof/>
        </w:rPr>
        <w:fldChar w:fldCharType="separate"/>
      </w:r>
      <w:r w:rsidR="004D39DA">
        <w:rPr>
          <w:noProof/>
        </w:rPr>
        <w:t>78</w:t>
      </w:r>
      <w:r>
        <w:rPr>
          <w:noProof/>
        </w:rPr>
        <w:fldChar w:fldCharType="end"/>
      </w:r>
    </w:p>
    <w:p w:rsidR="003B2564" w:rsidRDefault="003B2564">
      <w:pPr>
        <w:pStyle w:val="TOC2"/>
        <w:rPr>
          <w:rFonts w:asciiTheme="minorHAnsi" w:eastAsiaTheme="minorEastAsia" w:hAnsiTheme="minorHAnsi" w:cstheme="minorBidi"/>
          <w:noProof/>
          <w:sz w:val="22"/>
          <w:szCs w:val="22"/>
        </w:rPr>
      </w:pPr>
      <w:r>
        <w:rPr>
          <w:noProof/>
        </w:rPr>
        <w:t>Glossary</w:t>
      </w:r>
      <w:r>
        <w:rPr>
          <w:noProof/>
        </w:rPr>
        <w:tab/>
      </w:r>
      <w:r>
        <w:rPr>
          <w:noProof/>
        </w:rPr>
        <w:fldChar w:fldCharType="begin"/>
      </w:r>
      <w:r>
        <w:rPr>
          <w:noProof/>
        </w:rPr>
        <w:instrText xml:space="preserve"> PAGEREF _Toc341063326 \h </w:instrText>
      </w:r>
      <w:r>
        <w:rPr>
          <w:noProof/>
        </w:rPr>
      </w:r>
      <w:r>
        <w:rPr>
          <w:noProof/>
        </w:rPr>
        <w:fldChar w:fldCharType="separate"/>
      </w:r>
      <w:r w:rsidR="004D39DA">
        <w:rPr>
          <w:noProof/>
        </w:rPr>
        <w:t>79</w:t>
      </w:r>
      <w:r>
        <w:rPr>
          <w:noProof/>
        </w:rPr>
        <w:fldChar w:fldCharType="end"/>
      </w:r>
    </w:p>
    <w:p w:rsidR="003B2564" w:rsidRDefault="003B2564">
      <w:pPr>
        <w:pStyle w:val="TOC2"/>
        <w:rPr>
          <w:rFonts w:asciiTheme="minorHAnsi" w:eastAsiaTheme="minorEastAsia" w:hAnsiTheme="minorHAnsi" w:cstheme="minorBidi"/>
          <w:noProof/>
          <w:sz w:val="22"/>
          <w:szCs w:val="22"/>
        </w:rPr>
      </w:pPr>
      <w:r>
        <w:rPr>
          <w:noProof/>
        </w:rPr>
        <w:t>References</w:t>
      </w:r>
      <w:r>
        <w:rPr>
          <w:noProof/>
        </w:rPr>
        <w:tab/>
      </w:r>
      <w:r>
        <w:rPr>
          <w:noProof/>
        </w:rPr>
        <w:fldChar w:fldCharType="begin"/>
      </w:r>
      <w:r>
        <w:rPr>
          <w:noProof/>
        </w:rPr>
        <w:instrText xml:space="preserve"> PAGEREF _Toc341063327 \h </w:instrText>
      </w:r>
      <w:r>
        <w:rPr>
          <w:noProof/>
        </w:rPr>
      </w:r>
      <w:r>
        <w:rPr>
          <w:noProof/>
        </w:rPr>
        <w:fldChar w:fldCharType="separate"/>
      </w:r>
      <w:r w:rsidR="004D39DA">
        <w:rPr>
          <w:noProof/>
        </w:rPr>
        <w:t>80</w:t>
      </w:r>
      <w:r>
        <w:rPr>
          <w:noProof/>
        </w:rPr>
        <w:fldChar w:fldCharType="end"/>
      </w:r>
    </w:p>
    <w:p w:rsidR="00E9379A" w:rsidRDefault="00FC60FA">
      <w:pPr>
        <w:pStyle w:val="Heading2"/>
      </w:pPr>
      <w:r>
        <w:rPr>
          <w:b w:val="0"/>
          <w:sz w:val="24"/>
        </w:rPr>
        <w:fldChar w:fldCharType="end"/>
      </w:r>
      <w:r w:rsidR="00E9379A">
        <w:br w:type="page"/>
      </w:r>
      <w:bookmarkStart w:id="1" w:name="_Toc271100043"/>
      <w:bookmarkStart w:id="2" w:name="_Toc341063280"/>
      <w:r w:rsidR="00E9379A">
        <w:lastRenderedPageBreak/>
        <w:t>List of Tables</w:t>
      </w:r>
      <w:bookmarkEnd w:id="1"/>
      <w:bookmarkEnd w:id="2"/>
    </w:p>
    <w:p w:rsidR="00C03A7D" w:rsidRDefault="004B68DE">
      <w:pPr>
        <w:pStyle w:val="TOC7"/>
        <w:rPr>
          <w:rFonts w:asciiTheme="minorHAnsi" w:eastAsiaTheme="minorEastAsia" w:hAnsiTheme="minorHAnsi" w:cstheme="minorBidi"/>
          <w:noProof/>
          <w:sz w:val="22"/>
          <w:szCs w:val="22"/>
        </w:rPr>
      </w:pPr>
      <w:r>
        <w:rPr>
          <w:b/>
        </w:rPr>
        <w:fldChar w:fldCharType="begin"/>
      </w:r>
      <w:r>
        <w:rPr>
          <w:b/>
        </w:rPr>
        <w:instrText xml:space="preserve"> TOC \o "7-7" \f \u </w:instrText>
      </w:r>
      <w:r>
        <w:rPr>
          <w:b/>
        </w:rPr>
        <w:fldChar w:fldCharType="separate"/>
      </w:r>
      <w:r w:rsidR="00C03A7D">
        <w:rPr>
          <w:noProof/>
        </w:rPr>
        <w:t xml:space="preserve">Table 3.1: Data used to convert the measured lines to population densities relating to the available models. One model for the Ar I levels, and one for the Ar II levels. </w:t>
      </w:r>
      <m:oMath>
        <m:r>
          <m:rPr>
            <m:sty m:val="p"/>
          </m:rPr>
          <w:rPr>
            <w:rFonts w:ascii="Cambria Math" w:hAnsi="Cambria Math"/>
            <w:noProof/>
          </w:rPr>
          <m:t>Δ</m:t>
        </m:r>
        <m:r>
          <w:rPr>
            <w:rFonts w:ascii="Cambria Math" w:hAnsi="Cambria Math"/>
            <w:noProof/>
          </w:rPr>
          <m:t>t</m:t>
        </m:r>
      </m:oMath>
      <w:r w:rsidR="00C03A7D">
        <w:rPr>
          <w:noProof/>
        </w:rPr>
        <w:t xml:space="preserve"> is the integration time used for each line. Wavelengths marked with * are an average of two lines.</w:t>
      </w:r>
      <w:r w:rsidR="00C03A7D">
        <w:rPr>
          <w:noProof/>
        </w:rPr>
        <w:tab/>
      </w:r>
      <w:r w:rsidR="00C03A7D">
        <w:rPr>
          <w:noProof/>
        </w:rPr>
        <w:fldChar w:fldCharType="begin"/>
      </w:r>
      <w:r w:rsidR="00C03A7D">
        <w:rPr>
          <w:noProof/>
        </w:rPr>
        <w:instrText xml:space="preserve"> PAGEREF _Toc341063082 \h </w:instrText>
      </w:r>
      <w:r w:rsidR="00C03A7D">
        <w:rPr>
          <w:noProof/>
        </w:rPr>
      </w:r>
      <w:r w:rsidR="00C03A7D">
        <w:rPr>
          <w:noProof/>
        </w:rPr>
        <w:fldChar w:fldCharType="separate"/>
      </w:r>
      <w:r w:rsidR="004D39DA">
        <w:rPr>
          <w:noProof/>
        </w:rPr>
        <w:t>24</w:t>
      </w:r>
      <w:r w:rsidR="00C03A7D">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Table 3.2: Statistical weights used for each modeled level.</w:t>
      </w:r>
      <w:r>
        <w:rPr>
          <w:noProof/>
        </w:rPr>
        <w:tab/>
      </w:r>
      <w:r>
        <w:rPr>
          <w:noProof/>
        </w:rPr>
        <w:fldChar w:fldCharType="begin"/>
      </w:r>
      <w:r>
        <w:rPr>
          <w:noProof/>
        </w:rPr>
        <w:instrText xml:space="preserve"> PAGEREF _Toc341063083 \h </w:instrText>
      </w:r>
      <w:r>
        <w:rPr>
          <w:noProof/>
        </w:rPr>
      </w:r>
      <w:r>
        <w:rPr>
          <w:noProof/>
        </w:rPr>
        <w:fldChar w:fldCharType="separate"/>
      </w:r>
      <w:r w:rsidR="004D39DA">
        <w:rPr>
          <w:noProof/>
        </w:rPr>
        <w:t>25</w:t>
      </w:r>
      <w:r>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 xml:space="preserve">Table 4.1: Solutions from Ar I effective levels 6 through 9 combined into compound-state density, divided by ground state density. Each row is electron temperature range in eV. Each column is the electron density range in </w:t>
      </w:r>
      <m:oMath>
        <m:r>
          <w:rPr>
            <w:rFonts w:ascii="Cambria Math" w:hAnsi="Cambria Math"/>
            <w:noProof/>
          </w:rPr>
          <m:t>m-3</m:t>
        </m:r>
      </m:oMath>
      <w:r>
        <w:rPr>
          <w:noProof/>
        </w:rPr>
        <w:t>. Values for compound state densities are found by multiplying by the Ar I ground state density.</w:t>
      </w:r>
      <w:r>
        <w:rPr>
          <w:noProof/>
        </w:rPr>
        <w:tab/>
      </w:r>
      <w:r>
        <w:rPr>
          <w:noProof/>
        </w:rPr>
        <w:fldChar w:fldCharType="begin"/>
      </w:r>
      <w:r>
        <w:rPr>
          <w:noProof/>
        </w:rPr>
        <w:instrText xml:space="preserve"> PAGEREF _Toc341063084 \h </w:instrText>
      </w:r>
      <w:r>
        <w:rPr>
          <w:noProof/>
        </w:rPr>
      </w:r>
      <w:r>
        <w:rPr>
          <w:noProof/>
        </w:rPr>
        <w:fldChar w:fldCharType="separate"/>
      </w:r>
      <w:r w:rsidR="004D39DA">
        <w:rPr>
          <w:noProof/>
        </w:rPr>
        <w:t>35</w:t>
      </w:r>
      <w:r>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 xml:space="preserve">Table 4.2: Solutions from Ar II effective levels 13 through 15 combined into compound-state density, in units of </w:t>
      </w:r>
      <m:oMath>
        <m:r>
          <w:rPr>
            <w:rFonts w:ascii="Cambria Math" w:hAnsi="Cambria Math"/>
            <w:noProof/>
          </w:rPr>
          <m:t>m-3</m:t>
        </m:r>
      </m:oMath>
      <w:r>
        <w:rPr>
          <w:noProof/>
        </w:rPr>
        <w:t xml:space="preserve">. Each row is electron temperature range in eV. Each column is the electron density range in </w:t>
      </w:r>
      <m:oMath>
        <m:r>
          <w:rPr>
            <w:rFonts w:ascii="Cambria Math" w:hAnsi="Cambria Math"/>
            <w:noProof/>
          </w:rPr>
          <m:t>m-3</m:t>
        </m:r>
      </m:oMath>
      <w:r>
        <w:rPr>
          <w:noProof/>
        </w:rPr>
        <w:t>.</w:t>
      </w:r>
      <w:r>
        <w:rPr>
          <w:noProof/>
        </w:rPr>
        <w:tab/>
      </w:r>
      <w:r>
        <w:rPr>
          <w:noProof/>
        </w:rPr>
        <w:fldChar w:fldCharType="begin"/>
      </w:r>
      <w:r>
        <w:rPr>
          <w:noProof/>
        </w:rPr>
        <w:instrText xml:space="preserve"> PAGEREF _Toc341063085 \h </w:instrText>
      </w:r>
      <w:r>
        <w:rPr>
          <w:noProof/>
        </w:rPr>
      </w:r>
      <w:r>
        <w:rPr>
          <w:noProof/>
        </w:rPr>
        <w:fldChar w:fldCharType="separate"/>
      </w:r>
      <w:r w:rsidR="004D39DA">
        <w:rPr>
          <w:noProof/>
        </w:rPr>
        <w:t>36</w:t>
      </w:r>
      <w:r>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Table 6.1 Argon I Excitation Rate Corrections (</w:t>
      </w:r>
      <m:oMath>
        <m:r>
          <w:rPr>
            <w:rFonts w:ascii="Cambria Math" w:hAnsi="Cambria Math"/>
            <w:noProof/>
          </w:rPr>
          <m:t>ϵ=11.5eV</m:t>
        </m:r>
      </m:oMath>
      <w:r>
        <w:rPr>
          <w:noProof/>
        </w:rPr>
        <w:t>)</w:t>
      </w:r>
      <w:r>
        <w:rPr>
          <w:noProof/>
        </w:rPr>
        <w:tab/>
      </w:r>
      <w:r>
        <w:rPr>
          <w:noProof/>
        </w:rPr>
        <w:fldChar w:fldCharType="begin"/>
      </w:r>
      <w:r>
        <w:rPr>
          <w:noProof/>
        </w:rPr>
        <w:instrText xml:space="preserve"> PAGEREF _Toc341063086 \h </w:instrText>
      </w:r>
      <w:r>
        <w:rPr>
          <w:noProof/>
        </w:rPr>
      </w:r>
      <w:r>
        <w:rPr>
          <w:noProof/>
        </w:rPr>
        <w:fldChar w:fldCharType="separate"/>
      </w:r>
      <w:r w:rsidR="004D39DA">
        <w:rPr>
          <w:noProof/>
        </w:rPr>
        <w:t>67</w:t>
      </w:r>
      <w:r>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Table 6.2 Argon II Excitation Rate Corrections (</w:t>
      </w:r>
      <m:oMath>
        <m:r>
          <w:rPr>
            <w:rFonts w:ascii="Cambria Math" w:hAnsi="Cambria Math"/>
            <w:noProof/>
          </w:rPr>
          <m:t>ϵ=19.2eV</m:t>
        </m:r>
      </m:oMath>
      <w:r>
        <w:rPr>
          <w:noProof/>
        </w:rPr>
        <w:t>)</w:t>
      </w:r>
      <w:r>
        <w:rPr>
          <w:noProof/>
        </w:rPr>
        <w:tab/>
      </w:r>
      <w:r>
        <w:rPr>
          <w:noProof/>
        </w:rPr>
        <w:fldChar w:fldCharType="begin"/>
      </w:r>
      <w:r>
        <w:rPr>
          <w:noProof/>
        </w:rPr>
        <w:instrText xml:space="preserve"> PAGEREF _Toc341063087 \h </w:instrText>
      </w:r>
      <w:r>
        <w:rPr>
          <w:noProof/>
        </w:rPr>
      </w:r>
      <w:r>
        <w:rPr>
          <w:noProof/>
        </w:rPr>
        <w:fldChar w:fldCharType="separate"/>
      </w:r>
      <w:r w:rsidR="004D39DA">
        <w:rPr>
          <w:noProof/>
        </w:rPr>
        <w:t>67</w:t>
      </w:r>
      <w:r>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 xml:space="preserve">Table 7.1 Radiative cooling rate of Ar I fitting parameters for </w:t>
      </w:r>
      <m:oMath>
        <m:r>
          <w:rPr>
            <w:rFonts w:ascii="Cambria Math" w:hAnsi="Cambria Math"/>
            <w:noProof/>
          </w:rPr>
          <m:t>Te</m:t>
        </m:r>
      </m:oMath>
      <w:r>
        <w:rPr>
          <w:noProof/>
        </w:rPr>
        <w:t xml:space="preserve"> in the range of 2-20eV from Fournier et al.</w:t>
      </w:r>
      <w:r w:rsidRPr="006F72B3">
        <w:rPr>
          <w:noProof/>
          <w:vertAlign w:val="superscript"/>
        </w:rPr>
        <w:t>[14]</w:t>
      </w:r>
      <w:r>
        <w:rPr>
          <w:noProof/>
        </w:rPr>
        <w:tab/>
      </w:r>
      <w:r>
        <w:rPr>
          <w:noProof/>
        </w:rPr>
        <w:fldChar w:fldCharType="begin"/>
      </w:r>
      <w:r>
        <w:rPr>
          <w:noProof/>
        </w:rPr>
        <w:instrText xml:space="preserve"> PAGEREF _Toc341063088 \h </w:instrText>
      </w:r>
      <w:r>
        <w:rPr>
          <w:noProof/>
        </w:rPr>
      </w:r>
      <w:r>
        <w:rPr>
          <w:noProof/>
        </w:rPr>
        <w:fldChar w:fldCharType="separate"/>
      </w:r>
      <w:r w:rsidR="004D39DA">
        <w:rPr>
          <w:noProof/>
        </w:rPr>
        <w:t>74</w:t>
      </w:r>
      <w:r>
        <w:rPr>
          <w:noProof/>
        </w:rPr>
        <w:fldChar w:fldCharType="end"/>
      </w:r>
    </w:p>
    <w:p w:rsidR="00E9379A" w:rsidRDefault="004B68DE">
      <w:pPr>
        <w:pStyle w:val="Heading2"/>
      </w:pPr>
      <w:r>
        <w:rPr>
          <w:b w:val="0"/>
          <w:sz w:val="24"/>
        </w:rPr>
        <w:fldChar w:fldCharType="end"/>
      </w:r>
      <w:r w:rsidR="00E9379A">
        <w:br w:type="page"/>
      </w:r>
      <w:bookmarkStart w:id="3" w:name="_Toc271100044"/>
      <w:bookmarkStart w:id="4" w:name="_Toc341063281"/>
      <w:r w:rsidR="00E9379A">
        <w:lastRenderedPageBreak/>
        <w:t>List of Figures</w:t>
      </w:r>
      <w:bookmarkEnd w:id="3"/>
      <w:bookmarkEnd w:id="4"/>
    </w:p>
    <w:p w:rsidR="00C03A7D" w:rsidRDefault="004B68DE">
      <w:pPr>
        <w:pStyle w:val="TOC8"/>
        <w:rPr>
          <w:rFonts w:asciiTheme="minorHAnsi" w:eastAsiaTheme="minorEastAsia" w:hAnsiTheme="minorHAnsi" w:cstheme="minorBidi"/>
          <w:noProof/>
          <w:sz w:val="22"/>
          <w:szCs w:val="22"/>
        </w:rPr>
      </w:pPr>
      <w:r>
        <w:rPr>
          <w:b/>
        </w:rPr>
        <w:fldChar w:fldCharType="begin"/>
      </w:r>
      <w:r>
        <w:rPr>
          <w:b/>
        </w:rPr>
        <w:instrText xml:space="preserve"> TOC \o "8-8" \f \u </w:instrText>
      </w:r>
      <w:r>
        <w:rPr>
          <w:b/>
        </w:rPr>
        <w:fldChar w:fldCharType="separate"/>
      </w:r>
      <w:r w:rsidR="00C03A7D">
        <w:rPr>
          <w:noProof/>
        </w:rPr>
        <w:t>Figure 2.1: External and internal view of Helimak</w:t>
      </w:r>
      <w:r w:rsidR="00C03A7D">
        <w:rPr>
          <w:noProof/>
        </w:rPr>
        <w:tab/>
      </w:r>
      <w:r w:rsidR="00C03A7D">
        <w:rPr>
          <w:noProof/>
        </w:rPr>
        <w:fldChar w:fldCharType="begin"/>
      </w:r>
      <w:r w:rsidR="00C03A7D">
        <w:rPr>
          <w:noProof/>
        </w:rPr>
        <w:instrText xml:space="preserve"> PAGEREF _Toc341063089 \h </w:instrText>
      </w:r>
      <w:r w:rsidR="00C03A7D">
        <w:rPr>
          <w:noProof/>
        </w:rPr>
      </w:r>
      <w:r w:rsidR="00C03A7D">
        <w:rPr>
          <w:noProof/>
        </w:rPr>
        <w:fldChar w:fldCharType="separate"/>
      </w:r>
      <w:r w:rsidR="004D39DA">
        <w:rPr>
          <w:noProof/>
        </w:rPr>
        <w:t>7</w:t>
      </w:r>
      <w:r w:rsidR="00C03A7D">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2.1: </w:t>
      </w:r>
      <m:oMath>
        <m:r>
          <w:rPr>
            <w:rFonts w:ascii="Cambria Math" w:hAnsi="Cambria Math"/>
            <w:noProof/>
          </w:rPr>
          <m:t>ne</m:t>
        </m:r>
      </m:oMath>
      <w:r>
        <w:rPr>
          <w:noProof/>
        </w:rPr>
        <w:t xml:space="preserve"> and </w:t>
      </w:r>
      <m:oMath>
        <m:r>
          <w:rPr>
            <w:rFonts w:ascii="Cambria Math" w:hAnsi="Cambria Math"/>
            <w:noProof/>
          </w:rPr>
          <m:t>Te</m:t>
        </m:r>
      </m:oMath>
      <w:r>
        <w:rPr>
          <w:noProof/>
        </w:rPr>
        <w:t xml:space="preserve"> profiles for Argon shot from probe measurements.</w:t>
      </w:r>
      <w:r>
        <w:rPr>
          <w:noProof/>
        </w:rPr>
        <w:tab/>
      </w:r>
      <w:r>
        <w:rPr>
          <w:noProof/>
        </w:rPr>
        <w:fldChar w:fldCharType="begin"/>
      </w:r>
      <w:r>
        <w:rPr>
          <w:noProof/>
        </w:rPr>
        <w:instrText xml:space="preserve"> PAGEREF _Toc341063090 \h </w:instrText>
      </w:r>
      <w:r>
        <w:rPr>
          <w:noProof/>
        </w:rPr>
      </w:r>
      <w:r>
        <w:rPr>
          <w:noProof/>
        </w:rPr>
        <w:fldChar w:fldCharType="separate"/>
      </w:r>
      <w:r w:rsidR="004D39DA">
        <w:rPr>
          <w:noProof/>
        </w:rPr>
        <w:t>9</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3.1: USB-650 internal view from manual </w:t>
      </w:r>
      <w:r w:rsidRPr="00CB2706">
        <w:rPr>
          <w:noProof/>
          <w:vertAlign w:val="superscript"/>
        </w:rPr>
        <w:t>[6]</w:t>
      </w:r>
      <w:r>
        <w:rPr>
          <w:noProof/>
        </w:rPr>
        <w:tab/>
      </w:r>
      <w:r>
        <w:rPr>
          <w:noProof/>
        </w:rPr>
        <w:fldChar w:fldCharType="begin"/>
      </w:r>
      <w:r>
        <w:rPr>
          <w:noProof/>
        </w:rPr>
        <w:instrText xml:space="preserve"> PAGEREF _Toc341063091 \h </w:instrText>
      </w:r>
      <w:r>
        <w:rPr>
          <w:noProof/>
        </w:rPr>
      </w:r>
      <w:r>
        <w:rPr>
          <w:noProof/>
        </w:rPr>
        <w:fldChar w:fldCharType="separate"/>
      </w:r>
      <w:r w:rsidR="004D39DA">
        <w:rPr>
          <w:noProof/>
        </w:rPr>
        <w:t>10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3.2: Optical system layout</w:t>
      </w:r>
      <w:r>
        <w:rPr>
          <w:noProof/>
        </w:rPr>
        <w:tab/>
      </w:r>
      <w:r>
        <w:rPr>
          <w:noProof/>
        </w:rPr>
        <w:fldChar w:fldCharType="begin"/>
      </w:r>
      <w:r>
        <w:rPr>
          <w:noProof/>
        </w:rPr>
        <w:instrText xml:space="preserve"> PAGEREF _Toc341063092 \h </w:instrText>
      </w:r>
      <w:r>
        <w:rPr>
          <w:noProof/>
        </w:rPr>
      </w:r>
      <w:r>
        <w:rPr>
          <w:noProof/>
        </w:rPr>
        <w:fldChar w:fldCharType="separate"/>
      </w:r>
      <w:r w:rsidR="004D39DA">
        <w:rPr>
          <w:noProof/>
        </w:rPr>
        <w:t>11</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3.3: Calibration constant K versus wavelength</w:t>
      </w:r>
      <w:r>
        <w:rPr>
          <w:noProof/>
        </w:rPr>
        <w:tab/>
      </w:r>
      <w:r>
        <w:rPr>
          <w:noProof/>
        </w:rPr>
        <w:fldChar w:fldCharType="begin"/>
      </w:r>
      <w:r>
        <w:rPr>
          <w:noProof/>
        </w:rPr>
        <w:instrText xml:space="preserve"> PAGEREF _Toc341063093 \h </w:instrText>
      </w:r>
      <w:r>
        <w:rPr>
          <w:noProof/>
        </w:rPr>
      </w:r>
      <w:r>
        <w:rPr>
          <w:noProof/>
        </w:rPr>
        <w:fldChar w:fldCharType="separate"/>
      </w:r>
      <w:r w:rsidR="004D39DA">
        <w:rPr>
          <w:noProof/>
        </w:rPr>
        <w:t>12</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3.4: Window calibration setup</w:t>
      </w:r>
      <w:r>
        <w:rPr>
          <w:noProof/>
        </w:rPr>
        <w:tab/>
      </w:r>
      <w:r>
        <w:rPr>
          <w:noProof/>
        </w:rPr>
        <w:fldChar w:fldCharType="begin"/>
      </w:r>
      <w:r>
        <w:rPr>
          <w:noProof/>
        </w:rPr>
        <w:instrText xml:space="preserve"> PAGEREF _Toc341063094 \h </w:instrText>
      </w:r>
      <w:r>
        <w:rPr>
          <w:noProof/>
        </w:rPr>
      </w:r>
      <w:r>
        <w:rPr>
          <w:noProof/>
        </w:rPr>
        <w:fldChar w:fldCharType="separate"/>
      </w:r>
      <w:r w:rsidR="004D39DA">
        <w:rPr>
          <w:noProof/>
        </w:rPr>
        <w:t>13</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3.5: Window transmission versus wavelength at x=15cm</w:t>
      </w:r>
      <w:r>
        <w:rPr>
          <w:noProof/>
        </w:rPr>
        <w:tab/>
      </w:r>
      <w:r>
        <w:rPr>
          <w:noProof/>
        </w:rPr>
        <w:fldChar w:fldCharType="begin"/>
      </w:r>
      <w:r>
        <w:rPr>
          <w:noProof/>
        </w:rPr>
        <w:instrText xml:space="preserve"> PAGEREF _Toc341063095 \h </w:instrText>
      </w:r>
      <w:r>
        <w:rPr>
          <w:noProof/>
        </w:rPr>
      </w:r>
      <w:r>
        <w:rPr>
          <w:noProof/>
        </w:rPr>
        <w:fldChar w:fldCharType="separate"/>
      </w:r>
      <w:r w:rsidR="004D39DA">
        <w:rPr>
          <w:noProof/>
        </w:rPr>
        <w:t>15</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3.6: Average window transmission versus position</w:t>
      </w:r>
      <w:r>
        <w:rPr>
          <w:noProof/>
        </w:rPr>
        <w:tab/>
      </w:r>
      <w:r>
        <w:rPr>
          <w:noProof/>
        </w:rPr>
        <w:fldChar w:fldCharType="begin"/>
      </w:r>
      <w:r>
        <w:rPr>
          <w:noProof/>
        </w:rPr>
        <w:instrText xml:space="preserve"> PAGEREF _Toc341063096 \h </w:instrText>
      </w:r>
      <w:r>
        <w:rPr>
          <w:noProof/>
        </w:rPr>
      </w:r>
      <w:r>
        <w:rPr>
          <w:noProof/>
        </w:rPr>
        <w:fldChar w:fldCharType="separate"/>
      </w:r>
      <w:r w:rsidR="004D39DA">
        <w:rPr>
          <w:noProof/>
        </w:rPr>
        <w:t>15</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3.7: USB-6008 used acquire voltage output from ionization gauge controller.</w:t>
      </w:r>
      <w:r>
        <w:rPr>
          <w:noProof/>
        </w:rPr>
        <w:tab/>
      </w:r>
      <w:r>
        <w:rPr>
          <w:noProof/>
        </w:rPr>
        <w:fldChar w:fldCharType="begin"/>
      </w:r>
      <w:r>
        <w:rPr>
          <w:noProof/>
        </w:rPr>
        <w:instrText xml:space="preserve"> PAGEREF _Toc341063097 \h </w:instrText>
      </w:r>
      <w:r>
        <w:rPr>
          <w:noProof/>
        </w:rPr>
      </w:r>
      <w:r>
        <w:rPr>
          <w:noProof/>
        </w:rPr>
        <w:fldChar w:fldCharType="separate"/>
      </w:r>
      <w:r w:rsidR="004D39DA">
        <w:rPr>
          <w:noProof/>
        </w:rPr>
        <w:t>16</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3.8: Labview acquisition control panel</w:t>
      </w:r>
      <w:r>
        <w:rPr>
          <w:noProof/>
        </w:rPr>
        <w:tab/>
      </w:r>
      <w:r>
        <w:rPr>
          <w:noProof/>
        </w:rPr>
        <w:fldChar w:fldCharType="begin"/>
      </w:r>
      <w:r>
        <w:rPr>
          <w:noProof/>
        </w:rPr>
        <w:instrText xml:space="preserve"> PAGEREF _Toc341063098 \h </w:instrText>
      </w:r>
      <w:r>
        <w:rPr>
          <w:noProof/>
        </w:rPr>
      </w:r>
      <w:r>
        <w:rPr>
          <w:noProof/>
        </w:rPr>
        <w:fldChar w:fldCharType="separate"/>
      </w:r>
      <w:r w:rsidR="004D39DA">
        <w:rPr>
          <w:noProof/>
        </w:rPr>
        <w:t>18</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3.9: Raw spectrum at absolute radial position of 1.1m, near the peak of the temperature and density of the Helimak with an integration of 200ms.</w:t>
      </w:r>
      <w:r>
        <w:rPr>
          <w:noProof/>
        </w:rPr>
        <w:tab/>
      </w:r>
      <w:r>
        <w:rPr>
          <w:noProof/>
        </w:rPr>
        <w:fldChar w:fldCharType="begin"/>
      </w:r>
      <w:r>
        <w:rPr>
          <w:noProof/>
        </w:rPr>
        <w:instrText xml:space="preserve"> PAGEREF _Toc341063099 \h </w:instrText>
      </w:r>
      <w:r>
        <w:rPr>
          <w:noProof/>
        </w:rPr>
      </w:r>
      <w:r>
        <w:rPr>
          <w:noProof/>
        </w:rPr>
        <w:fldChar w:fldCharType="separate"/>
      </w:r>
      <w:r w:rsidR="004D39DA">
        <w:rPr>
          <w:noProof/>
        </w:rPr>
        <w:t>20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3.10: Calibration of the raw spectrum in figure 3.9 gives absolute radiance of light coming from Helimak plasma with an integration time of 200ms.</w:t>
      </w:r>
      <w:r>
        <w:rPr>
          <w:noProof/>
        </w:rPr>
        <w:tab/>
      </w:r>
      <w:r>
        <w:rPr>
          <w:noProof/>
        </w:rPr>
        <w:fldChar w:fldCharType="begin"/>
      </w:r>
      <w:r>
        <w:rPr>
          <w:noProof/>
        </w:rPr>
        <w:instrText xml:space="preserve"> PAGEREF _Toc341063100 \h </w:instrText>
      </w:r>
      <w:r>
        <w:rPr>
          <w:noProof/>
        </w:rPr>
      </w:r>
      <w:r>
        <w:rPr>
          <w:noProof/>
        </w:rPr>
        <w:fldChar w:fldCharType="separate"/>
      </w:r>
      <w:r w:rsidR="004D39DA">
        <w:rPr>
          <w:noProof/>
        </w:rPr>
        <w:t>21</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3.11: Calibrated spectrum at same radial position as figure 3.10, but with an integration time of 1000ms.</w:t>
      </w:r>
      <w:r>
        <w:rPr>
          <w:noProof/>
        </w:rPr>
        <w:tab/>
      </w:r>
      <w:r>
        <w:rPr>
          <w:noProof/>
        </w:rPr>
        <w:fldChar w:fldCharType="begin"/>
      </w:r>
      <w:r>
        <w:rPr>
          <w:noProof/>
        </w:rPr>
        <w:instrText xml:space="preserve"> PAGEREF _Toc341063101 \h </w:instrText>
      </w:r>
      <w:r>
        <w:rPr>
          <w:noProof/>
        </w:rPr>
      </w:r>
      <w:r>
        <w:rPr>
          <w:noProof/>
        </w:rPr>
        <w:fldChar w:fldCharType="separate"/>
      </w:r>
      <w:r w:rsidR="004D39DA">
        <w:rPr>
          <w:noProof/>
        </w:rPr>
        <w:t>22</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4.1: </w:t>
      </w:r>
      <m:oMath>
        <m:r>
          <w:rPr>
            <w:rFonts w:ascii="Cambria Math" w:hAnsi="Cambria Math"/>
            <w:noProof/>
          </w:rPr>
          <m:t>AkAk+neiσkiv</m:t>
        </m:r>
      </m:oMath>
      <w:r>
        <w:rPr>
          <w:noProof/>
        </w:rPr>
        <w:t xml:space="preserve"> calculated for each level in the Bogaerts model</w:t>
      </w:r>
      <w:r w:rsidRPr="00CB2706">
        <w:rPr>
          <w:noProof/>
          <w:vertAlign w:val="superscript"/>
        </w:rPr>
        <w:t>[4]</w:t>
      </w:r>
      <w:r>
        <w:rPr>
          <w:noProof/>
        </w:rPr>
        <w:t xml:space="preserve">. The values of </w:t>
      </w:r>
      <m:oMath>
        <m:r>
          <w:rPr>
            <w:rFonts w:ascii="Cambria Math" w:hAnsi="Cambria Math"/>
            <w:noProof/>
          </w:rPr>
          <m:t>ne</m:t>
        </m:r>
      </m:oMath>
      <w:r>
        <w:rPr>
          <w:noProof/>
        </w:rPr>
        <w:t xml:space="preserve"> and </w:t>
      </w:r>
      <m:oMath>
        <m:r>
          <w:rPr>
            <w:rFonts w:ascii="Cambria Math" w:hAnsi="Cambria Math"/>
            <w:noProof/>
          </w:rPr>
          <m:t>Te</m:t>
        </m:r>
      </m:oMath>
      <w:r>
        <w:rPr>
          <w:noProof/>
        </w:rPr>
        <w:t xml:space="preserve"> used are typical of the Helimak.</w:t>
      </w:r>
      <w:r>
        <w:rPr>
          <w:noProof/>
        </w:rPr>
        <w:tab/>
      </w:r>
      <w:r>
        <w:rPr>
          <w:noProof/>
        </w:rPr>
        <w:fldChar w:fldCharType="begin"/>
      </w:r>
      <w:r>
        <w:rPr>
          <w:noProof/>
        </w:rPr>
        <w:instrText xml:space="preserve"> PAGEREF _Toc341063102 \h </w:instrText>
      </w:r>
      <w:r>
        <w:rPr>
          <w:noProof/>
        </w:rPr>
      </w:r>
      <w:r>
        <w:rPr>
          <w:noProof/>
        </w:rPr>
        <w:fldChar w:fldCharType="separate"/>
      </w:r>
      <w:r w:rsidR="004D39DA">
        <w:rPr>
          <w:noProof/>
        </w:rPr>
        <w:t>30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4.2: Level lifetimes calculated for each level in the Bogaerts model</w:t>
      </w:r>
      <w:r w:rsidRPr="00CB2706">
        <w:rPr>
          <w:noProof/>
          <w:vertAlign w:val="superscript"/>
        </w:rPr>
        <w:t>[4]</w:t>
      </w:r>
      <w:r>
        <w:rPr>
          <w:noProof/>
        </w:rPr>
        <w:t xml:space="preserve">. Values of </w:t>
      </w:r>
      <m:oMath>
        <m:r>
          <w:rPr>
            <w:rFonts w:ascii="Cambria Math" w:hAnsi="Cambria Math"/>
            <w:noProof/>
          </w:rPr>
          <m:t>ne</m:t>
        </m:r>
      </m:oMath>
      <w:r>
        <w:rPr>
          <w:noProof/>
        </w:rPr>
        <w:t xml:space="preserve"> and </w:t>
      </w:r>
      <m:oMath>
        <m:r>
          <w:rPr>
            <w:rFonts w:ascii="Cambria Math" w:hAnsi="Cambria Math"/>
            <w:noProof/>
          </w:rPr>
          <m:t>Te</m:t>
        </m:r>
      </m:oMath>
      <w:r>
        <w:rPr>
          <w:noProof/>
        </w:rPr>
        <w:t xml:space="preserve"> used are typical of the Helimak.</w:t>
      </w:r>
      <w:r>
        <w:rPr>
          <w:noProof/>
        </w:rPr>
        <w:tab/>
      </w:r>
      <w:r>
        <w:rPr>
          <w:noProof/>
        </w:rPr>
        <w:fldChar w:fldCharType="begin"/>
      </w:r>
      <w:r>
        <w:rPr>
          <w:noProof/>
        </w:rPr>
        <w:instrText xml:space="preserve"> PAGEREF _Toc341063103 \h </w:instrText>
      </w:r>
      <w:r>
        <w:rPr>
          <w:noProof/>
        </w:rPr>
      </w:r>
      <w:r>
        <w:rPr>
          <w:noProof/>
        </w:rPr>
        <w:fldChar w:fldCharType="separate"/>
      </w:r>
      <w:r w:rsidR="004D39DA">
        <w:rPr>
          <w:noProof/>
        </w:rPr>
        <w:t>31</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lastRenderedPageBreak/>
        <w:t>Figure 4.3: Energy level diagram of Ar I effective levels taken from Bogaerts</w:t>
      </w:r>
      <w:r w:rsidRPr="00CB2706">
        <w:rPr>
          <w:noProof/>
          <w:vertAlign w:val="superscript"/>
        </w:rPr>
        <w:t>[4]</w:t>
      </w:r>
      <w:r>
        <w:rPr>
          <w:noProof/>
        </w:rPr>
        <w:t>.</w:t>
      </w:r>
      <w:r>
        <w:rPr>
          <w:noProof/>
        </w:rPr>
        <w:tab/>
      </w:r>
      <w:r>
        <w:rPr>
          <w:noProof/>
        </w:rPr>
        <w:fldChar w:fldCharType="begin"/>
      </w:r>
      <w:r>
        <w:rPr>
          <w:noProof/>
        </w:rPr>
        <w:instrText xml:space="preserve"> PAGEREF _Toc341063104 \h </w:instrText>
      </w:r>
      <w:r>
        <w:rPr>
          <w:noProof/>
        </w:rPr>
      </w:r>
      <w:r>
        <w:rPr>
          <w:noProof/>
        </w:rPr>
        <w:fldChar w:fldCharType="separate"/>
      </w:r>
      <w:r w:rsidR="004D39DA">
        <w:rPr>
          <w:noProof/>
        </w:rPr>
        <w:t>33</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4.4: Solution of equations 4.3 and 4.4. The intersection of the two curves gives the value of </w:t>
      </w:r>
      <m:oMath>
        <m:r>
          <w:rPr>
            <w:rFonts w:ascii="Cambria Math" w:hAnsi="Cambria Math"/>
            <w:noProof/>
          </w:rPr>
          <m:t>ne</m:t>
        </m:r>
      </m:oMath>
      <w:r>
        <w:rPr>
          <w:noProof/>
        </w:rPr>
        <w:t xml:space="preserve"> and </w:t>
      </w:r>
      <m:oMath>
        <m:r>
          <w:rPr>
            <w:rFonts w:ascii="Cambria Math" w:hAnsi="Cambria Math"/>
            <w:noProof/>
          </w:rPr>
          <m:t>Te</m:t>
        </m:r>
      </m:oMath>
      <w:r>
        <w:rPr>
          <w:noProof/>
        </w:rPr>
        <w:t>.</w:t>
      </w:r>
      <w:r>
        <w:rPr>
          <w:noProof/>
        </w:rPr>
        <w:tab/>
      </w:r>
      <w:r>
        <w:rPr>
          <w:noProof/>
        </w:rPr>
        <w:fldChar w:fldCharType="begin"/>
      </w:r>
      <w:r>
        <w:rPr>
          <w:noProof/>
        </w:rPr>
        <w:instrText xml:space="preserve"> PAGEREF _Toc341063105 \h </w:instrText>
      </w:r>
      <w:r>
        <w:rPr>
          <w:noProof/>
        </w:rPr>
      </w:r>
      <w:r>
        <w:rPr>
          <w:noProof/>
        </w:rPr>
        <w:fldChar w:fldCharType="separate"/>
      </w:r>
      <w:r w:rsidR="004D39DA">
        <w:rPr>
          <w:noProof/>
        </w:rPr>
        <w:t>37</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5.1: Ionization rates for Argon from Bogaerts</w:t>
      </w:r>
      <w:r w:rsidRPr="00CB2706">
        <w:rPr>
          <w:noProof/>
          <w:vertAlign w:val="superscript"/>
        </w:rPr>
        <w:t>[4]</w:t>
      </w:r>
      <w:r>
        <w:rPr>
          <w:noProof/>
        </w:rPr>
        <w:t xml:space="preserve"> and Arnaud</w:t>
      </w:r>
      <w:r w:rsidRPr="00CB2706">
        <w:rPr>
          <w:noProof/>
          <w:vertAlign w:val="superscript"/>
        </w:rPr>
        <w:t>[12]</w:t>
      </w:r>
      <w:r>
        <w:rPr>
          <w:noProof/>
        </w:rPr>
        <w:t>.</w:t>
      </w:r>
      <w:r>
        <w:rPr>
          <w:noProof/>
        </w:rPr>
        <w:tab/>
      </w:r>
      <w:r>
        <w:rPr>
          <w:noProof/>
        </w:rPr>
        <w:fldChar w:fldCharType="begin"/>
      </w:r>
      <w:r>
        <w:rPr>
          <w:noProof/>
        </w:rPr>
        <w:instrText xml:space="preserve"> PAGEREF _Toc341063106 \h </w:instrText>
      </w:r>
      <w:r>
        <w:rPr>
          <w:noProof/>
        </w:rPr>
      </w:r>
      <w:r>
        <w:rPr>
          <w:noProof/>
        </w:rPr>
        <w:fldChar w:fldCharType="separate"/>
      </w:r>
      <w:r w:rsidR="004D39DA">
        <w:rPr>
          <w:noProof/>
        </w:rPr>
        <w:t>40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5.2: Component of path perpendicular to z-axis of Helimak. Can intersect either inner wall or outer wall depending on </w:t>
      </w:r>
      <m:oMath>
        <m:r>
          <w:rPr>
            <w:rFonts w:ascii="Cambria Math" w:hAnsi="Cambria Math"/>
            <w:noProof/>
          </w:rPr>
          <m:t>θ</m:t>
        </m:r>
      </m:oMath>
      <w:r>
        <w:rPr>
          <w:noProof/>
        </w:rPr>
        <w:t>. (a) Path Intersects Inner Wall. (b) Path Intersects Outer Wall.</w:t>
      </w:r>
      <w:r>
        <w:rPr>
          <w:noProof/>
        </w:rPr>
        <w:tab/>
      </w:r>
      <w:r>
        <w:rPr>
          <w:noProof/>
        </w:rPr>
        <w:fldChar w:fldCharType="begin"/>
      </w:r>
      <w:r>
        <w:rPr>
          <w:noProof/>
        </w:rPr>
        <w:instrText xml:space="preserve"> PAGEREF _Toc341063107 \h </w:instrText>
      </w:r>
      <w:r>
        <w:rPr>
          <w:noProof/>
        </w:rPr>
      </w:r>
      <w:r>
        <w:rPr>
          <w:noProof/>
        </w:rPr>
        <w:fldChar w:fldCharType="separate"/>
      </w:r>
      <w:r w:rsidR="004D39DA">
        <w:rPr>
          <w:noProof/>
        </w:rPr>
        <w:t>44</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5.3: Matching wall condition with floor and ceiling.</w:t>
      </w:r>
      <w:r>
        <w:rPr>
          <w:noProof/>
        </w:rPr>
        <w:tab/>
      </w:r>
      <w:r>
        <w:rPr>
          <w:noProof/>
        </w:rPr>
        <w:fldChar w:fldCharType="begin"/>
      </w:r>
      <w:r>
        <w:rPr>
          <w:noProof/>
        </w:rPr>
        <w:instrText xml:space="preserve"> PAGEREF _Toc341063108 \h </w:instrText>
      </w:r>
      <w:r>
        <w:rPr>
          <w:noProof/>
        </w:rPr>
      </w:r>
      <w:r>
        <w:rPr>
          <w:noProof/>
        </w:rPr>
        <w:fldChar w:fldCharType="separate"/>
      </w:r>
      <w:r w:rsidR="004D39DA">
        <w:rPr>
          <w:noProof/>
        </w:rPr>
        <w:t>45</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5.4: Integrals </w:t>
      </w:r>
      <m:oMath>
        <m:r>
          <w:rPr>
            <w:rFonts w:ascii="Cambria Math" w:hAnsi="Cambria Math"/>
            <w:noProof/>
          </w:rPr>
          <m:t>Mα</m:t>
        </m:r>
      </m:oMath>
      <w:r>
        <w:rPr>
          <w:noProof/>
        </w:rPr>
        <w:t xml:space="preserve"> and </w:t>
      </w:r>
      <m:oMath>
        <m:r>
          <w:rPr>
            <w:rFonts w:ascii="Cambria Math" w:hAnsi="Cambria Math"/>
            <w:noProof/>
          </w:rPr>
          <m:t>Nα</m:t>
        </m:r>
      </m:oMath>
      <w:r>
        <w:rPr>
          <w:noProof/>
        </w:rPr>
        <w:t xml:space="preserve"> plotted over a range of the parameter.</w:t>
      </w:r>
      <w:r>
        <w:rPr>
          <w:noProof/>
        </w:rPr>
        <w:tab/>
      </w:r>
      <w:r>
        <w:rPr>
          <w:noProof/>
        </w:rPr>
        <w:fldChar w:fldCharType="begin"/>
      </w:r>
      <w:r>
        <w:rPr>
          <w:noProof/>
        </w:rPr>
        <w:instrText xml:space="preserve"> PAGEREF _Toc341063109 \h </w:instrText>
      </w:r>
      <w:r>
        <w:rPr>
          <w:noProof/>
        </w:rPr>
      </w:r>
      <w:r>
        <w:rPr>
          <w:noProof/>
        </w:rPr>
        <w:fldChar w:fldCharType="separate"/>
      </w:r>
      <w:r w:rsidR="004D39DA">
        <w:rPr>
          <w:noProof/>
        </w:rPr>
        <w:t>48</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5.5: Discrete segment on the unit sphere.</w:t>
      </w:r>
      <w:r>
        <w:rPr>
          <w:noProof/>
        </w:rPr>
        <w:tab/>
      </w:r>
      <w:r>
        <w:rPr>
          <w:noProof/>
        </w:rPr>
        <w:fldChar w:fldCharType="begin"/>
      </w:r>
      <w:r>
        <w:rPr>
          <w:noProof/>
        </w:rPr>
        <w:instrText xml:space="preserve"> PAGEREF _Toc341063110 \h </w:instrText>
      </w:r>
      <w:r>
        <w:rPr>
          <w:noProof/>
        </w:rPr>
      </w:r>
      <w:r>
        <w:rPr>
          <w:noProof/>
        </w:rPr>
        <w:fldChar w:fldCharType="separate"/>
      </w:r>
      <w:r w:rsidR="004D39DA">
        <w:rPr>
          <w:noProof/>
        </w:rPr>
        <w:t>49</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5.6: Fitting function for </w:t>
      </w:r>
      <m:oMath>
        <m:r>
          <w:rPr>
            <w:rFonts w:ascii="Cambria Math" w:hAnsi="Cambria Math"/>
            <w:noProof/>
          </w:rPr>
          <m:t>ne</m:t>
        </m:r>
      </m:oMath>
      <w:r>
        <w:rPr>
          <w:noProof/>
        </w:rPr>
        <w:t xml:space="preserve"> and </w:t>
      </w:r>
      <m:oMath>
        <m:r>
          <w:rPr>
            <w:rFonts w:ascii="Cambria Math" w:hAnsi="Cambria Math"/>
            <w:noProof/>
          </w:rPr>
          <m:t>Te</m:t>
        </m:r>
      </m:oMath>
      <w:r>
        <w:rPr>
          <w:noProof/>
        </w:rPr>
        <w:t xml:space="preserve"> profiles.</w:t>
      </w:r>
      <w:r>
        <w:rPr>
          <w:noProof/>
        </w:rPr>
        <w:tab/>
      </w:r>
      <w:r>
        <w:rPr>
          <w:noProof/>
        </w:rPr>
        <w:fldChar w:fldCharType="begin"/>
      </w:r>
      <w:r>
        <w:rPr>
          <w:noProof/>
        </w:rPr>
        <w:instrText xml:space="preserve"> PAGEREF _Toc341063111 \h </w:instrText>
      </w:r>
      <w:r>
        <w:rPr>
          <w:noProof/>
        </w:rPr>
      </w:r>
      <w:r>
        <w:rPr>
          <w:noProof/>
        </w:rPr>
        <w:fldChar w:fldCharType="separate"/>
      </w:r>
      <w:r w:rsidR="004D39DA">
        <w:rPr>
          <w:noProof/>
        </w:rPr>
        <w:t>51</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5.7 The first moment of </w:t>
      </w:r>
      <m:oMath>
        <m:r>
          <w:rPr>
            <w:rFonts w:ascii="Cambria Math" w:hAnsi="Cambria Math"/>
            <w:noProof/>
          </w:rPr>
          <m:t>fx, v</m:t>
        </m:r>
      </m:oMath>
      <w:r>
        <w:rPr>
          <w:noProof/>
        </w:rPr>
        <w:t xml:space="preserve"> plotted in upper half of Helimak chamber. (a) [left] </w:t>
      </w:r>
      <m:oMath>
        <m:r>
          <w:rPr>
            <w:rFonts w:ascii="Cambria Math" w:hAnsi="Cambria Math"/>
            <w:noProof/>
          </w:rPr>
          <m:t>nx</m:t>
        </m:r>
      </m:oMath>
      <w:r>
        <w:rPr>
          <w:noProof/>
        </w:rPr>
        <w:t xml:space="preserve">, normalized density. (b) [right] z-average of normalized </w:t>
      </w:r>
      <m:oMath>
        <m:r>
          <w:rPr>
            <w:rFonts w:ascii="Cambria Math" w:hAnsi="Cambria Math"/>
            <w:noProof/>
          </w:rPr>
          <m:t>nx</m:t>
        </m:r>
      </m:oMath>
      <w:r>
        <w:rPr>
          <w:noProof/>
        </w:rPr>
        <w:t>.</w:t>
      </w:r>
      <w:r>
        <w:rPr>
          <w:noProof/>
        </w:rPr>
        <w:tab/>
      </w:r>
      <w:r>
        <w:rPr>
          <w:noProof/>
        </w:rPr>
        <w:fldChar w:fldCharType="begin"/>
      </w:r>
      <w:r>
        <w:rPr>
          <w:noProof/>
        </w:rPr>
        <w:instrText xml:space="preserve"> PAGEREF _Toc341063112 \h </w:instrText>
      </w:r>
      <w:r>
        <w:rPr>
          <w:noProof/>
        </w:rPr>
      </w:r>
      <w:r>
        <w:rPr>
          <w:noProof/>
        </w:rPr>
        <w:fldChar w:fldCharType="separate"/>
      </w:r>
      <w:r w:rsidR="004D39DA">
        <w:rPr>
          <w:noProof/>
        </w:rPr>
        <w:t>53</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5.8 The second moment of </w:t>
      </w:r>
      <m:oMath>
        <m:r>
          <w:rPr>
            <w:rFonts w:ascii="Cambria Math" w:hAnsi="Cambria Math"/>
            <w:noProof/>
          </w:rPr>
          <m:t>fx, v</m:t>
        </m:r>
      </m:oMath>
      <w:r>
        <w:rPr>
          <w:noProof/>
        </w:rPr>
        <w:t xml:space="preserve"> in the upper half of chamber. (a) streamlines of flux density </w:t>
      </w:r>
      <m:oMath>
        <m:r>
          <m:rPr>
            <m:sty m:val="p"/>
          </m:rPr>
          <w:rPr>
            <w:rFonts w:ascii="Cambria Math" w:hAnsi="Cambria Math"/>
            <w:noProof/>
          </w:rPr>
          <m:t>Γ</m:t>
        </m:r>
        <m:r>
          <w:rPr>
            <w:rFonts w:ascii="Cambria Math" w:hAnsi="Cambria Math"/>
            <w:noProof/>
          </w:rPr>
          <m:t>x</m:t>
        </m:r>
      </m:oMath>
      <w:r>
        <w:rPr>
          <w:noProof/>
        </w:rPr>
        <w:t xml:space="preserve">. (b) magnitude of </w:t>
      </w:r>
      <m:oMath>
        <m:r>
          <w:rPr>
            <w:rFonts w:ascii="Cambria Math" w:hAnsi="Cambria Math"/>
            <w:noProof/>
          </w:rPr>
          <m:t>v=</m:t>
        </m:r>
        <m:r>
          <m:rPr>
            <m:sty m:val="p"/>
          </m:rPr>
          <w:rPr>
            <w:rFonts w:ascii="Cambria Math" w:hAnsi="Cambria Math"/>
            <w:noProof/>
          </w:rPr>
          <m:t>Γ</m:t>
        </m:r>
        <m:r>
          <w:rPr>
            <w:rFonts w:ascii="Cambria Math" w:hAnsi="Cambria Math"/>
            <w:noProof/>
          </w:rPr>
          <m:t>x/ nx</m:t>
        </m:r>
      </m:oMath>
      <w:r>
        <w:rPr>
          <w:noProof/>
        </w:rPr>
        <w:t>.</w:t>
      </w:r>
      <w:r>
        <w:rPr>
          <w:noProof/>
        </w:rPr>
        <w:tab/>
      </w:r>
      <w:r>
        <w:rPr>
          <w:noProof/>
        </w:rPr>
        <w:fldChar w:fldCharType="begin"/>
      </w:r>
      <w:r>
        <w:rPr>
          <w:noProof/>
        </w:rPr>
        <w:instrText xml:space="preserve"> PAGEREF _Toc341063113 \h </w:instrText>
      </w:r>
      <w:r>
        <w:rPr>
          <w:noProof/>
        </w:rPr>
      </w:r>
      <w:r>
        <w:rPr>
          <w:noProof/>
        </w:rPr>
        <w:fldChar w:fldCharType="separate"/>
      </w:r>
      <w:r w:rsidR="004D39DA">
        <w:rPr>
          <w:noProof/>
        </w:rPr>
        <w:t>53</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5.9 Solution for asymmetric source profile. (a) normalized density, (b) flux streamlines.</w:t>
      </w:r>
      <w:r>
        <w:rPr>
          <w:noProof/>
        </w:rPr>
        <w:tab/>
      </w:r>
      <w:r>
        <w:rPr>
          <w:noProof/>
        </w:rPr>
        <w:fldChar w:fldCharType="begin"/>
      </w:r>
      <w:r>
        <w:rPr>
          <w:noProof/>
        </w:rPr>
        <w:instrText xml:space="preserve"> PAGEREF _Toc341063114 \h </w:instrText>
      </w:r>
      <w:r>
        <w:rPr>
          <w:noProof/>
        </w:rPr>
      </w:r>
      <w:r>
        <w:rPr>
          <w:noProof/>
        </w:rPr>
        <w:fldChar w:fldCharType="separate"/>
      </w:r>
      <w:r w:rsidR="004D39DA">
        <w:rPr>
          <w:noProof/>
        </w:rPr>
        <w:t>54</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6.1 Energy diagram of inelastic scattering from ionization.</w:t>
      </w:r>
      <w:r>
        <w:rPr>
          <w:noProof/>
        </w:rPr>
        <w:tab/>
      </w:r>
      <w:r>
        <w:rPr>
          <w:noProof/>
        </w:rPr>
        <w:fldChar w:fldCharType="begin"/>
      </w:r>
      <w:r>
        <w:rPr>
          <w:noProof/>
        </w:rPr>
        <w:instrText xml:space="preserve"> PAGEREF _Toc341063115 \h </w:instrText>
      </w:r>
      <w:r>
        <w:rPr>
          <w:noProof/>
        </w:rPr>
      </w:r>
      <w:r>
        <w:rPr>
          <w:noProof/>
        </w:rPr>
        <w:fldChar w:fldCharType="separate"/>
      </w:r>
      <w:r w:rsidR="004D39DA">
        <w:rPr>
          <w:noProof/>
        </w:rPr>
        <w:t>60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6.2 Solution electron velocity distribution </w:t>
      </w:r>
      <m:oMath>
        <m:r>
          <w:rPr>
            <w:rFonts w:ascii="Cambria Math" w:hAnsi="Cambria Math"/>
            <w:noProof/>
          </w:rPr>
          <m:t>fvv</m:t>
        </m:r>
      </m:oMath>
      <w:r>
        <w:rPr>
          <w:noProof/>
        </w:rPr>
        <w:t xml:space="preserve"> compared to a Maxwellian at the effective temperature.</w:t>
      </w:r>
      <w:r>
        <w:rPr>
          <w:noProof/>
        </w:rPr>
        <w:tab/>
      </w:r>
      <w:r>
        <w:rPr>
          <w:noProof/>
        </w:rPr>
        <w:fldChar w:fldCharType="begin"/>
      </w:r>
      <w:r>
        <w:rPr>
          <w:noProof/>
        </w:rPr>
        <w:instrText xml:space="preserve"> PAGEREF _Toc341063116 \h </w:instrText>
      </w:r>
      <w:r>
        <w:rPr>
          <w:noProof/>
        </w:rPr>
      </w:r>
      <w:r>
        <w:rPr>
          <w:noProof/>
        </w:rPr>
        <w:fldChar w:fldCharType="separate"/>
      </w:r>
      <w:r w:rsidR="004D39DA">
        <w:rPr>
          <w:noProof/>
        </w:rPr>
        <w:t>65</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6.3 The distribution in </w:t>
      </w:r>
      <m:oMath>
        <m:r>
          <m:rPr>
            <m:sty m:val="p"/>
          </m:rPr>
          <w:rPr>
            <w:rFonts w:ascii="Cambria Math" w:hAnsi="Cambria Math"/>
            <w:noProof/>
          </w:rPr>
          <m:t>log</m:t>
        </m:r>
        <m:r>
          <w:rPr>
            <w:rFonts w:ascii="Cambria Math" w:hAnsi="Cambria Math"/>
            <w:noProof/>
          </w:rPr>
          <m:t>fv</m:t>
        </m:r>
      </m:oMath>
      <w:r>
        <w:rPr>
          <w:noProof/>
        </w:rPr>
        <w:t xml:space="preserve"> versus </w:t>
      </w:r>
      <m:oMath>
        <m:r>
          <w:rPr>
            <w:rFonts w:ascii="Cambria Math" w:hAnsi="Cambria Math"/>
            <w:noProof/>
          </w:rPr>
          <m:t>ϵ=12mev2</m:t>
        </m:r>
      </m:oMath>
      <w:r>
        <w:rPr>
          <w:noProof/>
        </w:rPr>
        <w:tab/>
      </w:r>
      <w:r>
        <w:rPr>
          <w:noProof/>
        </w:rPr>
        <w:fldChar w:fldCharType="begin"/>
      </w:r>
      <w:r>
        <w:rPr>
          <w:noProof/>
        </w:rPr>
        <w:instrText xml:space="preserve"> PAGEREF _Toc341063117 \h </w:instrText>
      </w:r>
      <w:r>
        <w:rPr>
          <w:noProof/>
        </w:rPr>
      </w:r>
      <w:r>
        <w:rPr>
          <w:noProof/>
        </w:rPr>
        <w:fldChar w:fldCharType="separate"/>
      </w:r>
      <w:r w:rsidR="004D39DA">
        <w:rPr>
          <w:noProof/>
        </w:rPr>
        <w:t>65</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7.1 </w:t>
      </w:r>
      <m:oMath>
        <m:r>
          <w:rPr>
            <w:rFonts w:ascii="Cambria Math" w:hAnsi="Cambria Math"/>
            <w:noProof/>
          </w:rPr>
          <m:t>ne</m:t>
        </m:r>
      </m:oMath>
      <w:r>
        <w:rPr>
          <w:noProof/>
        </w:rPr>
        <w:t xml:space="preserve"> and </w:t>
      </w:r>
      <m:oMath>
        <m:r>
          <w:rPr>
            <w:rFonts w:ascii="Cambria Math" w:hAnsi="Cambria Math"/>
            <w:noProof/>
          </w:rPr>
          <m:t>Te</m:t>
        </m:r>
      </m:oMath>
      <w:r>
        <w:rPr>
          <w:noProof/>
        </w:rPr>
        <w:t xml:space="preserve"> using the spectroscopic measurements and a flat neutral profile.</w:t>
      </w:r>
      <w:r>
        <w:rPr>
          <w:noProof/>
        </w:rPr>
        <w:tab/>
      </w:r>
      <w:r>
        <w:rPr>
          <w:noProof/>
        </w:rPr>
        <w:fldChar w:fldCharType="begin"/>
      </w:r>
      <w:r>
        <w:rPr>
          <w:noProof/>
        </w:rPr>
        <w:instrText xml:space="preserve"> PAGEREF _Toc341063118 \h </w:instrText>
      </w:r>
      <w:r>
        <w:rPr>
          <w:noProof/>
        </w:rPr>
      </w:r>
      <w:r>
        <w:rPr>
          <w:noProof/>
        </w:rPr>
        <w:fldChar w:fldCharType="separate"/>
      </w:r>
      <w:r w:rsidR="004D39DA">
        <w:rPr>
          <w:noProof/>
        </w:rPr>
        <w:t>69</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7.2 (a) </w:t>
      </w:r>
      <m:oMath>
        <m:r>
          <w:rPr>
            <w:rFonts w:ascii="Cambria Math" w:hAnsi="Cambria Math"/>
            <w:noProof/>
          </w:rPr>
          <m:t>R2</m:t>
        </m:r>
      </m:oMath>
      <w:r>
        <w:rPr>
          <w:noProof/>
        </w:rPr>
        <w:t xml:space="preserve"> between fit used in kinetic model, and resulting </w:t>
      </w:r>
      <m:oMath>
        <m:r>
          <w:rPr>
            <w:rFonts w:ascii="Cambria Math" w:hAnsi="Cambria Math"/>
            <w:noProof/>
          </w:rPr>
          <m:t>ne</m:t>
        </m:r>
      </m:oMath>
      <w:r>
        <w:rPr>
          <w:noProof/>
        </w:rPr>
        <w:t xml:space="preserve"> and </w:t>
      </w:r>
      <m:oMath>
        <m:r>
          <w:rPr>
            <w:rFonts w:ascii="Cambria Math" w:hAnsi="Cambria Math"/>
            <w:noProof/>
          </w:rPr>
          <m:t>Te</m:t>
        </m:r>
      </m:oMath>
      <w:r>
        <w:rPr>
          <w:noProof/>
        </w:rPr>
        <w:t xml:space="preserve"> profile. (b) Ar I profiles computed using kinetic model.</w:t>
      </w:r>
      <w:r>
        <w:rPr>
          <w:noProof/>
        </w:rPr>
        <w:tab/>
      </w:r>
      <w:r>
        <w:rPr>
          <w:noProof/>
        </w:rPr>
        <w:fldChar w:fldCharType="begin"/>
      </w:r>
      <w:r>
        <w:rPr>
          <w:noProof/>
        </w:rPr>
        <w:instrText xml:space="preserve"> PAGEREF _Toc341063119 \h </w:instrText>
      </w:r>
      <w:r>
        <w:rPr>
          <w:noProof/>
        </w:rPr>
      </w:r>
      <w:r>
        <w:rPr>
          <w:noProof/>
        </w:rPr>
        <w:fldChar w:fldCharType="separate"/>
      </w:r>
      <w:r w:rsidR="004D39DA">
        <w:rPr>
          <w:noProof/>
        </w:rPr>
        <w:t>70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lastRenderedPageBreak/>
        <w:t xml:space="preserve">Figure 7.3 Best fit to </w:t>
      </w:r>
      <m:oMath>
        <m:r>
          <w:rPr>
            <w:rFonts w:ascii="Cambria Math" w:hAnsi="Cambria Math"/>
            <w:noProof/>
          </w:rPr>
          <m:t>ne</m:t>
        </m:r>
      </m:oMath>
      <w:r>
        <w:rPr>
          <w:noProof/>
        </w:rPr>
        <w:t xml:space="preserve"> and </w:t>
      </w:r>
      <m:oMath>
        <m:r>
          <w:rPr>
            <w:rFonts w:ascii="Cambria Math" w:hAnsi="Cambria Math"/>
            <w:noProof/>
          </w:rPr>
          <m:t>Te</m:t>
        </m:r>
      </m:oMath>
      <w:r>
        <w:rPr>
          <w:noProof/>
        </w:rPr>
        <w:t xml:space="preserve"> using the spectroscopic measurements and neutral profiles in figure 7.2. Gives peak </w:t>
      </w:r>
      <m:oMath>
        <m:r>
          <w:rPr>
            <w:rFonts w:ascii="Cambria Math" w:hAnsi="Cambria Math"/>
            <w:noProof/>
          </w:rPr>
          <m:t>Te</m:t>
        </m:r>
      </m:oMath>
      <w:r>
        <w:rPr>
          <w:noProof/>
        </w:rPr>
        <w:t xml:space="preserve"> of about 10eV, and </w:t>
      </w:r>
      <m:oMath>
        <m:r>
          <w:rPr>
            <w:rFonts w:ascii="Cambria Math" w:hAnsi="Cambria Math"/>
            <w:noProof/>
          </w:rPr>
          <m:t>6E16 m-3</m:t>
        </m:r>
      </m:oMath>
      <w:r>
        <w:rPr>
          <w:noProof/>
        </w:rPr>
        <w:t xml:space="preserve"> for </w:t>
      </w:r>
      <m:oMath>
        <m:r>
          <w:rPr>
            <w:rFonts w:ascii="Cambria Math" w:hAnsi="Cambria Math"/>
            <w:noProof/>
          </w:rPr>
          <m:t>ne</m:t>
        </m:r>
      </m:oMath>
      <w:r>
        <w:rPr>
          <w:noProof/>
        </w:rPr>
        <w:t>.</w:t>
      </w:r>
      <w:r>
        <w:rPr>
          <w:noProof/>
        </w:rPr>
        <w:tab/>
      </w:r>
      <w:r>
        <w:rPr>
          <w:noProof/>
        </w:rPr>
        <w:fldChar w:fldCharType="begin"/>
      </w:r>
      <w:r>
        <w:rPr>
          <w:noProof/>
        </w:rPr>
        <w:instrText xml:space="preserve"> PAGEREF _Toc341063120 \h </w:instrText>
      </w:r>
      <w:r>
        <w:rPr>
          <w:noProof/>
        </w:rPr>
      </w:r>
      <w:r>
        <w:rPr>
          <w:noProof/>
        </w:rPr>
        <w:fldChar w:fldCharType="separate"/>
      </w:r>
      <w:r w:rsidR="004D39DA">
        <w:rPr>
          <w:noProof/>
        </w:rPr>
        <w:t>71</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7.4 Best fit to </w:t>
      </w:r>
      <m:oMath>
        <m:r>
          <w:rPr>
            <w:rFonts w:ascii="Cambria Math" w:hAnsi="Cambria Math"/>
            <w:noProof/>
          </w:rPr>
          <m:t>ne</m:t>
        </m:r>
      </m:oMath>
      <w:r>
        <w:rPr>
          <w:noProof/>
        </w:rPr>
        <w:t xml:space="preserve"> and </w:t>
      </w:r>
      <m:oMath>
        <m:r>
          <w:rPr>
            <w:rFonts w:ascii="Cambria Math" w:hAnsi="Cambria Math"/>
            <w:noProof/>
          </w:rPr>
          <m:t>Te</m:t>
        </m:r>
      </m:oMath>
      <w:r>
        <w:rPr>
          <w:noProof/>
        </w:rPr>
        <w:t>, with error bars, using the spectroscopic measurements, compared to probe measurements provided by Dr, K. Gentle from a shot with same control parameters.</w:t>
      </w:r>
      <w:r>
        <w:rPr>
          <w:noProof/>
        </w:rPr>
        <w:tab/>
      </w:r>
      <w:r>
        <w:rPr>
          <w:noProof/>
        </w:rPr>
        <w:fldChar w:fldCharType="begin"/>
      </w:r>
      <w:r>
        <w:rPr>
          <w:noProof/>
        </w:rPr>
        <w:instrText xml:space="preserve"> PAGEREF _Toc341063121 \h </w:instrText>
      </w:r>
      <w:r>
        <w:rPr>
          <w:noProof/>
        </w:rPr>
      </w:r>
      <w:r>
        <w:rPr>
          <w:noProof/>
        </w:rPr>
        <w:fldChar w:fldCharType="separate"/>
      </w:r>
      <w:r w:rsidR="004D39DA">
        <w:rPr>
          <w:noProof/>
        </w:rPr>
        <w:t>72</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7.4 Correlations between a high/low pass filter, and intensive calculation of excited state densities.</w:t>
      </w:r>
      <w:r>
        <w:rPr>
          <w:noProof/>
        </w:rPr>
        <w:tab/>
      </w:r>
      <w:r>
        <w:rPr>
          <w:noProof/>
        </w:rPr>
        <w:fldChar w:fldCharType="begin"/>
      </w:r>
      <w:r>
        <w:rPr>
          <w:noProof/>
        </w:rPr>
        <w:instrText xml:space="preserve"> PAGEREF _Toc341063122 \h </w:instrText>
      </w:r>
      <w:r>
        <w:rPr>
          <w:noProof/>
        </w:rPr>
      </w:r>
      <w:r>
        <w:rPr>
          <w:noProof/>
        </w:rPr>
        <w:fldChar w:fldCharType="separate"/>
      </w:r>
      <w:r w:rsidR="004D39DA">
        <w:rPr>
          <w:noProof/>
        </w:rPr>
        <w:t>76</w:t>
      </w:r>
      <w:r>
        <w:rPr>
          <w:noProof/>
        </w:rPr>
        <w:fldChar w:fldCharType="end"/>
      </w:r>
    </w:p>
    <w:p w:rsidR="00C03A7D" w:rsidRDefault="004B68DE" w:rsidP="00C03A7D">
      <w:pPr>
        <w:pStyle w:val="Heading2"/>
        <w:jc w:val="left"/>
      </w:pPr>
      <w:r>
        <w:rPr>
          <w:b w:val="0"/>
          <w:sz w:val="24"/>
        </w:rPr>
        <w:fldChar w:fldCharType="end"/>
      </w:r>
      <w:r w:rsidR="00C03A7D">
        <w:t xml:space="preserve"> </w:t>
      </w:r>
    </w:p>
    <w:p w:rsidR="00E9379A" w:rsidRDefault="00E9379A">
      <w:pPr>
        <w:pStyle w:val="TOC9"/>
      </w:pPr>
    </w:p>
    <w:p w:rsidR="00E9379A" w:rsidRDefault="00E9379A"/>
    <w:p w:rsidR="00FC60FA" w:rsidRDefault="00FC60FA">
      <w:pPr>
        <w:sectPr w:rsidR="00FC60FA" w:rsidSect="00E9379A">
          <w:footerReference w:type="default" r:id="rId10"/>
          <w:pgSz w:w="12240" w:h="15840"/>
          <w:pgMar w:top="1800" w:right="1800" w:bottom="1800" w:left="1800" w:header="0" w:footer="1728" w:gutter="0"/>
          <w:pgNumType w:fmt="lowerRoman"/>
          <w:cols w:space="720"/>
        </w:sectPr>
      </w:pPr>
    </w:p>
    <w:p w:rsidR="00064D32" w:rsidRDefault="00064D32" w:rsidP="00064D32">
      <w:pPr>
        <w:pStyle w:val="Heading1"/>
      </w:pPr>
      <w:bookmarkStart w:id="5" w:name="_Toc341063282"/>
      <w:r>
        <w:lastRenderedPageBreak/>
        <w:t>Chapter 1: Introduction</w:t>
      </w:r>
      <w:bookmarkEnd w:id="5"/>
    </w:p>
    <w:p w:rsidR="00064D32" w:rsidRDefault="00064D32" w:rsidP="00064D32">
      <w:pPr>
        <w:pStyle w:val="text"/>
      </w:pPr>
      <w:r>
        <w:t>Emission spectroscopy was used to infer excited state densities of neutral and singly ionized Argon in the Texas Helimak. The combination of spectra was used to determine a self-consistent value for the electron temperature and density of the plasma using theoretical values from collisional radiative (CR) models for both species, as well as a kinetic description of the neutral Argon gas to estimate the neutral ground state profile. Corrections are also estimated to the electron collisional excitation rates due to a non-maxwellian electron velocity distribution from inelastic collisions.</w:t>
      </w:r>
    </w:p>
    <w:p w:rsidR="00064D32" w:rsidRDefault="00064D32" w:rsidP="00064D32">
      <w:pPr>
        <w:pStyle w:val="Heading3"/>
      </w:pPr>
      <w:bookmarkStart w:id="6" w:name="_Toc341063283"/>
      <w:r>
        <w:t>1.1 Background</w:t>
      </w:r>
      <w:bookmarkEnd w:id="6"/>
    </w:p>
    <w:p w:rsidR="00064D32" w:rsidRDefault="00064D32" w:rsidP="00064D32">
      <w:pPr>
        <w:pStyle w:val="text"/>
        <w:ind w:firstLine="0"/>
      </w:pPr>
      <w:r>
        <w:tab/>
        <w:t xml:space="preserve">Atomic emission spectroscopy is a diagnostic tool that can give passive measurements of plasma properties. Transitions between atomic levels emit light of specific wavelengths. When analyzed with a spectrometer, the amount of light at each wavelength can give a measure of how frequently a certain transition is occurring in the plasma. The frequency of the transitions can then be related to plasma parameters though the physics of interactions between other constituents of the plasma. </w:t>
      </w:r>
    </w:p>
    <w:p w:rsidR="00064D32" w:rsidRDefault="00064D32" w:rsidP="00064D32">
      <w:pPr>
        <w:pStyle w:val="Heading3"/>
      </w:pPr>
      <w:bookmarkStart w:id="7" w:name="_Toc341063284"/>
      <w:r>
        <w:t>1.2 Motivation</w:t>
      </w:r>
      <w:bookmarkEnd w:id="7"/>
    </w:p>
    <w:p w:rsidR="00064D32" w:rsidRDefault="00064D32" w:rsidP="00064D32">
      <w:pPr>
        <w:pStyle w:val="text"/>
      </w:pPr>
      <w:r>
        <w:t>This project began because of seemingly strange results seen from the Texas Helimak</w:t>
      </w:r>
      <w:r>
        <w:rPr>
          <w:vertAlign w:val="superscript"/>
        </w:rPr>
        <w:t xml:space="preserve"> [3]</w:t>
      </w:r>
      <w:r>
        <w:t xml:space="preserve"> between measured spectral intensities from neutral Argon (Ar I), probe measurements of electron temperature and density profiles, and predicted values obtained from a collisional radiative model for neutral Argon developed by Bogaerts et. al.</w:t>
      </w:r>
      <w:r w:rsidRPr="0052302E">
        <w:rPr>
          <w:vertAlign w:val="superscript"/>
        </w:rPr>
        <w:t xml:space="preserve"> [4]</w:t>
      </w:r>
      <w:r>
        <w:t>. The usefulness of this model lies in the ability to tie it to the physical quantities of the plasma, but that must be done in a self-consistent manner to be confident in the results. The method of determining neutral density used by Sciamma</w:t>
      </w:r>
      <w:r w:rsidRPr="0050228A">
        <w:rPr>
          <w:vertAlign w:val="superscript"/>
        </w:rPr>
        <w:t>[5]</w:t>
      </w:r>
      <w:r>
        <w:t xml:space="preserve"> was used in a scan over a </w:t>
      </w:r>
      <w:r>
        <w:lastRenderedPageBreak/>
        <w:t>small range of radial positions of the Helimak. However, the variation of the determined z-averaged neutral density was nearly a factor of four, which was much larger than expected. Several approaches were taken to try to eliminate possible causes for inconsistency.</w:t>
      </w:r>
    </w:p>
    <w:p w:rsidR="00064D32" w:rsidRDefault="00064D32" w:rsidP="00064D32">
      <w:pPr>
        <w:pStyle w:val="text"/>
      </w:pPr>
      <w:r>
        <w:t>The use of probe measurements of the electron temperature T</w:t>
      </w:r>
      <w:r w:rsidRPr="008B1AC4">
        <w:rPr>
          <w:vertAlign w:val="subscript"/>
        </w:rPr>
        <w:t>e</w:t>
      </w:r>
      <w:r>
        <w:t xml:space="preserve"> and density n</w:t>
      </w:r>
      <w:r>
        <w:rPr>
          <w:vertAlign w:val="subscript"/>
        </w:rPr>
        <w:t>e</w:t>
      </w:r>
      <w:r>
        <w:t xml:space="preserve"> entails several possible issues as it relates to this work. One is that probe data was not available for every shot, and instead had been determined from previous shots that had similar conditions such as the input current of the toroidal field (TF) coils and vertical field (VF) coils, RF power input, and filling pressure. The ideal situation would be to have measurements of n</w:t>
      </w:r>
      <w:r w:rsidRPr="00A77A0B">
        <w:rPr>
          <w:vertAlign w:val="subscript"/>
        </w:rPr>
        <w:t>e</w:t>
      </w:r>
      <w:r>
        <w:t xml:space="preserve"> and T</w:t>
      </w:r>
      <w:r w:rsidRPr="00A77A0B">
        <w:rPr>
          <w:vertAlign w:val="subscript"/>
        </w:rPr>
        <w:t>e</w:t>
      </w:r>
      <w:r>
        <w:t xml:space="preserve"> for every shot they are needed. Another possible issue with the probe data is the uncertainty in the measurement of n</w:t>
      </w:r>
      <w:r>
        <w:rPr>
          <w:vertAlign w:val="subscript"/>
        </w:rPr>
        <w:t>e</w:t>
      </w:r>
      <w:r>
        <w:t xml:space="preserve"> , determined from the ion saturation current, due to their unknown effective area.</w:t>
      </w:r>
    </w:p>
    <w:p w:rsidR="00064D32" w:rsidRDefault="00064D32" w:rsidP="00064D32">
      <w:pPr>
        <w:pStyle w:val="text"/>
      </w:pPr>
      <w:r>
        <w:t xml:space="preserve">There is still some question of how close the electron distribution is to being Maxwellian. At the edge of the plasma, a sheath develops to ensure that the ion and electron current from the plasma are balanced </w:t>
      </w:r>
      <m:oMath>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e</m:t>
            </m:r>
          </m:sub>
        </m:sSub>
      </m:oMath>
      <w:r>
        <w:t xml:space="preserve">, or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e>
        </m:d>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The Bohm criterion states that the ions must enter the sheath at least the sound speed,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rad>
          <m:radPr>
            <m:degHide m:val="1"/>
            <m:ctrlPr>
              <w:rPr>
                <w:rFonts w:ascii="Cambria Math" w:hAnsi="Cambria Math"/>
                <w:i/>
              </w:rPr>
            </m:ctrlPr>
          </m:radPr>
          <m:deg/>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rad>
      </m:oMath>
      <w:r>
        <w:t xml:space="preserve">.  If the electron velocity is still nearly thermal,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π</m:t>
                </m:r>
              </m:e>
            </m:rad>
          </m:den>
        </m:f>
        <m:rad>
          <m:radPr>
            <m:degHide m:val="1"/>
            <m:ctrlPr>
              <w:rPr>
                <w:rFonts w:ascii="Cambria Math" w:hAnsi="Cambria Math"/>
                <w:i/>
              </w:rPr>
            </m:ctrlPr>
          </m:radPr>
          <m:deg/>
          <m:e>
            <m:r>
              <w:rPr>
                <w:rFonts w:ascii="Cambria Math" w:hAnsi="Cambria Math"/>
              </w:rPr>
              <m:t>2k</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e>
        </m:rad>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sh</m:t>
                </m:r>
              </m:sub>
            </m:sSub>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oMath>
      <w:r>
        <w:t xml:space="preserve">, then equating the two currents results in </w:t>
      </w:r>
      <m:oMath>
        <m:rad>
          <m:radPr>
            <m:degHide m:val="1"/>
            <m:ctrlPr>
              <w:rPr>
                <w:rFonts w:ascii="Cambria Math" w:hAnsi="Cambria Math"/>
                <w:i/>
              </w:rPr>
            </m:ctrlPr>
          </m:radPr>
          <m:deg/>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ra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π</m:t>
                </m:r>
              </m:e>
            </m:rad>
          </m:den>
        </m:f>
        <m:rad>
          <m:radPr>
            <m:degHide m:val="1"/>
            <m:ctrlPr>
              <w:rPr>
                <w:rFonts w:ascii="Cambria Math" w:hAnsi="Cambria Math"/>
                <w:i/>
              </w:rPr>
            </m:ctrlPr>
          </m:radPr>
          <m:deg/>
          <m:e>
            <m:r>
              <w:rPr>
                <w:rFonts w:ascii="Cambria Math" w:hAnsi="Cambria Math"/>
              </w:rPr>
              <m:t>2k</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e>
        </m:rad>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sh</m:t>
                </m:r>
              </m:sub>
            </m:sSub>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oMath>
      <w:r>
        <w:t xml:space="preserve">. Or, taking the log of both sides results in </w:t>
      </w:r>
      <m:oMath>
        <m:sSub>
          <m:sSubPr>
            <m:ctrlPr>
              <w:rPr>
                <w:rFonts w:ascii="Cambria Math" w:hAnsi="Cambria Math"/>
                <w:i/>
              </w:rPr>
            </m:ctrlPr>
          </m:sSubPr>
          <m:e>
            <m:r>
              <w:rPr>
                <w:rFonts w:ascii="Cambria Math" w:hAnsi="Cambria Math"/>
              </w:rPr>
              <m:t>V</m:t>
            </m:r>
          </m:e>
          <m:sub>
            <m:r>
              <w:rPr>
                <w:rFonts w:ascii="Cambria Math" w:hAnsi="Cambria Math"/>
              </w:rPr>
              <m:t>sh</m:t>
            </m:r>
          </m:sub>
        </m:sSub>
        <m:r>
          <w:rPr>
            <w:rFonts w:ascii="Cambria Math" w:hAnsi="Cambria Math"/>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2e</m:t>
            </m:r>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m:t>
                        </m:r>
                      </m:den>
                    </m:f>
                  </m:e>
                </m:d>
              </m:e>
            </m:func>
          </m:e>
        </m:d>
      </m:oMath>
      <w:r>
        <w:t>.</w:t>
      </w:r>
    </w:p>
    <w:p w:rsidR="00064D32" w:rsidRDefault="00064D32" w:rsidP="00064D32">
      <w:pPr>
        <w:pStyle w:val="text"/>
      </w:pPr>
      <w:r>
        <w:t xml:space="preserve">The probes sample the distribution near the floating potential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relative to the plasma potential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sh</m:t>
            </m:r>
          </m:sub>
        </m:sSub>
        <m:r>
          <w:rPr>
            <w:rFonts w:ascii="Cambria Math" w:hAnsi="Cambria Math"/>
          </w:rPr>
          <m:t xml:space="preserve"> </m:t>
        </m:r>
      </m:oMath>
      <w:r>
        <w:t xml:space="preserve">, which for Argon </w:t>
      </w:r>
      <m:oMath>
        <m:sSub>
          <m:sSubPr>
            <m:ctrlPr>
              <w:rPr>
                <w:rFonts w:ascii="Cambria Math" w:hAnsi="Cambria Math"/>
                <w:i/>
              </w:rPr>
            </m:ctrlPr>
          </m:sSubPr>
          <m:e>
            <m:r>
              <w:rPr>
                <w:rFonts w:ascii="Cambria Math" w:hAnsi="Cambria Math"/>
              </w:rPr>
              <m:t>V</m:t>
            </m:r>
          </m:e>
          <m:sub>
            <m:r>
              <w:rPr>
                <w:rFonts w:ascii="Cambria Math" w:hAnsi="Cambria Math"/>
              </w:rPr>
              <m:t>sh</m:t>
            </m:r>
          </m:sub>
        </m:sSub>
        <m:r>
          <w:rPr>
            <w:rFonts w:ascii="Cambria Math" w:hAnsi="Cambria Math"/>
          </w:rPr>
          <m:t xml:space="preserve">=5.4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e</m:t>
            </m:r>
          </m:den>
        </m:f>
      </m:oMath>
      <w:r>
        <w:t>. The excitation energies of the observed states of neutral Argon are around 11.5eV. For a T</w:t>
      </w:r>
      <w:r w:rsidRPr="00814ACE">
        <w:rPr>
          <w:vertAlign w:val="subscript"/>
        </w:rPr>
        <w:t>e</w:t>
      </w:r>
      <w:r>
        <w:t xml:space="preserve">=10eV plasma </w:t>
      </w:r>
      <m:oMath>
        <m:sSub>
          <m:sSubPr>
            <m:ctrlPr>
              <w:rPr>
                <w:rFonts w:ascii="Cambria Math" w:hAnsi="Cambria Math"/>
                <w:i/>
              </w:rPr>
            </m:ctrlPr>
          </m:sSubPr>
          <m:e>
            <m:r>
              <w:rPr>
                <w:rFonts w:ascii="Cambria Math" w:hAnsi="Cambria Math"/>
              </w:rPr>
              <m:t>eV</m:t>
            </m:r>
          </m:e>
          <m:sub>
            <m:r>
              <w:rPr>
                <w:rFonts w:ascii="Cambria Math" w:hAnsi="Cambria Math"/>
              </w:rPr>
              <m:t>sh</m:t>
            </m:r>
          </m:sub>
        </m:sSub>
        <m:r>
          <w:rPr>
            <w:rFonts w:ascii="Cambria Math" w:hAnsi="Cambria Math"/>
          </w:rPr>
          <m:t xml:space="preserve">≈54eV </m:t>
        </m:r>
      </m:oMath>
      <w:r>
        <w:t xml:space="preserve">. The part of the distribution the probe measurements and </w:t>
      </w:r>
      <w:r>
        <w:lastRenderedPageBreak/>
        <w:t>spectroscopic measurements sample are fairly different, which could lead to some disagreement if the distribution is not Maxwellian.</w:t>
      </w:r>
    </w:p>
    <w:p w:rsidR="00064D32" w:rsidRDefault="00064D32" w:rsidP="00064D32">
      <w:pPr>
        <w:pStyle w:val="text"/>
      </w:pPr>
      <w:r>
        <w:t>Finally, the profile of the neutral Argon density is not known a priori. The neutral density was initially estimated from ionization gauge pressure readings, but if the density was not uniform throughout the vacuum chamber, then inferences from the excited states using that pressure reading would not be correct.</w:t>
      </w:r>
    </w:p>
    <w:p w:rsidR="00064D32" w:rsidRDefault="00064D32" w:rsidP="00064D32">
      <w:pPr>
        <w:pStyle w:val="Heading3"/>
      </w:pPr>
      <w:bookmarkStart w:id="8" w:name="_Toc341063285"/>
      <w:r>
        <w:t>1.3 Objectives</w:t>
      </w:r>
      <w:bookmarkEnd w:id="8"/>
    </w:p>
    <w:p w:rsidR="00064D32" w:rsidRDefault="00064D32" w:rsidP="00064D32">
      <w:pPr>
        <w:pStyle w:val="text"/>
      </w:pPr>
      <w:r>
        <w:t>The overall objective is to obtain self-consistent values of n</w:t>
      </w:r>
      <w:r w:rsidRPr="00107507">
        <w:rPr>
          <w:vertAlign w:val="subscript"/>
        </w:rPr>
        <w:t>e</w:t>
      </w:r>
      <w:r>
        <w:t>, T</w:t>
      </w:r>
      <w:r w:rsidRPr="00107507">
        <w:rPr>
          <w:vertAlign w:val="subscript"/>
        </w:rPr>
        <w:t>e</w:t>
      </w:r>
      <w:r>
        <w:t>, and neutral density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with measurements of line emission intensity based on the available atomic model </w:t>
      </w:r>
      <w:r>
        <w:rPr>
          <w:vertAlign w:val="superscript"/>
        </w:rPr>
        <w:t>[4]</w:t>
      </w:r>
      <w:r>
        <w:t>. Given a measurement of the absolute line emission intensity from one of the modeled excited states of neutral Argon, the three unknowns n</w:t>
      </w:r>
      <w:r>
        <w:rPr>
          <w:vertAlign w:val="subscript"/>
        </w:rPr>
        <w:t>e</w:t>
      </w:r>
      <w:r>
        <w:t>, T</w:t>
      </w:r>
      <w:r w:rsidRPr="009915D2">
        <w:rPr>
          <w:vertAlign w:val="subscript"/>
        </w:rPr>
        <w:t>e</w:t>
      </w:r>
      <w:r>
        <w:t xml:space="preserve">, and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are dependent. Conceptually, this means that three relations are needed to solve them uniquely.</w:t>
      </w:r>
    </w:p>
    <w:p w:rsidR="00064D32" w:rsidRDefault="00064D32" w:rsidP="00064D32">
      <w:pPr>
        <w:pStyle w:val="text"/>
      </w:pPr>
      <w:r>
        <w:t>In principle, one could use two separate excited levels of neutral Argon to determine the electron temperature since the ratio of the two levels does not depend on either neutral density or electron density, but does depend on the electron temperature through the excitation rates. However, it was found that the observed lines did not exhibit enough independent behavior to resolve the effect of electron temperature. It is thought that the energies of these levels are too close together to see the temperature dependence over the noise of the observation system.</w:t>
      </w:r>
    </w:p>
    <w:p w:rsidR="00064D32" w:rsidRDefault="00064D32" w:rsidP="00064D32">
      <w:pPr>
        <w:pStyle w:val="text"/>
      </w:pPr>
      <w:r>
        <w:t>Instead, a second relation involving n</w:t>
      </w:r>
      <w:r w:rsidRPr="001D04D5">
        <w:rPr>
          <w:vertAlign w:val="subscript"/>
        </w:rPr>
        <w:t>e</w:t>
      </w:r>
      <w:r>
        <w:t xml:space="preserve"> and T</w:t>
      </w:r>
      <w:r w:rsidRPr="001D04D5">
        <w:rPr>
          <w:vertAlign w:val="subscript"/>
        </w:rPr>
        <w:t>e</w:t>
      </w:r>
      <w:r>
        <w:t xml:space="preserve"> was obtained by measuring line emissions from the ion Ar II, and using the atomic data for Ar II used by Sciamma </w:t>
      </w:r>
      <w:r w:rsidRPr="009915D2">
        <w:rPr>
          <w:vertAlign w:val="superscript"/>
        </w:rPr>
        <w:t>[5]</w:t>
      </w:r>
      <w:r>
        <w:t xml:space="preserve">. The excitation energies of the observed levels of Ar II are around 19.2eV. This gives an energy separation from the Ar I levels of about 7.7eV, which should be large enough to </w:t>
      </w:r>
      <w:r>
        <w:lastRenderedPageBreak/>
        <w:t xml:space="preserve">see the temperature dependence of the excitation rates with the available equipment. If the electron density is approximately equal to the ion density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ArII</m:t>
            </m:r>
          </m:sub>
        </m:sSub>
      </m:oMath>
      <w:r>
        <w:t>, then the two models could be used to solve for n</w:t>
      </w:r>
      <w:r w:rsidRPr="006A2831">
        <w:rPr>
          <w:vertAlign w:val="subscript"/>
        </w:rPr>
        <w:t>e</w:t>
      </w:r>
      <w:r>
        <w:t xml:space="preserve"> and T</w:t>
      </w:r>
      <w:r w:rsidRPr="006A2831">
        <w:rPr>
          <w:vertAlign w:val="subscript"/>
        </w:rPr>
        <w:t>e</w:t>
      </w:r>
      <w:r>
        <w:t xml:space="preserve">, given that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could be known.</w:t>
      </w:r>
    </w:p>
    <w:p w:rsidR="00064D32" w:rsidRDefault="00064D32" w:rsidP="00064D32">
      <w:pPr>
        <w:pStyle w:val="text"/>
      </w:pPr>
      <w:r>
        <w:t xml:space="preserve">To determine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it was decided that a kinetic model for a neutral, low density gas would need to be developed and coded for the Helimak’s geometry, boundary conditions, and source profiles. While the kinetic model itself would also depend on n</w:t>
      </w:r>
      <w:r w:rsidRPr="006A2831">
        <w:rPr>
          <w:vertAlign w:val="subscript"/>
        </w:rPr>
        <w:t>e</w:t>
      </w:r>
      <w:r>
        <w:t xml:space="preserve"> and T</w:t>
      </w:r>
      <w:r w:rsidRPr="006A2831">
        <w:rPr>
          <w:vertAlign w:val="subscript"/>
        </w:rPr>
        <w:t>e</w:t>
      </w:r>
      <w:r>
        <w:t xml:space="preserve"> for inputs to the ionization rates, the combination of the three models should then provide a self-consistent result.</w:t>
      </w:r>
    </w:p>
    <w:p w:rsidR="00064D32" w:rsidRDefault="00064D32" w:rsidP="00064D32">
      <w:pPr>
        <w:pStyle w:val="text"/>
      </w:pPr>
      <w:r>
        <w:t>Once these tasks are completed, the n</w:t>
      </w:r>
      <w:r w:rsidRPr="007868DF">
        <w:rPr>
          <w:vertAlign w:val="subscript"/>
        </w:rPr>
        <w:t>e</w:t>
      </w:r>
      <w:r>
        <w:t xml:space="preserve"> and T</w:t>
      </w:r>
      <w:r w:rsidRPr="007868DF">
        <w:rPr>
          <w:vertAlign w:val="subscript"/>
        </w:rPr>
        <w:t>e</w:t>
      </w:r>
      <w:r>
        <w:t xml:space="preserve"> obtained could be compared to those obtained from the Langmuir probes, and possibly provide a method to calibrate for the systematic error in the density measurements.</w:t>
      </w:r>
    </w:p>
    <w:p w:rsidR="00064D32" w:rsidRDefault="00064D32" w:rsidP="00064D32">
      <w:pPr>
        <w:pStyle w:val="text"/>
      </w:pPr>
      <w:r>
        <w:t xml:space="preserve">A secondary objective was to try to account for the effect of inelastic collisions, which might lead to a non-Maxwellian electron distribution. In an attempt to correct for this in the spectroscopic measurements, a solution was sought to the Fokker-Plank equation using the Landau-Boltzmann collision operator with the addition of inelastic collision and ionization operators. The solution was then used to make a crude correction to electron collision rates without needing to re-calculate the rates that were tabulated using a Maxwellian distribution. These corrections would be used in the models to alter the excitation rates of both Ar I and Ar II as well as the ionization rates used in the kinetic model of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w:t>
      </w:r>
    </w:p>
    <w:p w:rsidR="00064D32" w:rsidRPr="006A2831" w:rsidRDefault="00064D32" w:rsidP="00064D32">
      <w:pPr>
        <w:pStyle w:val="Heading3"/>
      </w:pPr>
      <w:bookmarkStart w:id="9" w:name="_Toc341063286"/>
      <w:r>
        <w:t>1.4 Organization</w:t>
      </w:r>
      <w:bookmarkEnd w:id="9"/>
    </w:p>
    <w:p w:rsidR="00064D32" w:rsidRDefault="00064D32" w:rsidP="00064D32">
      <w:pPr>
        <w:pStyle w:val="text"/>
      </w:pPr>
      <w:r>
        <w:t xml:space="preserve">The thesis is divided into seven chapters. Chapter 2 describes the Texas Helimak. Chapter 3 describes the equipment used for spectroscopic measurements, calibration methods, data acquisition software, and the processing of the raw data. Chapter 4 </w:t>
      </w:r>
      <w:r>
        <w:lastRenderedPageBreak/>
        <w:t>explains the collisional radiative models used for Ar I and Ar II and how they would be used to determine n</w:t>
      </w:r>
      <w:r w:rsidRPr="000A056A">
        <w:rPr>
          <w:vertAlign w:val="subscript"/>
        </w:rPr>
        <w:t>e</w:t>
      </w:r>
      <w:r>
        <w:t xml:space="preserve"> and T</w:t>
      </w:r>
      <w:r w:rsidRPr="000A056A">
        <w:rPr>
          <w:vertAlign w:val="subscript"/>
        </w:rPr>
        <w:t>e</w:t>
      </w:r>
      <w:r>
        <w:t>. Chapter 5 details the kinetic model developed to estimate the neutral density profile in the Helimak. Chapter 6 explains the inclusion of inelastic collisions on the electron distribution. Chapter 7 presents the resulting self-consistent profile of n</w:t>
      </w:r>
      <w:r w:rsidRPr="00804D30">
        <w:rPr>
          <w:vertAlign w:val="subscript"/>
        </w:rPr>
        <w:t>e</w:t>
      </w:r>
      <w:r>
        <w:t xml:space="preserve"> and T</w:t>
      </w:r>
      <w:r w:rsidRPr="00804D30">
        <w:rPr>
          <w:vertAlign w:val="subscript"/>
        </w:rPr>
        <w:t>e</w:t>
      </w:r>
      <w:r>
        <w:t xml:space="preserve"> that was determined and compares it to that found by Langmuir probes, and suggests future related work.</w:t>
      </w:r>
    </w:p>
    <w:p w:rsidR="00064D32" w:rsidRDefault="00064D32">
      <w:pPr>
        <w:overflowPunct/>
        <w:autoSpaceDE/>
        <w:autoSpaceDN/>
        <w:adjustRightInd/>
        <w:textAlignment w:val="auto"/>
      </w:pPr>
      <w:r>
        <w:br w:type="page"/>
      </w:r>
    </w:p>
    <w:p w:rsidR="00CF341D" w:rsidRDefault="00CF341D" w:rsidP="00CF341D">
      <w:pPr>
        <w:pStyle w:val="Heading2"/>
      </w:pPr>
      <w:bookmarkStart w:id="10" w:name="_Toc341063287"/>
      <w:r>
        <w:lastRenderedPageBreak/>
        <w:t>Chapter 2:  Texas Helimak</w:t>
      </w:r>
      <w:bookmarkEnd w:id="10"/>
    </w:p>
    <w:p w:rsidR="00CF341D" w:rsidRDefault="00CF341D" w:rsidP="00CF341D">
      <w:pPr>
        <w:pStyle w:val="Heading3"/>
      </w:pPr>
      <w:bookmarkStart w:id="11" w:name="_Toc341063288"/>
      <w:r>
        <w:t>2.1 Motivation</w:t>
      </w:r>
      <w:bookmarkEnd w:id="11"/>
    </w:p>
    <w:p w:rsidR="00CF341D" w:rsidRDefault="00CF341D" w:rsidP="00CF341D">
      <w:pPr>
        <w:pStyle w:val="text"/>
      </w:pPr>
      <w:r>
        <w:t>The Texas Helimak</w:t>
      </w:r>
      <w:r w:rsidRPr="00144F5A">
        <w:rPr>
          <w:vertAlign w:val="superscript"/>
        </w:rPr>
        <w:t>[3]</w:t>
      </w:r>
      <w:r>
        <w:t xml:space="preserve"> has an axisymmetric, helical magnetic field. The Helimak was built to study turbulent transport in curved magnetic field geometry such as those found in the edge of a Tokamak plasma. It features potentially very long magnetic connection lengths due to the helical field wrapping from top to bottom. In addition to the curved magnetic field, it also possess velocity flow shear in the vertical direction, which has been suspected for mitigating plasma turbulence </w:t>
      </w:r>
      <w:r w:rsidRPr="00683C90">
        <w:rPr>
          <w:vertAlign w:val="superscript"/>
        </w:rPr>
        <w:t>[17].</w:t>
      </w:r>
    </w:p>
    <w:p w:rsidR="00CF341D" w:rsidRPr="00683C90" w:rsidRDefault="00CF341D" w:rsidP="00CF341D">
      <w:pPr>
        <w:pStyle w:val="text"/>
      </w:pPr>
      <w:r>
        <w:t xml:space="preserve">The plasma terminates on end plates at the top and bottom which allow probes to measure the plasma properties directly, which should be fairly uniform in the vertical direction. The plates can also be biased with different voltages, which can alter the plasma potentials, and thus the flows within the plasma. The vacuum chamber also has several viewports which allow spectroscopic measurements to be taken in chord integrals through the plasma. Spectroscopic measurements of plasma flow, and calculated flow shear, have been accomplished </w:t>
      </w:r>
      <w:r w:rsidRPr="00683C90">
        <w:rPr>
          <w:vertAlign w:val="superscript"/>
        </w:rPr>
        <w:t>[16][18]</w:t>
      </w:r>
      <w:r>
        <w:t>.</w:t>
      </w:r>
    </w:p>
    <w:p w:rsidR="00CF341D" w:rsidRDefault="00CF341D" w:rsidP="00CF341D">
      <w:pPr>
        <w:pStyle w:val="Heading3"/>
      </w:pPr>
      <w:bookmarkStart w:id="12" w:name="_Toc341063289"/>
      <w:r>
        <w:t>2.2 Structure</w:t>
      </w:r>
      <w:bookmarkEnd w:id="12"/>
    </w:p>
    <w:p w:rsidR="00CF341D" w:rsidRDefault="00CF341D" w:rsidP="00CF341D">
      <w:pPr>
        <w:pStyle w:val="text"/>
      </w:pPr>
      <w:r>
        <w:t xml:space="preserve">The Helimak vacuum chamber is a toroid with a rectangular cross section depicted in figure 2.1. The inner radius of the vacuum chamber is 0.6m and the outer radius is 1.6m. The height of the chamber is 2m. The chamber is surrounded by a series of electromagnetic coils to produce a helical magnetic field. The toroidal component of the field is generated from 16 equally spaced coils encircling the chamber. This field will inherently drop off as 1/r due to the curvature of the field. The vertical component of the field is generated by three axially aligned coils. The relative strength of the vertical and toroidal fields can be varied independently to make many different helical field pitches, </w:t>
      </w:r>
      <w:r>
        <w:lastRenderedPageBreak/>
        <w:t xml:space="preserve">and the resulting connection lengths from the top of the chamber to the bottom. The magnetic field strength generated is in the range of 500-1300 gauss </w:t>
      </w:r>
      <w:r w:rsidRPr="00D77649">
        <w:rPr>
          <w:vertAlign w:val="superscript"/>
        </w:rPr>
        <w:t>[3]</w:t>
      </w:r>
      <w:r>
        <w:rPr>
          <w:vertAlign w:val="superscript"/>
        </w:rPr>
        <w:t>[23]</w:t>
      </w:r>
      <w:r>
        <w:t>.</w:t>
      </w:r>
    </w:p>
    <w:p w:rsidR="00CF341D" w:rsidRDefault="00CF341D" w:rsidP="00CF341D">
      <w:pPr>
        <w:pStyle w:val="text"/>
      </w:pPr>
      <w:r>
        <w:t>The shot frequency of the Helimak is limited only by the heating of the magnetic field coils, which are only cooled by air flow. A typical number is about 100 shots per day with casual running with breaks given for cool-down. A peak frequency is about one shot every 1-2 minutes, each lasting about 30 seconds.</w:t>
      </w:r>
    </w:p>
    <w:p w:rsidR="00CF341D" w:rsidRDefault="00CF341D" w:rsidP="00CF341D">
      <w:pPr>
        <w:pStyle w:val="text"/>
      </w:pPr>
      <w:r>
        <w:t xml:space="preserve">The plasma is produced by microwave RF input power up to 6kW at a frequency of </w:t>
      </w:r>
      <w:r w:rsidRPr="006E241B">
        <w:t>f</w:t>
      </w:r>
      <w:r>
        <w:rPr>
          <w:vertAlign w:val="subscript"/>
        </w:rPr>
        <w:t xml:space="preserve"> </w:t>
      </w:r>
      <w:r>
        <w:t xml:space="preserve">= </w:t>
      </w:r>
      <w:r w:rsidRPr="006E241B">
        <w:t>2</w:t>
      </w:r>
      <w:r>
        <w:t xml:space="preserve">.45 GHz. The generator is a single magnetron located below the chamber, and the power is fed in through a wave-guide window on the inner radius near the bottom of the chamber. The RF is polarized with the electric field perpendicular to the magnetic field on the high-field side until it reaches the electron-cyclotron resonant heating (ECRH) point at </w:t>
      </w:r>
      <m:oMath>
        <m:sSub>
          <m:sSubPr>
            <m:ctrlPr>
              <w:rPr>
                <w:rFonts w:ascii="Cambria Math" w:hAnsi="Cambria Math"/>
                <w:i/>
              </w:rPr>
            </m:ctrlPr>
          </m:sSubPr>
          <m:e>
            <m:r>
              <w:rPr>
                <w:rFonts w:ascii="Cambria Math" w:hAnsi="Cambria Math"/>
              </w:rPr>
              <m:t>ω</m:t>
            </m:r>
          </m:e>
          <m:sub>
            <m:r>
              <w:rPr>
                <w:rFonts w:ascii="Cambria Math" w:hAnsi="Cambria Math"/>
              </w:rPr>
              <m:t>ce</m:t>
            </m:r>
          </m:sub>
        </m:sSub>
        <m:r>
          <w:rPr>
            <w:rFonts w:ascii="Cambria Math" w:hAnsi="Cambria Math"/>
          </w:rPr>
          <m:t>=eB/m</m:t>
        </m:r>
      </m:oMath>
      <w:r>
        <w:t xml:space="preserve"> where much of it would be absorbed. Some RF power that is not absorbed at the ECRH location also heats the plasma at the upper-hybrid resonance </w:t>
      </w:r>
      <m:oMath>
        <m:sSubSup>
          <m:sSubSupPr>
            <m:ctrlPr>
              <w:rPr>
                <w:rFonts w:ascii="Cambria Math" w:hAnsi="Cambria Math"/>
                <w:i/>
              </w:rPr>
            </m:ctrlPr>
          </m:sSubSupPr>
          <m:e>
            <m:r>
              <w:rPr>
                <w:rFonts w:ascii="Cambria Math" w:hAnsi="Cambria Math"/>
              </w:rPr>
              <m:t>ω</m:t>
            </m:r>
          </m:e>
          <m:sub>
            <m:r>
              <w:rPr>
                <w:rFonts w:ascii="Cambria Math" w:hAnsi="Cambria Math"/>
              </w:rPr>
              <m:t>uh</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ω</m:t>
            </m:r>
          </m:e>
          <m:sub>
            <m:r>
              <w:rPr>
                <w:rFonts w:ascii="Cambria Math" w:hAnsi="Cambria Math"/>
              </w:rPr>
              <m:t>ce</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pe</m:t>
            </m:r>
          </m:sub>
          <m:sup>
            <m:r>
              <w:rPr>
                <w:rFonts w:ascii="Cambria Math" w:hAnsi="Cambria Math"/>
              </w:rPr>
              <m:t>2</m:t>
            </m:r>
          </m:sup>
        </m:sSubSup>
      </m:oMath>
      <w:r>
        <w:t xml:space="preserve">  at other locations in the plasma. </w:t>
      </w:r>
    </w:p>
    <w:p w:rsidR="00CF341D" w:rsidRDefault="00CF341D" w:rsidP="00CF341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0"/>
        <w:gridCol w:w="4596"/>
      </w:tblGrid>
      <w:tr w:rsidR="00CF341D" w:rsidTr="00B0455F">
        <w:tc>
          <w:tcPr>
            <w:tcW w:w="4971" w:type="dxa"/>
          </w:tcPr>
          <w:p w:rsidR="00CF341D" w:rsidRDefault="00CF341D" w:rsidP="00B0455F">
            <w:pPr>
              <w:pStyle w:val="text"/>
              <w:ind w:firstLine="0"/>
            </w:pPr>
            <w:r>
              <w:rPr>
                <w:noProof/>
              </w:rPr>
              <w:drawing>
                <wp:inline distT="0" distB="0" distL="0" distR="0" wp14:anchorId="4226AD0C" wp14:editId="60C984E4">
                  <wp:extent cx="2499756" cy="2273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mak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2433" cy="2275939"/>
                          </a:xfrm>
                          <a:prstGeom prst="rect">
                            <a:avLst/>
                          </a:prstGeom>
                        </pic:spPr>
                      </pic:pic>
                    </a:graphicData>
                  </a:graphic>
                </wp:inline>
              </w:drawing>
            </w:r>
          </w:p>
        </w:tc>
        <w:tc>
          <w:tcPr>
            <w:tcW w:w="3885" w:type="dxa"/>
          </w:tcPr>
          <w:p w:rsidR="00CF341D" w:rsidRDefault="00CF341D" w:rsidP="00B0455F">
            <w:pPr>
              <w:pStyle w:val="text"/>
              <w:ind w:firstLine="0"/>
            </w:pPr>
            <w:r>
              <w:rPr>
                <w:noProof/>
              </w:rPr>
              <w:drawing>
                <wp:inline distT="0" distB="0" distL="0" distR="0" wp14:anchorId="2DFC0F5F" wp14:editId="39E6829C">
                  <wp:extent cx="2775316" cy="226941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makCro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5316" cy="2269412"/>
                          </a:xfrm>
                          <a:prstGeom prst="rect">
                            <a:avLst/>
                          </a:prstGeom>
                        </pic:spPr>
                      </pic:pic>
                    </a:graphicData>
                  </a:graphic>
                </wp:inline>
              </w:drawing>
            </w:r>
          </w:p>
        </w:tc>
      </w:tr>
    </w:tbl>
    <w:p w:rsidR="00CF341D" w:rsidRDefault="00CF341D" w:rsidP="00CF341D">
      <w:pPr>
        <w:pStyle w:val="Heading8"/>
        <w:rPr>
          <w:vertAlign w:val="superscript"/>
        </w:rPr>
      </w:pPr>
      <w:bookmarkStart w:id="13" w:name="_Toc341063089"/>
      <w:r>
        <w:t>Figure 2.1: External and internal view of Helimak</w:t>
      </w:r>
      <w:bookmarkEnd w:id="13"/>
    </w:p>
    <w:p w:rsidR="00CF341D" w:rsidRDefault="00CF341D" w:rsidP="00CF341D">
      <w:pPr>
        <w:pStyle w:val="text"/>
      </w:pPr>
      <w:r>
        <w:lastRenderedPageBreak/>
        <w:t>The vacuum chamber has many access ports, not all of them are used. One on the side, bottom half, is used for pumping, gas feed, and pressure gauge readings. The ionization gauge used for pressure readings in this thesis is connected through this port. The gas feed is accomplished with a variable leak valve feeding into the same port, but vents directly into the chamber and not through the pumping tube.</w:t>
      </w:r>
    </w:p>
    <w:p w:rsidR="00CF341D" w:rsidRDefault="00CF341D" w:rsidP="00CF341D">
      <w:pPr>
        <w:pStyle w:val="text"/>
      </w:pPr>
      <w:r>
        <w:t>A port located on the bottom of chamber has a viewport which extends for about 40cm near the R=1m location. This is the expected location of the profile peaks of the plasma, and is used for all spectroscopic measurements in this thesis. The top of the chamber above the viewport does not have a specific viewing dump, which could affect measurements by scattered light into the optics. This would cause an over-estimate of the absolute radiance of the plasma. However, resulting measurements are near their expected values.</w:t>
      </w:r>
    </w:p>
    <w:p w:rsidR="00CF341D" w:rsidRDefault="00CF341D" w:rsidP="00CF341D">
      <w:pPr>
        <w:pStyle w:val="text"/>
      </w:pPr>
      <w:r>
        <w:t xml:space="preserve">Plasma termination plates are located on the top and bottom of the chamber in two locations, separated by </w:t>
      </w:r>
      <m:oMath>
        <m:r>
          <w:rPr>
            <w:rFonts w:ascii="Cambria Math" w:hAnsi="Cambria Math"/>
          </w:rPr>
          <m:t>180°</m:t>
        </m:r>
      </m:oMath>
      <w:r>
        <w:t>. The plates extend 28cm from the top and bottom, and serve as probe mounts to measure plasma parameters. They can also serve as bias plates, which allow the potential within the plasma to be altered by changing the voltages on the plates.</w:t>
      </w:r>
    </w:p>
    <w:p w:rsidR="00CF341D" w:rsidRDefault="00CF341D" w:rsidP="00CF341D">
      <w:pPr>
        <w:pStyle w:val="Heading3"/>
      </w:pPr>
      <w:bookmarkStart w:id="14" w:name="_Toc341063290"/>
      <w:r>
        <w:t>2.3 Plasma Parameters</w:t>
      </w:r>
      <w:bookmarkEnd w:id="14"/>
    </w:p>
    <w:p w:rsidR="00CF341D" w:rsidRDefault="00CF341D" w:rsidP="00CF341D">
      <w:pPr>
        <w:pStyle w:val="text"/>
        <w:ind w:firstLine="0"/>
      </w:pPr>
      <w:r>
        <w:tab/>
        <w:t xml:space="preserve">A typical plasma in the Helimak has a peak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on the order of 10eV, a peak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of order </w:t>
      </w:r>
      <m:oMath>
        <m:sSup>
          <m:sSupPr>
            <m:ctrlPr>
              <w:rPr>
                <w:rFonts w:ascii="Cambria Math" w:hAnsi="Cambria Math"/>
                <w:i/>
              </w:rPr>
            </m:ctrlPr>
          </m:sSupPr>
          <m:e>
            <m:r>
              <w:rPr>
                <w:rFonts w:ascii="Cambria Math" w:hAnsi="Cambria Math"/>
              </w:rPr>
              <m:t>10</m:t>
            </m:r>
          </m:e>
          <m:sup>
            <m:r>
              <w:rPr>
                <w:rFonts w:ascii="Cambria Math" w:hAnsi="Cambria Math"/>
              </w:rPr>
              <m:t>16</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and neutral back-fill pressure of order </w:t>
      </w:r>
      <m:oMath>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torr</m:t>
        </m:r>
      </m:oMath>
      <w:r>
        <w:t xml:space="preserve">. The particle confinement time is estimated to be on the order of </w:t>
      </w:r>
      <m:oMath>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s</m:t>
        </m:r>
      </m:oMath>
      <w:r>
        <w:t xml:space="preserve"> </w:t>
      </w:r>
      <w:r w:rsidRPr="0064605A">
        <w:rPr>
          <w:vertAlign w:val="superscript"/>
        </w:rPr>
        <w:t>[3]</w:t>
      </w:r>
      <w:r>
        <w:t>. Plasma profiles from a 6kW Argon discharge are shown in figure 2.1.</w:t>
      </w:r>
    </w:p>
    <w:p w:rsidR="00CF341D" w:rsidRDefault="00CF341D" w:rsidP="00CF341D">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471"/>
      </w:tblGrid>
      <w:tr w:rsidR="00CF341D" w:rsidTr="00B0455F">
        <w:trPr>
          <w:trHeight w:val="3375"/>
        </w:trPr>
        <w:tc>
          <w:tcPr>
            <w:tcW w:w="3348" w:type="dxa"/>
          </w:tcPr>
          <w:p w:rsidR="00CF341D" w:rsidRDefault="00CF341D" w:rsidP="00B0455F">
            <w:r>
              <w:rPr>
                <w:noProof/>
              </w:rPr>
              <w:lastRenderedPageBreak/>
              <w:drawing>
                <wp:inline distT="0" distB="0" distL="0" distR="0" wp14:anchorId="71660421" wp14:editId="71B96CB5">
                  <wp:extent cx="2688417" cy="21207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_f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417" cy="2120761"/>
                          </a:xfrm>
                          <a:prstGeom prst="rect">
                            <a:avLst/>
                          </a:prstGeom>
                        </pic:spPr>
                      </pic:pic>
                    </a:graphicData>
                  </a:graphic>
                </wp:inline>
              </w:drawing>
            </w:r>
          </w:p>
        </w:tc>
        <w:tc>
          <w:tcPr>
            <w:tcW w:w="3348" w:type="dxa"/>
          </w:tcPr>
          <w:p w:rsidR="00CF341D" w:rsidRDefault="00CF341D" w:rsidP="00B0455F">
            <w:r>
              <w:rPr>
                <w:noProof/>
              </w:rPr>
              <w:drawing>
                <wp:inline distT="0" distB="0" distL="0" distR="0" wp14:anchorId="718C4C38" wp14:editId="2E54F2E9">
                  <wp:extent cx="2738370" cy="216027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_f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0783" cy="2162173"/>
                          </a:xfrm>
                          <a:prstGeom prst="rect">
                            <a:avLst/>
                          </a:prstGeom>
                        </pic:spPr>
                      </pic:pic>
                    </a:graphicData>
                  </a:graphic>
                </wp:inline>
              </w:drawing>
            </w:r>
          </w:p>
        </w:tc>
      </w:tr>
    </w:tbl>
    <w:p w:rsidR="00CF341D" w:rsidRDefault="00CF341D" w:rsidP="00CF341D">
      <w:pPr>
        <w:pStyle w:val="Heading8"/>
        <w:ind w:left="0" w:firstLine="0"/>
      </w:pPr>
      <w:bookmarkStart w:id="15" w:name="_Toc341063090"/>
      <w:r>
        <w:t xml:space="preserve">Figure 2.1: </w:t>
      </w:r>
      <m:oMath>
        <m:sSub>
          <m:sSubPr>
            <m:ctrlPr>
              <w:rPr>
                <w:rFonts w:ascii="Cambria Math" w:hAnsi="Cambria Math"/>
                <w:i/>
                <w:szCs w:val="24"/>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szCs w:val="24"/>
              </w:rPr>
            </m:ctrlPr>
          </m:sSubPr>
          <m:e>
            <m:r>
              <w:rPr>
                <w:rFonts w:ascii="Cambria Math" w:hAnsi="Cambria Math"/>
              </w:rPr>
              <m:t>T</m:t>
            </m:r>
          </m:e>
          <m:sub>
            <m:r>
              <w:rPr>
                <w:rFonts w:ascii="Cambria Math" w:hAnsi="Cambria Math"/>
              </w:rPr>
              <m:t>e</m:t>
            </m:r>
          </m:sub>
        </m:sSub>
      </m:oMath>
      <w:r>
        <w:t xml:space="preserve"> profiles for Argon shot from probe measurements.</w:t>
      </w:r>
      <w:bookmarkEnd w:id="15"/>
    </w:p>
    <w:p w:rsidR="00CF341D" w:rsidRPr="001269DA" w:rsidRDefault="00CF341D" w:rsidP="00CF341D">
      <w:pPr>
        <w:pStyle w:val="text"/>
        <w:ind w:firstLine="0"/>
      </w:pPr>
    </w:p>
    <w:p w:rsidR="00CF341D" w:rsidRDefault="00CF341D">
      <w:pPr>
        <w:overflowPunct/>
        <w:autoSpaceDE/>
        <w:autoSpaceDN/>
        <w:adjustRightInd/>
        <w:textAlignment w:val="auto"/>
      </w:pPr>
      <w:r>
        <w:br w:type="page"/>
      </w:r>
    </w:p>
    <w:p w:rsidR="00CF341D" w:rsidRDefault="00CF341D" w:rsidP="00CF341D">
      <w:pPr>
        <w:pStyle w:val="Heading2"/>
      </w:pPr>
      <w:bookmarkStart w:id="16" w:name="_Toc341063291"/>
      <w:r>
        <w:lastRenderedPageBreak/>
        <w:t>Chapter 3: Data Acquisition and Processing</w:t>
      </w:r>
      <w:bookmarkEnd w:id="16"/>
    </w:p>
    <w:p w:rsidR="00CF341D" w:rsidRDefault="00CF341D" w:rsidP="00CF341D">
      <w:pPr>
        <w:pStyle w:val="text"/>
      </w:pPr>
      <w:r>
        <w:t>The data acquisition includes the optical system, control software, data storage, and initial processing.</w:t>
      </w:r>
    </w:p>
    <w:p w:rsidR="00CF341D" w:rsidRDefault="00CF341D" w:rsidP="00CF341D">
      <w:pPr>
        <w:pStyle w:val="Heading3"/>
      </w:pPr>
      <w:bookmarkStart w:id="17" w:name="_Toc341063292"/>
      <w:r>
        <w:t>3.1 Spectrometer</w:t>
      </w:r>
      <w:bookmarkEnd w:id="17"/>
    </w:p>
    <w:p w:rsidR="00CF341D" w:rsidRDefault="00CF341D" w:rsidP="00CF341D">
      <w:pPr>
        <w:pStyle w:val="text"/>
        <w:ind w:firstLine="0"/>
      </w:pPr>
      <w:r>
        <w:tab/>
      </w:r>
      <w:r w:rsidRPr="0090440A">
        <w:t>The spectrometer used was produced by Ocean Optics, model USB-650. It has a wavelength range of 349nm to 999nm, with a resolution of 2nm (FWHM). It has 651 pixels and an adjustable integration time from 3ms to 65s.</w:t>
      </w:r>
    </w:p>
    <w:p w:rsidR="00CF341D" w:rsidRDefault="00CF341D" w:rsidP="00CF341D">
      <w:pPr>
        <w:pStyle w:val="text"/>
        <w:ind w:firstLine="0"/>
      </w:pPr>
    </w:p>
    <w:p w:rsidR="00CF341D" w:rsidRDefault="00CF341D" w:rsidP="00CF341D">
      <w:pPr>
        <w:pStyle w:val="text"/>
        <w:ind w:left="1440" w:firstLine="0"/>
      </w:pPr>
      <w:r>
        <w:rPr>
          <w:noProof/>
        </w:rPr>
        <w:drawing>
          <wp:inline distT="0" distB="0" distL="0" distR="0" wp14:anchorId="03A50A5B" wp14:editId="6D8AE8B9">
            <wp:extent cx="3295650" cy="219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ometer.jpg"/>
                    <pic:cNvPicPr/>
                  </pic:nvPicPr>
                  <pic:blipFill>
                    <a:blip r:embed="rId15">
                      <a:extLst>
                        <a:ext uri="{28A0092B-C50C-407E-A947-70E740481C1C}">
                          <a14:useLocalDpi xmlns:a14="http://schemas.microsoft.com/office/drawing/2010/main" val="0"/>
                        </a:ext>
                      </a:extLst>
                    </a:blip>
                    <a:stretch>
                      <a:fillRect/>
                    </a:stretch>
                  </pic:blipFill>
                  <pic:spPr>
                    <a:xfrm>
                      <a:off x="0" y="0"/>
                      <a:ext cx="3295650" cy="2197100"/>
                    </a:xfrm>
                    <a:prstGeom prst="rect">
                      <a:avLst/>
                    </a:prstGeom>
                  </pic:spPr>
                </pic:pic>
              </a:graphicData>
            </a:graphic>
          </wp:inline>
        </w:drawing>
      </w:r>
    </w:p>
    <w:p w:rsidR="00CF341D" w:rsidRDefault="00CF341D" w:rsidP="00CF341D">
      <w:pPr>
        <w:pStyle w:val="Heading8"/>
        <w:ind w:left="2700"/>
        <w:rPr>
          <w:vertAlign w:val="superscript"/>
        </w:rPr>
      </w:pPr>
      <w:bookmarkStart w:id="18" w:name="_Toc341063091"/>
      <w:r>
        <w:t xml:space="preserve">Figure 3.1: USB-650 internal view from manual </w:t>
      </w:r>
      <w:r w:rsidRPr="009C72EB">
        <w:rPr>
          <w:vertAlign w:val="superscript"/>
        </w:rPr>
        <w:t>[6]</w:t>
      </w:r>
      <w:bookmarkEnd w:id="18"/>
    </w:p>
    <w:p w:rsidR="00CF341D" w:rsidRPr="003E27BA" w:rsidRDefault="00CF341D" w:rsidP="00CF341D">
      <w:pPr>
        <w:pStyle w:val="text"/>
      </w:pPr>
      <w:r>
        <w:t xml:space="preserve">The fiber optic from the collection optics connected through an SMA connection at the entrance slit, with a slit width is </w:t>
      </w:r>
      <m:oMath>
        <m:r>
          <w:rPr>
            <w:rFonts w:ascii="Cambria Math" w:hAnsi="Cambria Math"/>
          </w:rPr>
          <m:t>25 μm</m:t>
        </m:r>
      </m:oMath>
      <w:r>
        <w:t>.</w:t>
      </w:r>
    </w:p>
    <w:p w:rsidR="00CF341D" w:rsidRDefault="00CF341D" w:rsidP="00CF341D">
      <w:pPr>
        <w:pStyle w:val="Heading3"/>
      </w:pPr>
      <w:bookmarkStart w:id="19" w:name="_Toc341063293"/>
      <w:r>
        <w:t>3.2 Optical System</w:t>
      </w:r>
      <w:bookmarkEnd w:id="19"/>
    </w:p>
    <w:p w:rsidR="00CF341D" w:rsidRDefault="00CF341D" w:rsidP="00CF341D">
      <w:pPr>
        <w:pStyle w:val="text"/>
      </w:pPr>
      <w:r w:rsidRPr="006304DF">
        <w:t xml:space="preserve">The Helimak plasma was viewed through an optical port on the bottom of the machine as seen in figure </w:t>
      </w:r>
      <w:r>
        <w:t>3.2</w:t>
      </w:r>
      <w:r w:rsidRPr="006304DF">
        <w:t xml:space="preserve">. The physical window was approximately 40cm wide, and gives a maximum effective viewing range of about 35cm for a 50mm lens. The lens was mounted on a ruled linear track which also served as a position measurement. The lens </w:t>
      </w:r>
      <w:r w:rsidRPr="006304DF">
        <w:lastRenderedPageBreak/>
        <w:t>was connected to the spectrometer through an optical fiber of approximately 2m in length.</w:t>
      </w:r>
    </w:p>
    <w:p w:rsidR="00CF341D" w:rsidRDefault="00CF341D" w:rsidP="00CF341D">
      <w:pPr>
        <w:pStyle w:val="text"/>
      </w:pPr>
    </w:p>
    <w:p w:rsidR="00CF341D" w:rsidRDefault="00CF341D" w:rsidP="00CF341D">
      <w:pPr>
        <w:pStyle w:val="text"/>
        <w:ind w:left="2880" w:firstLine="0"/>
      </w:pPr>
      <w:r>
        <w:rPr>
          <w:noProof/>
        </w:rPr>
        <w:drawing>
          <wp:inline distT="0" distB="0" distL="0" distR="0" wp14:anchorId="590393C6" wp14:editId="79490365">
            <wp:extent cx="2181225" cy="277610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mak_lens.png"/>
                    <pic:cNvPicPr/>
                  </pic:nvPicPr>
                  <pic:blipFill>
                    <a:blip r:embed="rId16">
                      <a:extLst>
                        <a:ext uri="{28A0092B-C50C-407E-A947-70E740481C1C}">
                          <a14:useLocalDpi xmlns:a14="http://schemas.microsoft.com/office/drawing/2010/main" val="0"/>
                        </a:ext>
                      </a:extLst>
                    </a:blip>
                    <a:stretch>
                      <a:fillRect/>
                    </a:stretch>
                  </pic:blipFill>
                  <pic:spPr>
                    <a:xfrm>
                      <a:off x="0" y="0"/>
                      <a:ext cx="2182110" cy="2777232"/>
                    </a:xfrm>
                    <a:prstGeom prst="rect">
                      <a:avLst/>
                    </a:prstGeom>
                  </pic:spPr>
                </pic:pic>
              </a:graphicData>
            </a:graphic>
          </wp:inline>
        </w:drawing>
      </w:r>
    </w:p>
    <w:p w:rsidR="00CF341D" w:rsidRDefault="00CF341D" w:rsidP="00CF341D">
      <w:pPr>
        <w:pStyle w:val="Heading8"/>
        <w:ind w:left="4140"/>
      </w:pPr>
      <w:bookmarkStart w:id="20" w:name="_Toc341063092"/>
      <w:r>
        <w:t>Figure 3.2: Optical system layout</w:t>
      </w:r>
      <w:bookmarkEnd w:id="20"/>
    </w:p>
    <w:p w:rsidR="00CF341D" w:rsidRDefault="00CF341D" w:rsidP="00CF341D">
      <w:pPr>
        <w:pStyle w:val="text"/>
      </w:pPr>
      <w:r w:rsidRPr="00B748C3">
        <w:t>The starting position of the track was measured from the inner radius of the Helimak chamber using a plumb line from the chamber to the track's position. The inner radius of the chamber was also measured to give the starting radius of the track. There were two track segments. The starting radius of the second track was also measured relative to the first track.</w:t>
      </w:r>
    </w:p>
    <w:p w:rsidR="00CF341D" w:rsidRDefault="00CF341D" w:rsidP="00CF341D">
      <w:pPr>
        <w:pStyle w:val="text"/>
      </w:pPr>
      <w:r>
        <w:t>This allows for a measurement of only one radial position per experimental shot. The position of the lens could be changed between shots to build of a radial profile of measurements, assuming the conditions were the same for all shots.</w:t>
      </w:r>
    </w:p>
    <w:p w:rsidR="00CF341D" w:rsidRDefault="00CF341D" w:rsidP="00CF341D">
      <w:pPr>
        <w:pStyle w:val="Heading3"/>
      </w:pPr>
      <w:bookmarkStart w:id="21" w:name="_Toc341063294"/>
      <w:r>
        <w:lastRenderedPageBreak/>
        <w:t>3.3 Lens, Fiber, and Spectrometer Calibration</w:t>
      </w:r>
      <w:bookmarkEnd w:id="21"/>
    </w:p>
    <w:p w:rsidR="00CF341D" w:rsidRDefault="00CF341D" w:rsidP="00CF341D">
      <w:pPr>
        <w:pStyle w:val="text"/>
      </w:pPr>
      <w:r>
        <w:t xml:space="preserve">Calibration of the combination of the lens, fiber optic, and the spectrometer where done by taking the setup and measuring a known calibrated lamp, which was performed by William Rowan using a Lab-Sphere source at MIT. The known spectral radiance profile of the lamp </w:t>
      </w:r>
      <m:oMath>
        <m:r>
          <w:rPr>
            <w:rFonts w:ascii="Cambria Math" w:hAnsi="Cambria Math"/>
          </w:rPr>
          <m:t>L(λ)</m:t>
        </m:r>
      </m:oMath>
      <w:r>
        <w:t>, given in units of [</w:t>
      </w:r>
      <m:oMath>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sr nm</m:t>
            </m:r>
          </m:den>
        </m:f>
      </m:oMath>
      <w:r>
        <w:t xml:space="preserve">], was used to calculate a calibration constant </w:t>
      </w:r>
      <m:oMath>
        <m:r>
          <w:rPr>
            <w:rFonts w:ascii="Cambria Math" w:hAnsi="Cambria Math"/>
          </w:rPr>
          <m:t>K(λ)</m:t>
        </m:r>
      </m:oMath>
      <w:r>
        <w:t xml:space="preserve">. A measurement of the lab-sphere emissions was made using the combination of lens, optical fiber, and spectrometer. The calibration constant was then determined using (3.1), where </w:t>
      </w:r>
      <m:oMath>
        <m:r>
          <w:rPr>
            <w:rFonts w:ascii="Cambria Math" w:hAnsi="Cambria Math"/>
          </w:rPr>
          <m:t>N(λ)</m:t>
        </m:r>
      </m:oMath>
      <w:r>
        <w:t xml:space="preserve"> is the number of counts at a given wavelength with background subtracted, </w:t>
      </w:r>
      <m:oMath>
        <m:r>
          <w:rPr>
            <w:rFonts w:ascii="Cambria Math" w:hAnsi="Cambria Math"/>
          </w:rPr>
          <m:t>L</m:t>
        </m:r>
        <m:d>
          <m:dPr>
            <m:ctrlPr>
              <w:rPr>
                <w:rFonts w:ascii="Cambria Math" w:hAnsi="Cambria Math"/>
                <w:i/>
              </w:rPr>
            </m:ctrlPr>
          </m:dPr>
          <m:e>
            <m:r>
              <w:rPr>
                <w:rFonts w:ascii="Cambria Math" w:hAnsi="Cambria Math"/>
              </w:rPr>
              <m:t>λ</m:t>
            </m:r>
          </m:e>
        </m:d>
      </m:oMath>
      <w:r>
        <w:t xml:space="preserve"> is the known radiance of the lamp at that wavelength, and </w:t>
      </w:r>
      <m:oMath>
        <m:r>
          <m:rPr>
            <m:sty m:val="p"/>
          </m:rPr>
          <w:rPr>
            <w:rFonts w:ascii="Cambria Math" w:hAnsi="Cambria Math"/>
          </w:rPr>
          <m:t>Δ</m:t>
        </m:r>
        <m:r>
          <w:rPr>
            <w:rFonts w:ascii="Cambria Math" w:hAnsi="Cambria Math"/>
          </w:rPr>
          <m:t>t</m:t>
        </m:r>
      </m:oMath>
      <w:r>
        <w:t xml:space="preserve"> is the integration time used for the measurement.</w:t>
      </w:r>
      <w:r w:rsidRPr="00DE640A">
        <w:t xml:space="preserve"> </w:t>
      </w:r>
      <w:r>
        <w:t>The constant can then be used to calculate the radiance of the plasma from the number of counts on the spectrometer for later measurements. The determined calibration is shown in figure 3.3.</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CF341D" w:rsidTr="00B0455F">
        <w:tc>
          <w:tcPr>
            <w:tcW w:w="750" w:type="pct"/>
          </w:tcPr>
          <w:p w:rsidR="00CF341D" w:rsidRDefault="00CF341D" w:rsidP="00B0455F"/>
        </w:tc>
        <w:tc>
          <w:tcPr>
            <w:tcW w:w="3500" w:type="pct"/>
          </w:tcPr>
          <w:p w:rsidR="00CF341D" w:rsidRPr="00B748C3" w:rsidRDefault="00CF341D" w:rsidP="00B0455F">
            <m:oMathPara>
              <m:oMathParaPr>
                <m:jc m:val="left"/>
              </m:oMathParaPr>
              <m:oMath>
                <m:r>
                  <w:rPr>
                    <w:rFonts w:ascii="Cambria Math" w:hAnsi="Cambria Math"/>
                  </w:rPr>
                  <m:t>K</m:t>
                </m:r>
                <m:d>
                  <m:dPr>
                    <m:ctrlPr>
                      <w:rPr>
                        <w:rFonts w:ascii="Cambria Math" w:hAnsi="Cambria Math"/>
                        <w:i/>
                      </w:rPr>
                    </m:ctrlPr>
                  </m:dPr>
                  <m:e>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N(λ)</m:t>
                    </m:r>
                  </m:num>
                  <m:den>
                    <m:r>
                      <m:rPr>
                        <m:sty m:val="p"/>
                      </m:rPr>
                      <w:rPr>
                        <w:rFonts w:ascii="Cambria Math" w:hAnsi="Cambria Math"/>
                      </w:rPr>
                      <m:t>Δ</m:t>
                    </m:r>
                    <m:r>
                      <w:rPr>
                        <w:rFonts w:ascii="Cambria Math" w:hAnsi="Cambria Math"/>
                      </w:rPr>
                      <m:t>t L(λ)</m:t>
                    </m:r>
                  </m:den>
                </m:f>
              </m:oMath>
            </m:oMathPara>
          </w:p>
        </w:tc>
        <w:tc>
          <w:tcPr>
            <w:tcW w:w="750" w:type="pct"/>
            <w:vAlign w:val="center"/>
          </w:tcPr>
          <w:p w:rsidR="00CF341D" w:rsidRPr="008C3E17" w:rsidRDefault="00CF341D" w:rsidP="00B0455F">
            <w:pPr>
              <w:pStyle w:val="ListParagraph"/>
              <w:numPr>
                <w:ilvl w:val="0"/>
                <w:numId w:val="3"/>
              </w:numPr>
              <w:spacing w:after="0" w:line="240" w:lineRule="auto"/>
              <w:rPr>
                <w:vanish/>
              </w:rPr>
            </w:pPr>
          </w:p>
          <w:p w:rsidR="00CF341D" w:rsidRPr="008C3E17" w:rsidRDefault="00CF341D" w:rsidP="00B0455F">
            <w:pPr>
              <w:pStyle w:val="ListParagraph"/>
              <w:numPr>
                <w:ilvl w:val="0"/>
                <w:numId w:val="3"/>
              </w:numPr>
              <w:spacing w:after="0" w:line="240" w:lineRule="auto"/>
              <w:rPr>
                <w:vanish/>
              </w:rPr>
            </w:pPr>
          </w:p>
          <w:p w:rsidR="00CF341D" w:rsidRPr="008C3E17" w:rsidRDefault="00CF341D" w:rsidP="00B0455F">
            <w:pPr>
              <w:pStyle w:val="ListParagraph"/>
              <w:numPr>
                <w:ilvl w:val="0"/>
                <w:numId w:val="3"/>
              </w:numPr>
              <w:spacing w:after="0" w:line="240" w:lineRule="auto"/>
              <w:rPr>
                <w:vanish/>
              </w:rPr>
            </w:pPr>
          </w:p>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DE640A" w:rsidRDefault="00CF341D" w:rsidP="00B0455F">
            <m:oMathPara>
              <m:oMathParaPr>
                <m:jc m:val="left"/>
              </m:oMathParaPr>
              <m:oMath>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 xml:space="preserve">= </m:t>
                </m:r>
                <m:f>
                  <m:fPr>
                    <m:ctrlPr>
                      <w:rPr>
                        <w:rFonts w:ascii="Cambria Math" w:hAnsi="Cambria Math"/>
                        <w:i/>
                      </w:rPr>
                    </m:ctrlPr>
                  </m:fPr>
                  <m:num>
                    <m:r>
                      <w:rPr>
                        <w:rFonts w:ascii="Cambria Math" w:hAnsi="Cambria Math"/>
                      </w:rPr>
                      <m:t>N(λ)</m:t>
                    </m:r>
                  </m:num>
                  <m:den>
                    <m:r>
                      <m:rPr>
                        <m:sty m:val="p"/>
                      </m:rPr>
                      <w:rPr>
                        <w:rFonts w:ascii="Cambria Math" w:hAnsi="Cambria Math"/>
                      </w:rPr>
                      <m:t>Δ</m:t>
                    </m:r>
                    <m:r>
                      <w:rPr>
                        <w:rFonts w:ascii="Cambria Math" w:hAnsi="Cambria Math"/>
                      </w:rPr>
                      <m:t>t K(λ)</m:t>
                    </m:r>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ind w:left="1260" w:firstLine="0"/>
      </w:pPr>
      <w:r>
        <w:rPr>
          <w:noProof/>
        </w:rPr>
        <w:drawing>
          <wp:inline distT="0" distB="0" distL="0" distR="0" wp14:anchorId="4C78290C" wp14:editId="38CB8D00">
            <wp:extent cx="3630304" cy="180002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6234" cy="1802966"/>
                    </a:xfrm>
                    <a:prstGeom prst="rect">
                      <a:avLst/>
                    </a:prstGeom>
                  </pic:spPr>
                </pic:pic>
              </a:graphicData>
            </a:graphic>
          </wp:inline>
        </w:drawing>
      </w:r>
    </w:p>
    <w:p w:rsidR="00CF341D" w:rsidRDefault="00CF341D" w:rsidP="00CF341D">
      <w:pPr>
        <w:pStyle w:val="Heading8"/>
        <w:ind w:left="2700"/>
      </w:pPr>
      <w:bookmarkStart w:id="22" w:name="_Toc341063093"/>
      <w:r>
        <w:t>Figure 3.3: Calibration constant K versus wavelength</w:t>
      </w:r>
      <w:bookmarkEnd w:id="22"/>
    </w:p>
    <w:p w:rsidR="00CF341D" w:rsidRDefault="00CF341D" w:rsidP="00CF341D">
      <w:pPr>
        <w:pStyle w:val="Heading3"/>
      </w:pPr>
      <w:bookmarkStart w:id="23" w:name="_Toc341063295"/>
      <w:r>
        <w:lastRenderedPageBreak/>
        <w:t>3.4 Window Calibration</w:t>
      </w:r>
      <w:bookmarkEnd w:id="23"/>
    </w:p>
    <w:p w:rsidR="00CF341D" w:rsidRDefault="00CF341D" w:rsidP="00CF341D">
      <w:pPr>
        <w:pStyle w:val="text"/>
      </w:pPr>
      <w:r>
        <w:t>The optical transmission qualities of the port window were measured as a function of position along the length of the window to account for any radial variations. The window also had a copper mesh screen on top of it to prevent RF power from escaping through the port. Calibration was accomplished by removing the entire window and screen and mounting them on a linear track. A reference light source was positioned on one side and the lens on the other, as seen in figure 3.4.</w:t>
      </w:r>
    </w:p>
    <w:p w:rsidR="00CF341D" w:rsidRDefault="00CF341D" w:rsidP="00CF341D">
      <w:pPr>
        <w:pStyle w:val="text"/>
      </w:pPr>
    </w:p>
    <w:p w:rsidR="00CF341D" w:rsidRDefault="00CF341D" w:rsidP="00CF341D">
      <w:pPr>
        <w:pStyle w:val="text"/>
        <w:ind w:firstLine="0"/>
      </w:pPr>
      <w:r>
        <w:rPr>
          <w:noProof/>
        </w:rPr>
        <w:drawing>
          <wp:inline distT="0" distB="0" distL="0" distR="0" wp14:anchorId="5D5C109E" wp14:editId="2FF66361">
            <wp:extent cx="5459494" cy="345313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9_2.jpg"/>
                    <pic:cNvPicPr/>
                  </pic:nvPicPr>
                  <pic:blipFill>
                    <a:blip r:embed="rId18">
                      <a:extLst>
                        <a:ext uri="{28A0092B-C50C-407E-A947-70E740481C1C}">
                          <a14:useLocalDpi xmlns:a14="http://schemas.microsoft.com/office/drawing/2010/main" val="0"/>
                        </a:ext>
                      </a:extLst>
                    </a:blip>
                    <a:stretch>
                      <a:fillRect/>
                    </a:stretch>
                  </pic:blipFill>
                  <pic:spPr>
                    <a:xfrm>
                      <a:off x="0" y="0"/>
                      <a:ext cx="5459494" cy="3453130"/>
                    </a:xfrm>
                    <a:prstGeom prst="rect">
                      <a:avLst/>
                    </a:prstGeom>
                  </pic:spPr>
                </pic:pic>
              </a:graphicData>
            </a:graphic>
          </wp:inline>
        </w:drawing>
      </w:r>
    </w:p>
    <w:p w:rsidR="00CF341D" w:rsidRDefault="00CF341D" w:rsidP="00CF341D">
      <w:pPr>
        <w:pStyle w:val="Heading8"/>
      </w:pPr>
      <w:bookmarkStart w:id="24" w:name="_Toc341063094"/>
      <w:r>
        <w:t>Figure 3.4: Window calibration setup</w:t>
      </w:r>
      <w:bookmarkEnd w:id="24"/>
    </w:p>
    <w:p w:rsidR="00CF341D" w:rsidRDefault="00CF341D" w:rsidP="00CF341D">
      <w:pPr>
        <w:pStyle w:val="text"/>
        <w:ind w:firstLine="0"/>
      </w:pPr>
      <w:r>
        <w:tab/>
        <w:t xml:space="preserve">The reference light source consisted of a standard light bulb and a diffusor made a piece of paper. A measurement of the light source was made without the window in place to serve as a reference, as well as a background reference. The cardboard served to block </w:t>
      </w:r>
      <w:r>
        <w:lastRenderedPageBreak/>
        <w:t>light to prevent the light from reflecting off of other surfaces which might contribute to the measurements.</w:t>
      </w:r>
    </w:p>
    <w:p w:rsidR="00CF341D" w:rsidRDefault="00CF341D" w:rsidP="00CF341D">
      <w:pPr>
        <w:pStyle w:val="text"/>
        <w:ind w:firstLine="0"/>
      </w:pPr>
      <w:r>
        <w:tab/>
        <w:t xml:space="preserve">Transmission measurements were made at 1cm increments along the length of the window. At each position, several spectra were taken and averaged together. The transmission of the window versus wavelength was calculated by dividing the measurements at each position by the measurements made without the window in place and the background subtracted. That is, the transmission is </w:t>
      </w:r>
      <m:oMath>
        <m:r>
          <w:rPr>
            <w:rFonts w:ascii="Cambria Math" w:hAnsi="Cambria Math"/>
          </w:rPr>
          <m:t>C</m:t>
        </m:r>
        <m:d>
          <m:dPr>
            <m:ctrlPr>
              <w:rPr>
                <w:rFonts w:ascii="Cambria Math" w:hAnsi="Cambria Math"/>
                <w:i/>
              </w:rPr>
            </m:ctrlPr>
          </m:dPr>
          <m:e>
            <m:r>
              <w:rPr>
                <w:rFonts w:ascii="Cambria Math" w:hAnsi="Cambria Math"/>
              </w:rPr>
              <m:t>λ,x</m:t>
            </m:r>
          </m:e>
        </m:d>
        <m:r>
          <w:rPr>
            <w:rFonts w:ascii="Cambria Math" w:hAnsi="Cambria Math"/>
          </w:rPr>
          <m:t>=I(λ, x)/</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(λ)</m:t>
        </m:r>
      </m:oMath>
      <w:r>
        <w:t>. A sample of the transmission profile versus wavelength can be seen in figure 3.5 measured at position of 15cm from high field side. Figure 3.6 shows average transmission over all wavelengths versus position.</w:t>
      </w:r>
    </w:p>
    <w:p w:rsidR="00CF341D" w:rsidRDefault="00CF341D" w:rsidP="00CF341D">
      <w:pPr>
        <w:pStyle w:val="text"/>
      </w:pPr>
      <w:r>
        <w:t>This transmission factor was included in the calibration constant for the lens/fiber/spectrometer by defining a total calibration constant in eq. 3.3.</w:t>
      </w:r>
    </w:p>
    <w:p w:rsidR="00CF341D" w:rsidRDefault="00CF341D" w:rsidP="00CF341D">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K</m:t>
                    </m:r>
                  </m:e>
                  <m:sub>
                    <m:r>
                      <w:rPr>
                        <w:rFonts w:ascii="Cambria Math" w:hAnsi="Cambria Math"/>
                      </w:rPr>
                      <m:t>tot</m:t>
                    </m:r>
                  </m:sub>
                </m:sSub>
                <m:r>
                  <w:rPr>
                    <w:rFonts w:ascii="Cambria Math" w:hAnsi="Cambria Math"/>
                  </w:rPr>
                  <m:t>(λ,x)=C</m:t>
                </m:r>
                <m:d>
                  <m:dPr>
                    <m:ctrlPr>
                      <w:rPr>
                        <w:rFonts w:ascii="Cambria Math" w:hAnsi="Cambria Math"/>
                        <w:i/>
                      </w:rPr>
                    </m:ctrlPr>
                  </m:dPr>
                  <m:e>
                    <m:r>
                      <w:rPr>
                        <w:rFonts w:ascii="Cambria Math" w:hAnsi="Cambria Math"/>
                      </w:rPr>
                      <m:t>λ,x</m:t>
                    </m:r>
                  </m:e>
                </m:d>
                <m:r>
                  <w:rPr>
                    <w:rFonts w:ascii="Cambria Math" w:hAnsi="Cambria Math"/>
                  </w:rPr>
                  <m:t>K(λ)</m:t>
                </m:r>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The total calibration constant could then be used as the absolute calibration of the optical system when the lens was then aimed through the same window after it was mounted back on the Helimak. This does not, however, account for any reflections from the opposite side of the vacuum chamber as there was no proper optical dump there to prevent scattered light from entering the optics. This could cause the system to over-estimate the emission of the plasma. It was assumed that the total calibration introduces an error of around 10%.</w:t>
      </w:r>
    </w:p>
    <w:p w:rsidR="00CF341D" w:rsidRDefault="00CF341D" w:rsidP="00CF341D">
      <w:pPr>
        <w:pStyle w:val="text"/>
      </w:pPr>
    </w:p>
    <w:p w:rsidR="00CF341D" w:rsidRDefault="00CF341D" w:rsidP="00CF341D">
      <w:pPr>
        <w:pStyle w:val="text"/>
        <w:ind w:firstLine="0"/>
      </w:pPr>
      <w:r>
        <w:rPr>
          <w:noProof/>
        </w:rPr>
        <w:lastRenderedPageBreak/>
        <w:drawing>
          <wp:inline distT="0" distB="0" distL="0" distR="0" wp14:anchorId="784C09F9" wp14:editId="18277C1D">
            <wp:extent cx="5486400" cy="2720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_15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Default="00CF341D" w:rsidP="00CF341D">
      <w:pPr>
        <w:pStyle w:val="Heading8"/>
      </w:pPr>
      <w:bookmarkStart w:id="25" w:name="_Toc341063095"/>
      <w:r>
        <w:t>Figure 3.5: Window transmission versus wavelength at x=15cm</w:t>
      </w:r>
      <w:bookmarkEnd w:id="25"/>
    </w:p>
    <w:p w:rsidR="00CF341D" w:rsidRDefault="00CF341D" w:rsidP="00CF341D">
      <w:pPr>
        <w:pStyle w:val="text"/>
        <w:ind w:firstLine="0"/>
      </w:pPr>
    </w:p>
    <w:p w:rsidR="00CF341D" w:rsidRDefault="00CF341D" w:rsidP="00CF341D">
      <w:pPr>
        <w:pStyle w:val="text"/>
        <w:ind w:firstLine="0"/>
      </w:pPr>
      <w:r>
        <w:rPr>
          <w:noProof/>
        </w:rPr>
        <w:drawing>
          <wp:inline distT="0" distB="0" distL="0" distR="0" wp14:anchorId="533D9BD8" wp14:editId="7D907F5D">
            <wp:extent cx="5486400" cy="2720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transmission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Default="00CF341D" w:rsidP="00CF341D">
      <w:pPr>
        <w:pStyle w:val="Heading8"/>
      </w:pPr>
      <w:bookmarkStart w:id="26" w:name="_Toc341063096"/>
      <w:r>
        <w:t>Figure 3.6: Average window transmission versus position</w:t>
      </w:r>
      <w:bookmarkEnd w:id="26"/>
    </w:p>
    <w:p w:rsidR="00CF341D" w:rsidRDefault="00CF341D" w:rsidP="00CF341D">
      <w:pPr>
        <w:pStyle w:val="Heading3"/>
      </w:pPr>
      <w:bookmarkStart w:id="27" w:name="_Toc341063296"/>
      <w:r>
        <w:lastRenderedPageBreak/>
        <w:t>3.5 Neutral Gas Pressure Acquisition</w:t>
      </w:r>
      <w:bookmarkEnd w:id="27"/>
    </w:p>
    <w:p w:rsidR="00CF341D" w:rsidRDefault="00CF341D" w:rsidP="00CF341D">
      <w:pPr>
        <w:pStyle w:val="text"/>
      </w:pPr>
      <w:r>
        <w:t>The neutral gas pressure was obtained from a hot filament ionization gauge which was located near the pumping system. The ionization gauge controller had a voltage output for automatic recording of the pressure. The pressure decade, in units of Torr, was given by the most significant voltage unit, and the linear scale was given by the lower significant units.</w:t>
      </w:r>
    </w:p>
    <w:p w:rsidR="00CF341D" w:rsidRDefault="00CF341D" w:rsidP="00CF341D">
      <w:pPr>
        <w:pStyle w:val="text"/>
      </w:pPr>
      <w:r>
        <w:t>The raw voltage output was recorded by one channel of a National Instruments USB-6008 multifunction DAQ</w:t>
      </w:r>
      <w:r w:rsidRPr="00CC0849">
        <w:rPr>
          <w:vertAlign w:val="superscript"/>
        </w:rPr>
        <w:t>[9]</w:t>
      </w:r>
      <w:r>
        <w:t xml:space="preserve"> as in figure 3.7. The acquisition Labview vi recorded the conversion to pressure in Torr as well as recorded the raw voltage. Only pressure readings right before each shot were taken to avoid interference from the shot itself when the data was analyzed.</w:t>
      </w:r>
    </w:p>
    <w:p w:rsidR="00CF341D" w:rsidRDefault="00CF341D" w:rsidP="00CF341D">
      <w:pPr>
        <w:pStyle w:val="text"/>
      </w:pPr>
      <w:r>
        <w:t>Ionization gauges are typically calibrated for measuring pressure in Nitrogen, but will measure higher or lower when measuring other gases. A correction factor must be applied to the pressure reading for other gases. For Argon this factor is 1.29</w:t>
      </w:r>
      <w:r w:rsidRPr="0092183B">
        <w:rPr>
          <w:vertAlign w:val="superscript"/>
        </w:rPr>
        <w:t>[7]</w:t>
      </w:r>
      <w:r>
        <w:t>. The actual pressure is then determined by dividing the recorded pressure by this correction factor.</w:t>
      </w:r>
    </w:p>
    <w:p w:rsidR="00CF341D" w:rsidRDefault="00CF341D" w:rsidP="00CF341D">
      <w:pPr>
        <w:pStyle w:val="text"/>
        <w:ind w:firstLine="0"/>
      </w:pPr>
    </w:p>
    <w:p w:rsidR="00CF341D" w:rsidRDefault="00CF341D" w:rsidP="00CF341D">
      <w:pPr>
        <w:pStyle w:val="text"/>
        <w:ind w:left="2880" w:firstLine="0"/>
      </w:pPr>
      <w:r>
        <w:rPr>
          <w:noProof/>
        </w:rPr>
        <w:drawing>
          <wp:inline distT="0" distB="0" distL="0" distR="0" wp14:anchorId="5D1A5E89" wp14:editId="57A9A3EE">
            <wp:extent cx="1383475" cy="143151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8.jpg"/>
                    <pic:cNvPicPr/>
                  </pic:nvPicPr>
                  <pic:blipFill>
                    <a:blip r:embed="rId21">
                      <a:extLst>
                        <a:ext uri="{28A0092B-C50C-407E-A947-70E740481C1C}">
                          <a14:useLocalDpi xmlns:a14="http://schemas.microsoft.com/office/drawing/2010/main" val="0"/>
                        </a:ext>
                      </a:extLst>
                    </a:blip>
                    <a:stretch>
                      <a:fillRect/>
                    </a:stretch>
                  </pic:blipFill>
                  <pic:spPr>
                    <a:xfrm>
                      <a:off x="0" y="0"/>
                      <a:ext cx="1383595" cy="1431637"/>
                    </a:xfrm>
                    <a:prstGeom prst="rect">
                      <a:avLst/>
                    </a:prstGeom>
                  </pic:spPr>
                </pic:pic>
              </a:graphicData>
            </a:graphic>
          </wp:inline>
        </w:drawing>
      </w:r>
    </w:p>
    <w:p w:rsidR="00CF341D" w:rsidRDefault="00CF341D" w:rsidP="00CF341D">
      <w:pPr>
        <w:pStyle w:val="Heading8"/>
        <w:ind w:left="2700"/>
      </w:pPr>
      <w:bookmarkStart w:id="28" w:name="_Toc341063097"/>
      <w:r>
        <w:t>Figure 3.7: USB-6008 used acquire voltage output from ionization gauge controller.</w:t>
      </w:r>
      <w:bookmarkEnd w:id="28"/>
    </w:p>
    <w:p w:rsidR="00CF341D" w:rsidRDefault="00CF341D" w:rsidP="00CF341D">
      <w:pPr>
        <w:pStyle w:val="Heading3"/>
      </w:pPr>
      <w:bookmarkStart w:id="29" w:name="_Toc341063297"/>
      <w:r>
        <w:lastRenderedPageBreak/>
        <w:t>3.6 Spectral Acquisition</w:t>
      </w:r>
      <w:bookmarkEnd w:id="29"/>
    </w:p>
    <w:p w:rsidR="00CF341D" w:rsidRDefault="00CF341D" w:rsidP="00CF341D">
      <w:pPr>
        <w:pStyle w:val="text"/>
      </w:pPr>
      <w:r>
        <w:t>A Labview vi was written to control and acquire data from the USB-650 spectrometer using the Ocean Optics Labview interface library. The control panel can be seen in figure 3.8. The vi allowed similar controls to the standard Ocean Optics control software, but also allowed customized actions.</w:t>
      </w:r>
    </w:p>
    <w:p w:rsidR="00CF341D" w:rsidRDefault="00CF341D" w:rsidP="00CF341D">
      <w:pPr>
        <w:pStyle w:val="text"/>
      </w:pPr>
      <w:r>
        <w:t>The vi connected to the MDSPlus database of the Helimak control system, and used the MDSPlus shot event that was sent out at the beginning of each shot to automatically synchronize data acquisition with the shot. The signal was received several seconds before the shot began, which allowed acquisition during the entire shot that lasted approximately 30s.</w:t>
      </w:r>
    </w:p>
    <w:p w:rsidR="00CF341D" w:rsidRDefault="00CF341D" w:rsidP="00CF341D">
      <w:pPr>
        <w:pStyle w:val="text"/>
      </w:pPr>
      <w:r>
        <w:t>The control panel allowed the user to set multiple integration times for the spectrometer to use during the shot. Each integration time was used in sequential order. After it had used one of each integration time it would start again with the first one. This allowed for frames with long integration times to be used for parts of the spectrum which were not as bright as other parts, while the shorter integration times were used for the intense parts of the spectrum which would saturate the detector for the longer integration times.</w:t>
      </w:r>
    </w:p>
    <w:p w:rsidR="00CF341D" w:rsidRDefault="00CF341D" w:rsidP="00CF341D">
      <w:pPr>
        <w:pStyle w:val="text"/>
      </w:pPr>
      <w:r>
        <w:t>The control panel also had input fields for data related to the optical system, such as which lens and fiber were being used, the location and orientation of the lens during the shot, or other information that could be useful at a later date in analyzing the spectra. Once it finished acquiring the spectra during the shot, it would store the data in a human readable text file. The user would then have to set it to start waiting for the next shot.</w:t>
      </w:r>
    </w:p>
    <w:p w:rsidR="00CF341D" w:rsidRDefault="00CF341D" w:rsidP="00CF341D">
      <w:pPr>
        <w:pStyle w:val="text"/>
      </w:pPr>
    </w:p>
    <w:p w:rsidR="00CF341D" w:rsidRDefault="00CF341D" w:rsidP="00CF341D">
      <w:pPr>
        <w:pStyle w:val="text"/>
        <w:ind w:firstLine="0"/>
      </w:pPr>
      <w:r>
        <w:rPr>
          <w:noProof/>
        </w:rPr>
        <w:lastRenderedPageBreak/>
        <w:drawing>
          <wp:inline distT="0" distB="0" distL="0" distR="0" wp14:anchorId="624DCECA" wp14:editId="5E0316F0">
            <wp:extent cx="4629150" cy="3703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daq.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9150" cy="3703320"/>
                    </a:xfrm>
                    <a:prstGeom prst="rect">
                      <a:avLst/>
                    </a:prstGeom>
                  </pic:spPr>
                </pic:pic>
              </a:graphicData>
            </a:graphic>
          </wp:inline>
        </w:drawing>
      </w:r>
    </w:p>
    <w:p w:rsidR="00CF341D" w:rsidRDefault="00CF341D" w:rsidP="00CF341D">
      <w:pPr>
        <w:pStyle w:val="Heading8"/>
      </w:pPr>
      <w:bookmarkStart w:id="30" w:name="_Toc341063098"/>
      <w:r>
        <w:t>Figure 3.8: Labview acquisition control panel</w:t>
      </w:r>
      <w:bookmarkEnd w:id="30"/>
    </w:p>
    <w:p w:rsidR="00CF341D" w:rsidRDefault="00CF341D" w:rsidP="00CF341D">
      <w:pPr>
        <w:pStyle w:val="text"/>
      </w:pPr>
      <w:r>
        <w:t>In the sample screen-shot of the vi shown in figure 3.8 there are two plots shown on the right of the control panel to summarize the results at the end of each shot. The top plot shows the total number of counts from the spectrometer summed over all wavelengths versus time. The saw-tooth pattern is a result of sequentially longer and shorter integration times. Longer integrations have more counts. The start and end of plasma formation can be seen from this plot.</w:t>
      </w:r>
    </w:p>
    <w:p w:rsidR="00CF341D" w:rsidRPr="005D0A6F" w:rsidRDefault="00CF341D" w:rsidP="00CF341D">
      <w:pPr>
        <w:pStyle w:val="text"/>
      </w:pPr>
      <w:r>
        <w:t>The bottom plot gives the recorded pressure from the ionization gauge during the shot. Some variation of the pressure reading was observed during shots, but it is not known if this is a real pressure change or if the ionization gauge was affected by the Helimak's magnetic field or some other effect during the shot.</w:t>
      </w:r>
    </w:p>
    <w:p w:rsidR="00CF341D" w:rsidRDefault="00CF341D" w:rsidP="00CF341D">
      <w:pPr>
        <w:pStyle w:val="Heading3"/>
      </w:pPr>
      <w:bookmarkStart w:id="31" w:name="_Toc341063298"/>
      <w:r>
        <w:lastRenderedPageBreak/>
        <w:t>3.7 Data Storage</w:t>
      </w:r>
      <w:bookmarkEnd w:id="31"/>
    </w:p>
    <w:p w:rsidR="00CF341D" w:rsidRDefault="00CF341D" w:rsidP="00CF341D">
      <w:pPr>
        <w:pStyle w:val="text"/>
      </w:pPr>
      <w:r>
        <w:t>After each shot the vi would write the data to a data file which had a similar structure the data would have in MDSPlus. The first line of each data segment in the file contained the MDSPlus node name the data should be put into. The second line contained the data type; either numeric=0 or string=1. The third line contained the number of dimensions of the data: either 1D or 2D. If it was 1D, then the fourth line gave the number of lines of data before the next data entry and the fourth line starts listing the data. If it was 2D, then the third line gave the number of lines and the fourth line gave the number of columns.</w:t>
      </w:r>
    </w:p>
    <w:p w:rsidR="00CF341D" w:rsidRDefault="00CF341D" w:rsidP="00CF341D">
      <w:pPr>
        <w:pStyle w:val="text"/>
      </w:pPr>
      <w:r>
        <w:t>The vi would also write to a status file which contained a number representing the status of data collection. A ‘0’ in the file meant that collection was waiting for a shot. A ‘-1’ in the file means data collection had ended and was not waiting for any more shots. Otherwise the number in the file was equal to the shot number from which the new data was collected. A script running in IDL would wait until the status file contained a new shot number, and would load the data from the corresponding data file into MDSPlus. The script would terminate when the status was set to ‘-1’.</w:t>
      </w:r>
    </w:p>
    <w:p w:rsidR="00CF341D" w:rsidRDefault="00CF341D" w:rsidP="00CF341D">
      <w:pPr>
        <w:pStyle w:val="text"/>
      </w:pPr>
      <w:r>
        <w:t>MDSPlus does have a Labview interface which would have allowed the vi to load the data directly into MDSPlus, but the interface was found to give unpredictable results. Also, the data file acted as a human readable backup of the data.</w:t>
      </w:r>
    </w:p>
    <w:p w:rsidR="00CF341D" w:rsidRDefault="00CF341D" w:rsidP="00CF341D">
      <w:pPr>
        <w:pStyle w:val="Heading3"/>
      </w:pPr>
      <w:bookmarkStart w:id="32" w:name="_Toc341063299"/>
      <w:r>
        <w:t>3.8 Processing raw data</w:t>
      </w:r>
      <w:bookmarkEnd w:id="32"/>
    </w:p>
    <w:p w:rsidR="00CF341D" w:rsidRDefault="00CF341D" w:rsidP="00CF341D">
      <w:pPr>
        <w:pStyle w:val="text"/>
        <w:ind w:firstLine="0"/>
      </w:pPr>
      <w:r>
        <w:tab/>
        <w:t>Before the data was used to perform analysis, initial processing was done to average all the spectra of the same integration time, apply the calibration, and convert the raw spectra into population densities of excited states for both neutral and singly ionized Argon.</w:t>
      </w:r>
    </w:p>
    <w:p w:rsidR="00CF341D" w:rsidRDefault="00CF341D" w:rsidP="00CF341D">
      <w:pPr>
        <w:pStyle w:val="text"/>
        <w:ind w:firstLine="0"/>
      </w:pPr>
      <w:r>
        <w:lastRenderedPageBreak/>
        <w:tab/>
        <w:t>Spectra were only taken into the average from the flat top operation period of each shot. There was a period of time at the beginning of each shot before which the spectra were discarded, and a period near the end after which they are discarded.</w:t>
      </w:r>
    </w:p>
    <w:p w:rsidR="00CF341D" w:rsidRDefault="00CF341D" w:rsidP="00CF341D">
      <w:pPr>
        <w:pStyle w:val="text"/>
      </w:pPr>
      <w:r>
        <w:t>A sample spectrum with an integration time of 200ms is given in figure 3.9 after averaging over all the raw spectrum of the same integration time and subtracting the background. Figure 3.10 shows the spectrum after absolute radiance calibration is applied.</w:t>
      </w:r>
    </w:p>
    <w:p w:rsidR="00CF341D" w:rsidRDefault="00CF341D" w:rsidP="00CF341D">
      <w:pPr>
        <w:pStyle w:val="text"/>
        <w:ind w:firstLine="0"/>
      </w:pPr>
    </w:p>
    <w:p w:rsidR="00CF341D" w:rsidRDefault="00CF341D" w:rsidP="00CF341D">
      <w:pPr>
        <w:pStyle w:val="text"/>
        <w:ind w:firstLine="0"/>
      </w:pPr>
      <w:r>
        <w:rPr>
          <w:noProof/>
        </w:rPr>
        <w:drawing>
          <wp:inline distT="0" distB="0" distL="0" distR="0" wp14:anchorId="151341A0" wp14:editId="1EC94788">
            <wp:extent cx="5486400" cy="2720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spe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Default="00CF341D" w:rsidP="00CF341D">
      <w:pPr>
        <w:pStyle w:val="Heading8"/>
      </w:pPr>
      <w:bookmarkStart w:id="33" w:name="_Toc341063099"/>
      <w:r>
        <w:t>Figure 3.9: Raw spectrum at absolute radial position of 1.1m, near the peak of the temperature and density of the Helimak with an integration of 200ms.</w:t>
      </w:r>
      <w:bookmarkEnd w:id="33"/>
    </w:p>
    <w:p w:rsidR="00CF341D" w:rsidRDefault="00CF341D" w:rsidP="00CF341D">
      <w:pPr>
        <w:pStyle w:val="text"/>
        <w:ind w:firstLine="0"/>
      </w:pPr>
      <w:r>
        <w:rPr>
          <w:noProof/>
        </w:rPr>
        <w:lastRenderedPageBreak/>
        <w:drawing>
          <wp:inline distT="0" distB="0" distL="0" distR="0" wp14:anchorId="6019284B" wp14:editId="402BAE4C">
            <wp:extent cx="5486400" cy="2223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spe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223135"/>
                    </a:xfrm>
                    <a:prstGeom prst="rect">
                      <a:avLst/>
                    </a:prstGeom>
                  </pic:spPr>
                </pic:pic>
              </a:graphicData>
            </a:graphic>
          </wp:inline>
        </w:drawing>
      </w:r>
    </w:p>
    <w:p w:rsidR="00CF341D" w:rsidRDefault="00CF341D" w:rsidP="00CF341D">
      <w:pPr>
        <w:pStyle w:val="Heading8"/>
      </w:pPr>
      <w:bookmarkStart w:id="34" w:name="_Toc341063100"/>
      <w:r>
        <w:t>Figure 3.10: Calibration of the raw spectrum in figure 3.9 gives absolute radiance of light coming from Helimak plasma with an integration time of 200ms.</w:t>
      </w:r>
      <w:bookmarkEnd w:id="34"/>
    </w:p>
    <w:p w:rsidR="00CF341D" w:rsidRDefault="00CF341D" w:rsidP="00CF341D">
      <w:pPr>
        <w:pStyle w:val="text"/>
        <w:ind w:firstLine="0"/>
      </w:pPr>
      <w:r>
        <w:tab/>
        <w:t>The lines below about 500nm came from singly ionized Argon, while the lines above 700nm came from neutral Argon. When the integration time of 1000ms was used as in figure 3.11, some of the dimmer lines become more defined. However, the stronger lines have saturated the spectrometer, and the values of radiance for those lines are not correct.</w:t>
      </w:r>
    </w:p>
    <w:p w:rsidR="00CF341D" w:rsidRDefault="00CF341D" w:rsidP="00CF341D">
      <w:pPr>
        <w:pStyle w:val="text"/>
        <w:ind w:firstLine="0"/>
      </w:pPr>
      <w:r>
        <w:tab/>
        <w:t xml:space="preserve">The next step was to convert the spectrum into population densities for the excited states of interest. Conceptually this involves integrating over a single line to get the total radiance of that line. This was implemented by using an isolated line, integrating over that line, and dividing by the peak spectral radiance of that line which gives an effective line width: </w:t>
      </w:r>
      <m:oMath>
        <m:r>
          <m:rPr>
            <m:sty m:val="p"/>
          </m:rPr>
          <w:rPr>
            <w:rFonts w:ascii="Cambria Math" w:hAnsi="Cambria Math"/>
          </w:rPr>
          <m:t>Δ</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r>
                  <w:rPr>
                    <w:rFonts w:ascii="Cambria Math" w:hAnsi="Cambria Math"/>
                  </w:rPr>
                  <m:t>λ</m:t>
                </m:r>
              </m:e>
              <m:sup>
                <m:r>
                  <w:rPr>
                    <w:rFonts w:ascii="Cambria Math" w:hAnsi="Cambria Math"/>
                  </w:rPr>
                  <m:t>'</m:t>
                </m:r>
              </m:sup>
            </m:sSup>
          </m:e>
        </m:nary>
        <m:r>
          <w:rPr>
            <w:rFonts w:ascii="Cambria Math" w:hAnsi="Cambria Math"/>
          </w:rPr>
          <m:t>L(</m:t>
        </m:r>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peak</m:t>
            </m:r>
          </m:sub>
        </m:sSub>
      </m:oMath>
      <w:r>
        <w:t xml:space="preserve">. This avoids issues with overlapping lines and gives the total radiance of the line in terms of the peak value: </w:t>
      </w:r>
      <m:oMath>
        <m:sSub>
          <m:sSubPr>
            <m:ctrlPr>
              <w:rPr>
                <w:rFonts w:ascii="Cambria Math" w:hAnsi="Cambria Math"/>
                <w:i/>
              </w:rPr>
            </m:ctrlPr>
          </m:sSubPr>
          <m:e>
            <m:r>
              <w:rPr>
                <w:rFonts w:ascii="Cambria Math" w:hAnsi="Cambria Math"/>
              </w:rPr>
              <m:t>L</m:t>
            </m:r>
          </m:e>
          <m:sub>
            <m:r>
              <w:rPr>
                <w:rFonts w:ascii="Cambria Math" w:hAnsi="Cambria Math"/>
              </w:rPr>
              <m:t>tot</m:t>
            </m:r>
          </m:sub>
        </m:sSub>
        <m:r>
          <w:rPr>
            <w:rFonts w:ascii="Cambria Math" w:hAnsi="Cambria Math"/>
          </w:rPr>
          <m:t>=</m:t>
        </m:r>
        <m:r>
          <m:rPr>
            <m:sty m:val="p"/>
          </m:rPr>
          <w:rPr>
            <w:rFonts w:ascii="Cambria Math" w:hAnsi="Cambria Math"/>
          </w:rPr>
          <m:t xml:space="preserve"> Δ</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peak</m:t>
            </m:r>
          </m:sub>
        </m:sSub>
      </m:oMath>
      <w:r>
        <w:t xml:space="preserve"> [</w:t>
      </w:r>
      <m:oMath>
        <m:r>
          <w:rPr>
            <w:rFonts w:ascii="Cambria Math" w:hAnsi="Cambria Math"/>
          </w:rPr>
          <m:t xml:space="preserve">W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sr</m:t>
            </m:r>
          </m:e>
          <m:sup>
            <m:r>
              <w:rPr>
                <w:rFonts w:ascii="Cambria Math" w:hAnsi="Cambria Math"/>
              </w:rPr>
              <m:t>-1</m:t>
            </m:r>
          </m:sup>
        </m:sSup>
      </m:oMath>
      <w:r>
        <w:t xml:space="preserve">]. The effective line width used was </w:t>
      </w:r>
      <m:oMath>
        <m:r>
          <m:rPr>
            <m:sty m:val="p"/>
          </m:rPr>
          <w:rPr>
            <w:rFonts w:ascii="Cambria Math" w:hAnsi="Cambria Math"/>
          </w:rPr>
          <m:t>Δ</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=2.39 nm</m:t>
        </m:r>
      </m:oMath>
      <w:r>
        <w:t>.</w:t>
      </w:r>
    </w:p>
    <w:p w:rsidR="00CF341D" w:rsidRDefault="00CF341D" w:rsidP="00CF341D">
      <w:pPr>
        <w:pStyle w:val="text"/>
      </w:pPr>
      <w:r>
        <w:t xml:space="preserve">The total radiance is related to the emission from the plasma by a chord integral representing a narrow cone from the collection lens extending through the plasma: </w:t>
      </w:r>
      <m:oMath>
        <m:sSub>
          <m:sSubPr>
            <m:ctrlPr>
              <w:rPr>
                <w:rFonts w:ascii="Cambria Math" w:hAnsi="Cambria Math"/>
                <w:i/>
              </w:rPr>
            </m:ctrlPr>
          </m:sSubPr>
          <m:e>
            <m:r>
              <w:rPr>
                <w:rFonts w:ascii="Cambria Math" w:hAnsi="Cambria Math"/>
              </w:rPr>
              <m:t>L</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hc</m:t>
            </m:r>
          </m:num>
          <m:den>
            <m:r>
              <w:rPr>
                <w:rFonts w:ascii="Cambria Math" w:hAnsi="Cambria Math"/>
              </w:rPr>
              <m:t>λ</m:t>
            </m:r>
          </m:den>
        </m:f>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ϵ</m:t>
            </m:r>
          </m:e>
        </m:nary>
      </m:oMath>
      <w:r>
        <w:t xml:space="preserve">, where </w:t>
      </w:r>
      <m:oMath>
        <m:r>
          <w:rPr>
            <w:rFonts w:ascii="Cambria Math" w:hAnsi="Cambria Math"/>
          </w:rPr>
          <m:t>ϵ</m:t>
        </m:r>
      </m:oMath>
      <w:r>
        <w:t xml:space="preserve"> is the angular photon number emission density from a single </w:t>
      </w:r>
      <w:r>
        <w:lastRenderedPageBreak/>
        <w:t>transition in [</w:t>
      </w:r>
      <m:oMath>
        <m:sSup>
          <m:sSupPr>
            <m:ctrlPr>
              <w:rPr>
                <w:rFonts w:ascii="Cambria Math" w:hAnsi="Cambria Math"/>
                <w:i/>
              </w:rPr>
            </m:ctrlPr>
          </m:sSupPr>
          <m:e>
            <m:r>
              <w:rPr>
                <w:rFonts w:ascii="Cambria Math" w:hAnsi="Cambria Math"/>
              </w:rPr>
              <m:t>s</m:t>
            </m:r>
          </m:e>
          <m:sup>
            <m:r>
              <w:rPr>
                <w:rFonts w:ascii="Cambria Math" w:hAnsi="Cambria Math"/>
              </w:rPr>
              <m:t>-1</m:t>
            </m:r>
          </m:sup>
        </m:sSup>
        <m:sSup>
          <m:sSupPr>
            <m:ctrlPr>
              <w:rPr>
                <w:rFonts w:ascii="Cambria Math" w:hAnsi="Cambria Math"/>
                <w:i/>
              </w:rPr>
            </m:ctrlPr>
          </m:sSupPr>
          <m:e>
            <m:r>
              <w:rPr>
                <w:rFonts w:ascii="Cambria Math" w:hAnsi="Cambria Math"/>
              </w:rPr>
              <m:t>sr</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However, since the plasma should be nearly uniform in the vertical direction, the emission density should be nearly a constant. In reality, this assumption really represents an average over the plasma: </w:t>
      </w:r>
      <m:oMath>
        <m:d>
          <m:dPr>
            <m:begChr m:val="〈"/>
            <m:endChr m:val="〉"/>
            <m:ctrlPr>
              <w:rPr>
                <w:rFonts w:ascii="Cambria Math" w:hAnsi="Cambria Math"/>
                <w:i/>
              </w:rPr>
            </m:ctrlPr>
          </m:dPr>
          <m:e>
            <m:r>
              <w:rPr>
                <w:rFonts w:ascii="Cambria Math" w:hAnsi="Cambria Math"/>
              </w:rPr>
              <m:t>ϵ</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ϵ</m:t>
            </m:r>
          </m:e>
        </m:nary>
        <m:r>
          <w:rPr>
            <w:rFonts w:ascii="Cambria Math" w:hAnsi="Cambria Math"/>
          </w:rPr>
          <m:t>≈ϵ</m:t>
        </m:r>
      </m:oMath>
      <w:r>
        <w:t xml:space="preserve">. The integral would then simply be the length of the chord </w:t>
      </w:r>
      <m:oMath>
        <m:r>
          <w:rPr>
            <w:rFonts w:ascii="Cambria Math" w:hAnsi="Cambria Math"/>
          </w:rPr>
          <m:t>l</m:t>
        </m:r>
      </m:oMath>
      <w:r>
        <w:t xml:space="preserve"> multiplied by the emission density. The values obtained are then sensitive to the effective chord length used. Since the plasma does not end abruptly at the termination plates, nor at the wall, the average of the two was taken to give </w:t>
      </w:r>
      <m:oMath>
        <m:r>
          <w:rPr>
            <w:rFonts w:ascii="Cambria Math" w:hAnsi="Cambria Math"/>
          </w:rPr>
          <m:t>l=1.72±0.28m</m:t>
        </m:r>
      </m:oMath>
      <w:r>
        <w:t>, where the uncertainty gives the full possible range from 1.44m up to 2m, or about 16%.</w:t>
      </w:r>
    </w:p>
    <w:p w:rsidR="00CF341D" w:rsidRDefault="00CF341D" w:rsidP="00CF341D">
      <w:pPr>
        <w:pStyle w:val="text"/>
      </w:pPr>
    </w:p>
    <w:p w:rsidR="00CF341D" w:rsidRDefault="00CF341D" w:rsidP="00CF341D">
      <w:pPr>
        <w:pStyle w:val="text"/>
        <w:ind w:firstLine="0"/>
      </w:pPr>
      <w:r>
        <w:rPr>
          <w:noProof/>
        </w:rPr>
        <w:drawing>
          <wp:inline distT="0" distB="0" distL="0" distR="0" wp14:anchorId="1B9CDDB2" wp14:editId="6BF1C1CA">
            <wp:extent cx="5486400" cy="2720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spec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Default="00CF341D" w:rsidP="00CF341D">
      <w:pPr>
        <w:pStyle w:val="Heading8"/>
      </w:pPr>
      <w:bookmarkStart w:id="35" w:name="_Toc341063101"/>
      <w:r>
        <w:t>Figure 3.11: Calibrated spectrum at same radial position as figure 3.10, but with an integration time of 1000ms.</w:t>
      </w:r>
      <w:bookmarkEnd w:id="35"/>
    </w:p>
    <w:p w:rsidR="00CF341D" w:rsidRDefault="00CF341D" w:rsidP="00CF341D">
      <w:pPr>
        <w:pStyle w:val="text"/>
      </w:pPr>
      <w:r>
        <w:t xml:space="preserve">The Einstein coefficient for the transition of interest </w:t>
      </w:r>
      <m:oMath>
        <m:sSub>
          <m:sSubPr>
            <m:ctrlPr>
              <w:rPr>
                <w:rFonts w:ascii="Cambria Math" w:hAnsi="Cambria Math"/>
                <w:i/>
              </w:rPr>
            </m:ctrlPr>
          </m:sSubPr>
          <m:e>
            <m:r>
              <w:rPr>
                <w:rFonts w:ascii="Cambria Math" w:hAnsi="Cambria Math"/>
              </w:rPr>
              <m:t>A</m:t>
            </m:r>
          </m:e>
          <m:sub>
            <m:r>
              <w:rPr>
                <w:rFonts w:ascii="Cambria Math" w:hAnsi="Cambria Math"/>
              </w:rPr>
              <m:t>ji</m:t>
            </m:r>
          </m:sub>
        </m:sSub>
      </m:oMath>
      <w:r>
        <w:t xml:space="preserve"> gives the effective frequency in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for the transition from excited state j to state i. It was assumed that the emission was isotropic which gave the emission density in terms of the population density of upper state j: </w:t>
      </w:r>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4π</m:t>
            </m:r>
          </m:den>
        </m:f>
        <m:sSub>
          <m:sSubPr>
            <m:ctrlPr>
              <w:rPr>
                <w:rFonts w:ascii="Cambria Math" w:hAnsi="Cambria Math"/>
                <w:i/>
              </w:rPr>
            </m:ctrlPr>
          </m:sSubPr>
          <m:e>
            <m:r>
              <w:rPr>
                <w:rFonts w:ascii="Cambria Math" w:hAnsi="Cambria Math"/>
              </w:rPr>
              <m:t>A</m:t>
            </m:r>
          </m:e>
          <m:sub>
            <m:r>
              <w:rPr>
                <w:rFonts w:ascii="Cambria Math" w:hAnsi="Cambria Math"/>
              </w:rPr>
              <m:t>ji</m:t>
            </m:r>
          </m:sub>
        </m:sSub>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Within the collisional-radiative models, the micro </w:t>
      </w:r>
      <w:r>
        <w:lastRenderedPageBreak/>
        <w:t xml:space="preserve">states are grouped into a common state. The population density of each microstate was found in terms of the modeled state through the fractional statistical weight: </w:t>
      </w:r>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j</m:t>
                </m:r>
              </m:sub>
            </m:sSub>
          </m:num>
          <m:den>
            <m:sSub>
              <m:sSubPr>
                <m:ctrlPr>
                  <w:rPr>
                    <w:rFonts w:ascii="Cambria Math" w:hAnsi="Cambria Math"/>
                    <w:i/>
                  </w:rPr>
                </m:ctrlPr>
              </m:sSubPr>
              <m:e>
                <m:r>
                  <w:rPr>
                    <w:rFonts w:ascii="Cambria Math" w:hAnsi="Cambria Math"/>
                  </w:rPr>
                  <m:t>g</m:t>
                </m:r>
              </m:e>
              <m:sub>
                <m:r>
                  <w:rPr>
                    <w:rFonts w:ascii="Cambria Math" w:hAnsi="Cambria Math"/>
                  </w:rPr>
                  <m:t>k</m:t>
                </m:r>
              </m:sub>
            </m:sSub>
          </m:den>
        </m:f>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where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g</m:t>
                </m:r>
              </m:e>
              <m:sub>
                <m:r>
                  <w:rPr>
                    <w:rFonts w:ascii="Cambria Math" w:hAnsi="Cambria Math"/>
                  </w:rPr>
                  <m:t>j</m:t>
                </m:r>
              </m:sub>
            </m:sSub>
          </m:e>
        </m:nary>
      </m:oMath>
      <w:r>
        <w:t xml:space="preserve"> is the sum over all microstates of state </w:t>
      </w:r>
      <m:oMath>
        <m:r>
          <w:rPr>
            <w:rFonts w:ascii="Cambria Math" w:hAnsi="Cambria Math"/>
          </w:rPr>
          <m:t>k</m:t>
        </m:r>
      </m:oMath>
      <w:r>
        <w:t xml:space="preserve">. The population density of one of the modeled excited states can then be written in terms of the absolute radiance </w:t>
      </w:r>
      <m:oMath>
        <m:sSub>
          <m:sSubPr>
            <m:ctrlPr>
              <w:rPr>
                <w:rFonts w:ascii="Cambria Math" w:hAnsi="Cambria Math"/>
                <w:i/>
              </w:rPr>
            </m:ctrlPr>
          </m:sSubPr>
          <m:e>
            <m:r>
              <w:rPr>
                <w:rFonts w:ascii="Cambria Math" w:hAnsi="Cambria Math"/>
              </w:rPr>
              <m:t>L</m:t>
            </m:r>
          </m:e>
          <m:sub>
            <m:r>
              <w:rPr>
                <w:rFonts w:ascii="Cambria Math" w:hAnsi="Cambria Math"/>
              </w:rPr>
              <m:t>tot</m:t>
            </m:r>
          </m:sub>
        </m:sSub>
      </m:oMath>
      <w:r>
        <w:t xml:space="preserve"> as measured from the plasma and the chord integral through the plasma of length </w:t>
      </w:r>
      <m:oMath>
        <m:r>
          <w:rPr>
            <w:rFonts w:ascii="Cambria Math" w:hAnsi="Cambria Math"/>
          </w:rPr>
          <m:t>l</m:t>
        </m:r>
      </m:oMath>
      <w:r>
        <w:t xml:space="preserve"> as in eq. 3.4.</w:t>
      </w:r>
    </w:p>
    <w:p w:rsidR="00CF341D" w:rsidRDefault="00CF341D" w:rsidP="00CF341D">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k</m:t>
                        </m:r>
                      </m:sub>
                    </m:sSub>
                  </m:num>
                  <m:den>
                    <m:sSub>
                      <m:sSubPr>
                        <m:ctrlPr>
                          <w:rPr>
                            <w:rFonts w:ascii="Cambria Math" w:hAnsi="Cambria Math"/>
                            <w:i/>
                          </w:rPr>
                        </m:ctrlPr>
                      </m:sSubPr>
                      <m:e>
                        <m:r>
                          <w:rPr>
                            <w:rFonts w:ascii="Cambria Math" w:hAnsi="Cambria Math"/>
                          </w:rPr>
                          <m:t>g</m:t>
                        </m:r>
                      </m:e>
                      <m:sub>
                        <m:r>
                          <w:rPr>
                            <w:rFonts w:ascii="Cambria Math" w:hAnsi="Cambria Math"/>
                          </w:rPr>
                          <m:t>j</m:t>
                        </m:r>
                      </m:sub>
                    </m:sSub>
                  </m:den>
                </m:f>
                <m:f>
                  <m:fPr>
                    <m:ctrlPr>
                      <w:rPr>
                        <w:rFonts w:ascii="Cambria Math" w:hAnsi="Cambria Math"/>
                        <w:i/>
                      </w:rPr>
                    </m:ctrlPr>
                  </m:fPr>
                  <m:num>
                    <m:r>
                      <w:rPr>
                        <w:rFonts w:ascii="Cambria Math" w:hAnsi="Cambria Math"/>
                      </w:rPr>
                      <m:t>4π</m:t>
                    </m:r>
                  </m:num>
                  <m:den>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ji</m:t>
                        </m:r>
                      </m:sub>
                    </m:sSub>
                  </m:den>
                </m:f>
                <m:f>
                  <m:fPr>
                    <m:ctrlPr>
                      <w:rPr>
                        <w:rFonts w:ascii="Cambria Math" w:hAnsi="Cambria Math"/>
                        <w:i/>
                      </w:rPr>
                    </m:ctrlPr>
                  </m:fPr>
                  <m:num>
                    <m:r>
                      <w:rPr>
                        <w:rFonts w:ascii="Cambria Math" w:hAnsi="Cambria Math"/>
                      </w:rPr>
                      <m:t>λ</m:t>
                    </m:r>
                  </m:num>
                  <m:den>
                    <m:r>
                      <w:rPr>
                        <w:rFonts w:ascii="Cambria Math" w:hAnsi="Cambria Math"/>
                      </w:rPr>
                      <m:t>hc</m:t>
                    </m:r>
                  </m:den>
                </m:f>
                <m:sSub>
                  <m:sSubPr>
                    <m:ctrlPr>
                      <w:rPr>
                        <w:rFonts w:ascii="Cambria Math" w:hAnsi="Cambria Math"/>
                        <w:i/>
                      </w:rPr>
                    </m:ctrlPr>
                  </m:sSubPr>
                  <m:e>
                    <m:r>
                      <w:rPr>
                        <w:rFonts w:ascii="Cambria Math" w:hAnsi="Cambria Math"/>
                      </w:rPr>
                      <m:t>L</m:t>
                    </m:r>
                  </m:e>
                  <m:sub>
                    <m:r>
                      <w:rPr>
                        <w:rFonts w:ascii="Cambria Math" w:hAnsi="Cambria Math"/>
                      </w:rPr>
                      <m:t>tot</m:t>
                    </m:r>
                  </m:sub>
                </m:sSub>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Heading3"/>
      </w:pPr>
      <w:bookmarkStart w:id="36" w:name="_Toc341063300"/>
      <w:r>
        <w:t>3.9 Atomic Levels and Transitions</w:t>
      </w:r>
      <w:bookmarkEnd w:id="36"/>
    </w:p>
    <w:p w:rsidR="00CF341D" w:rsidRDefault="00CF341D" w:rsidP="00CF341D">
      <w:pPr>
        <w:pStyle w:val="text"/>
        <w:ind w:firstLine="0"/>
      </w:pPr>
      <w:r>
        <w:tab/>
        <w:t>For neutral Argon, the upper state density is calculated for four of the modeled states from the Bogaerts CR model</w:t>
      </w:r>
      <w:r w:rsidRPr="00D20F0E">
        <w:rPr>
          <w:vertAlign w:val="superscript"/>
        </w:rPr>
        <w:t xml:space="preserve"> [4]</w:t>
      </w:r>
      <w:r>
        <w:t>. For singly ionized Argon, it is calculated for three states from the ADAS CR model.</w:t>
      </w:r>
    </w:p>
    <w:p w:rsidR="00CF341D" w:rsidRDefault="00CF341D" w:rsidP="00CF341D">
      <w:pPr>
        <w:pStyle w:val="text"/>
      </w:pPr>
      <w:r>
        <w:t>For some upper states multiple lines are used in the determination of the density. Only those lines which do not ambiguously overlap with lines from other levels are used, which reduced the total number of available lines. If two lines from the same model level do overlap, then both are used with the coefficients from each micro-state added together. For levels that have more than one line measurement, the density is averaged between the results of the individual lines where each line is weighted equally. A total of sixteen lines are used and are tabulated in table 3.1.</w:t>
      </w:r>
    </w:p>
    <w:p w:rsidR="00CF341D" w:rsidRDefault="00CF341D" w:rsidP="00CF341D">
      <w:pPr>
        <w:overflowPunct/>
        <w:autoSpaceDE/>
        <w:autoSpaceDN/>
        <w:adjustRightInd/>
        <w:textAlignment w:val="auto"/>
      </w:pPr>
      <w:r>
        <w:br w:type="page"/>
      </w:r>
    </w:p>
    <w:p w:rsidR="00CF341D" w:rsidRDefault="00CF341D" w:rsidP="00CF341D">
      <w:pPr>
        <w:pStyle w:val="text"/>
        <w:ind w:firstLine="0"/>
      </w:pPr>
    </w:p>
    <w:tbl>
      <w:tblPr>
        <w:tblStyle w:val="MediumList2-Accent1"/>
        <w:tblW w:w="0" w:type="auto"/>
        <w:tblInd w:w="720" w:type="dxa"/>
        <w:tblLook w:val="04A0" w:firstRow="1" w:lastRow="0" w:firstColumn="1" w:lastColumn="0" w:noHBand="0" w:noVBand="1"/>
      </w:tblPr>
      <w:tblGrid>
        <w:gridCol w:w="456"/>
        <w:gridCol w:w="816"/>
        <w:gridCol w:w="532"/>
        <w:gridCol w:w="1924"/>
        <w:gridCol w:w="754"/>
        <w:gridCol w:w="1301"/>
        <w:gridCol w:w="699"/>
      </w:tblGrid>
      <w:tr w:rsidR="00CF341D" w:rsidTr="00B0455F">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0" w:type="auto"/>
          </w:tcPr>
          <w:p w:rsidR="00CF341D" w:rsidRPr="00B06AD0" w:rsidRDefault="00CF341D" w:rsidP="00B0455F">
            <w:pPr>
              <w:pStyle w:val="text"/>
              <w:ind w:firstLine="0"/>
              <w:jc w:val="center"/>
              <w:rPr>
                <w:sz w:val="16"/>
              </w:rPr>
            </w:pPr>
            <w:r>
              <w:rPr>
                <w:sz w:val="16"/>
              </w:rPr>
              <w:t>line</w:t>
            </w:r>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λ [nm]</m:t>
                </m:r>
              </m:oMath>
            </m:oMathPara>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w:r w:rsidRPr="00B06AD0">
              <w:rPr>
                <w:sz w:val="16"/>
              </w:rPr>
              <w:t>Ion</w:t>
            </w:r>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w:r w:rsidRPr="00B06AD0">
              <w:rPr>
                <w:sz w:val="16"/>
              </w:rPr>
              <w:t>Upper State</w:t>
            </w:r>
            <w:r>
              <w:rPr>
                <w:sz w:val="16"/>
              </w:rPr>
              <w:t xml:space="preserve"> Term(s)</w:t>
            </w:r>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w:r>
              <w:rPr>
                <w:sz w:val="16"/>
              </w:rPr>
              <w:t>Model #</w:t>
            </w:r>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m:oMath>
              <m:f>
                <m:fPr>
                  <m:ctrlPr>
                    <w:rPr>
                      <w:rFonts w:ascii="Cambria Math" w:eastAsia="Times New Roman" w:hAnsi="Cambria Math" w:cs="Times New Roman"/>
                      <w:i/>
                      <w:color w:val="auto"/>
                      <w:sz w:val="16"/>
                      <w:szCs w:val="20"/>
                    </w:rPr>
                  </m:ctrlPr>
                </m:fPr>
                <m:num>
                  <m:sSub>
                    <m:sSubPr>
                      <m:ctrlPr>
                        <w:rPr>
                          <w:rFonts w:ascii="Cambria Math" w:eastAsia="Times New Roman" w:hAnsi="Cambria Math" w:cs="Times New Roman"/>
                          <w:i/>
                          <w:color w:val="auto"/>
                          <w:sz w:val="16"/>
                          <w:szCs w:val="20"/>
                        </w:rPr>
                      </m:ctrlPr>
                    </m:sSubPr>
                    <m:e>
                      <m:r>
                        <w:rPr>
                          <w:rFonts w:ascii="Cambria Math" w:hAnsi="Cambria Math"/>
                          <w:sz w:val="16"/>
                        </w:rPr>
                        <m:t>g</m:t>
                      </m:r>
                    </m:e>
                    <m:sub>
                      <m:r>
                        <w:rPr>
                          <w:rFonts w:ascii="Cambria Math" w:hAnsi="Cambria Math"/>
                          <w:sz w:val="16"/>
                        </w:rPr>
                        <m:t>j</m:t>
                      </m:r>
                    </m:sub>
                  </m:sSub>
                </m:num>
                <m:den>
                  <m:sSub>
                    <m:sSubPr>
                      <m:ctrlPr>
                        <w:rPr>
                          <w:rFonts w:ascii="Cambria Math" w:eastAsia="Times New Roman" w:hAnsi="Cambria Math" w:cs="Times New Roman"/>
                          <w:i/>
                          <w:color w:val="auto"/>
                          <w:sz w:val="16"/>
                          <w:szCs w:val="20"/>
                        </w:rPr>
                      </m:ctrlPr>
                    </m:sSubPr>
                    <m:e>
                      <m:r>
                        <w:rPr>
                          <w:rFonts w:ascii="Cambria Math" w:eastAsia="Times New Roman" w:hAnsi="Cambria Math" w:cs="Times New Roman"/>
                          <w:color w:val="auto"/>
                          <w:sz w:val="16"/>
                          <w:szCs w:val="20"/>
                        </w:rPr>
                        <m:t>g</m:t>
                      </m:r>
                    </m:e>
                    <m:sub>
                      <m:r>
                        <w:rPr>
                          <w:rFonts w:ascii="Cambria Math" w:eastAsia="Times New Roman" w:hAnsi="Cambria Math" w:cs="Times New Roman"/>
                          <w:color w:val="auto"/>
                          <w:sz w:val="16"/>
                          <w:szCs w:val="20"/>
                        </w:rPr>
                        <m:t>k</m:t>
                      </m:r>
                    </m:sub>
                  </m:sSub>
                </m:den>
              </m:f>
              <m:f>
                <m:fPr>
                  <m:ctrlPr>
                    <w:rPr>
                      <w:rFonts w:ascii="Cambria Math" w:eastAsia="Times New Roman" w:hAnsi="Cambria Math" w:cs="Times New Roman"/>
                      <w:i/>
                      <w:color w:val="auto"/>
                      <w:sz w:val="16"/>
                      <w:szCs w:val="20"/>
                    </w:rPr>
                  </m:ctrlPr>
                </m:fPr>
                <m:num>
                  <m:sSub>
                    <m:sSubPr>
                      <m:ctrlPr>
                        <w:rPr>
                          <w:rFonts w:ascii="Cambria Math" w:eastAsia="Times New Roman" w:hAnsi="Cambria Math" w:cs="Times New Roman"/>
                          <w:i/>
                          <w:color w:val="auto"/>
                          <w:sz w:val="16"/>
                          <w:szCs w:val="20"/>
                        </w:rPr>
                      </m:ctrlPr>
                    </m:sSubPr>
                    <m:e>
                      <m:r>
                        <w:rPr>
                          <w:rFonts w:ascii="Cambria Math" w:hAnsi="Cambria Math"/>
                          <w:sz w:val="16"/>
                        </w:rPr>
                        <m:t>hc A</m:t>
                      </m:r>
                    </m:e>
                    <m:sub>
                      <m:r>
                        <w:rPr>
                          <w:rFonts w:ascii="Cambria Math" w:hAnsi="Cambria Math"/>
                          <w:sz w:val="16"/>
                        </w:rPr>
                        <m:t>ji</m:t>
                      </m:r>
                    </m:sub>
                  </m:sSub>
                </m:num>
                <m:den>
                  <m:r>
                    <w:rPr>
                      <w:rFonts w:ascii="Cambria Math" w:hAnsi="Cambria Math"/>
                      <w:sz w:val="16"/>
                    </w:rPr>
                    <m:t>4πλ</m:t>
                  </m:r>
                </m:den>
              </m:f>
            </m:oMath>
            <w:r w:rsidRPr="00B06AD0">
              <w:rPr>
                <w:sz w:val="16"/>
              </w:rPr>
              <w:t xml:space="preserve"> [</w:t>
            </w:r>
            <m:oMath>
              <m:r>
                <w:rPr>
                  <w:rFonts w:ascii="Cambria Math" w:hAnsi="Cambria Math"/>
                  <w:sz w:val="16"/>
                </w:rPr>
                <m:t>W</m:t>
              </m:r>
              <m:sSup>
                <m:sSupPr>
                  <m:ctrlPr>
                    <w:rPr>
                      <w:rFonts w:ascii="Cambria Math" w:eastAsia="Times New Roman" w:hAnsi="Cambria Math" w:cs="Times New Roman"/>
                      <w:i/>
                      <w:color w:val="auto"/>
                      <w:sz w:val="16"/>
                      <w:szCs w:val="20"/>
                    </w:rPr>
                  </m:ctrlPr>
                </m:sSupPr>
                <m:e>
                  <m:r>
                    <w:rPr>
                      <w:rFonts w:ascii="Cambria Math" w:hAnsi="Cambria Math"/>
                      <w:sz w:val="16"/>
                    </w:rPr>
                    <m:t>sr</m:t>
                  </m:r>
                </m:e>
                <m:sup>
                  <m:r>
                    <w:rPr>
                      <w:rFonts w:ascii="Cambria Math" w:hAnsi="Cambria Math"/>
                      <w:sz w:val="16"/>
                    </w:rPr>
                    <m:t>-1</m:t>
                  </m:r>
                </m:sup>
              </m:sSup>
              <m:r>
                <w:rPr>
                  <w:rFonts w:ascii="Cambria Math" w:hAnsi="Cambria Math"/>
                  <w:sz w:val="16"/>
                </w:rPr>
                <m:t>]</m:t>
              </m:r>
            </m:oMath>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m:oMath>
              <m:r>
                <m:rPr>
                  <m:sty m:val="p"/>
                </m:rPr>
                <w:rPr>
                  <w:rFonts w:ascii="Cambria Math" w:hAnsi="Cambria Math"/>
                  <w:sz w:val="16"/>
                </w:rPr>
                <m:t>Δt</m:t>
              </m:r>
            </m:oMath>
            <w:r w:rsidRPr="00B06AD0">
              <w:rPr>
                <w:sz w:val="16"/>
              </w:rPr>
              <w:t xml:space="preserve"> [ms]</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434</w:t>
            </w:r>
            <w:r>
              <w:rPr>
                <w:sz w:val="16"/>
              </w:rPr>
              <w:t>*</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Ar II</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4</m:t>
                    </m:r>
                  </m:sup>
                </m:sSup>
                <m:r>
                  <w:rPr>
                    <w:rFonts w:ascii="Cambria Math" w:hAnsi="Cambria Math"/>
                    <w:sz w:val="16"/>
                  </w:rPr>
                  <m:t xml:space="preserve">D </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r>
                  <w:rPr>
                    <w:rFonts w:ascii="Cambria Math" w:hAnsi="Cambria Math"/>
                    <w:sz w:val="16"/>
                  </w:rPr>
                  <m:t>+</m:t>
                </m:r>
                <m:f>
                  <m:fPr>
                    <m:type m:val="skw"/>
                    <m:ctrlPr>
                      <w:rPr>
                        <w:rFonts w:ascii="Cambria Math" w:hAnsi="Cambria Math"/>
                        <w:i/>
                        <w:sz w:val="16"/>
                      </w:rPr>
                    </m:ctrlPr>
                  </m:fPr>
                  <m:num>
                    <m:r>
                      <w:rPr>
                        <w:rFonts w:ascii="Cambria Math" w:hAnsi="Cambria Math"/>
                        <w:sz w:val="16"/>
                      </w:rPr>
                      <m:t>7</m:t>
                    </m:r>
                  </m:num>
                  <m:den>
                    <m:r>
                      <w:rPr>
                        <w:rFonts w:ascii="Cambria Math" w:hAnsi="Cambria Math"/>
                        <w:sz w:val="16"/>
                      </w:rPr>
                      <m:t>2</m:t>
                    </m:r>
                  </m:den>
                </m:f>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14</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2.123e-12</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2</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442.8</w:t>
            </w:r>
            <w:r>
              <w:rPr>
                <w:sz w:val="16"/>
              </w:rPr>
              <w:t>*</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Ar II</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4</m:t>
                    </m:r>
                  </m:sup>
                </m:sSup>
                <m:r>
                  <w:rPr>
                    <w:rFonts w:ascii="Cambria Math" w:hAnsi="Cambria Math"/>
                    <w:sz w:val="16"/>
                  </w:rPr>
                  <m:t xml:space="preserve">D </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r>
                  <w:rPr>
                    <w:rFonts w:ascii="Cambria Math" w:hAnsi="Cambria Math"/>
                    <w:sz w:val="16"/>
                  </w:rPr>
                  <m:t>+</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1.282e-12</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480.6</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Ar II</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4</m:t>
                    </m:r>
                  </m:sup>
                </m:sSup>
                <m:r>
                  <w:rPr>
                    <w:rFonts w:ascii="Cambria Math" w:hAnsi="Cambria Math"/>
                    <w:sz w:val="16"/>
                  </w:rPr>
                  <m:t xml:space="preserve">P </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1.283e-12</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487.98</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Ar II</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2</m:t>
                    </m:r>
                  </m:sup>
                </m:sSup>
                <m:r>
                  <w:rPr>
                    <w:rFonts w:ascii="Cambria Math" w:hAnsi="Cambria Math"/>
                    <w:sz w:val="16"/>
                  </w:rPr>
                  <m:t xml:space="preserve">D </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15</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1.600e-12</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5</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696.5431</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9</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1.451e-13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6</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706.7218</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5.315e-14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7</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738.398</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1.134e-13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8</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763.5106</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1.268e-13</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200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9</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794.8176</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1.388e-13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10</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801</w:t>
            </w:r>
            <w:r>
              <w:rPr>
                <w:sz w:val="16"/>
              </w:rPr>
              <w:t>*</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r>
                  <w:rPr>
                    <w:rFonts w:ascii="Cambria Math" w:hAnsi="Cambria Math"/>
                    <w:sz w:val="16"/>
                  </w:rPr>
                  <m:t>+[</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6.999e-14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11</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811</w:t>
            </w:r>
            <w:r>
              <w:rPr>
                <w:sz w:val="16"/>
              </w:rPr>
              <w:t>*</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r>
                  <w:rPr>
                    <w:rFonts w:ascii="Cambria Math" w:hAnsi="Cambria Math"/>
                    <w:sz w:val="16"/>
                  </w:rPr>
                  <m:t>+[</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3</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2.990e-13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12</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826.4522</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9</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2.928e-13</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852.1442</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9.675e-14</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912.2967</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6</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3.277e-13</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200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15</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922.4499</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2.156e-14</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16</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965.7786</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Ar I</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6</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8.893e-14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bl>
    <w:p w:rsidR="00CF341D" w:rsidRDefault="00CF341D" w:rsidP="00CF341D">
      <w:pPr>
        <w:pStyle w:val="Heading7"/>
        <w:ind w:left="1980"/>
      </w:pPr>
      <w:bookmarkStart w:id="37" w:name="_Toc341063082"/>
      <w:r>
        <w:t xml:space="preserve">Table 3.1: Data used to convert the measured lines to population densities relating to the available models. One model for the Ar I levels, and one for the Ar II levels. </w:t>
      </w:r>
      <m:oMath>
        <m:r>
          <m:rPr>
            <m:sty m:val="p"/>
          </m:rPr>
          <w:rPr>
            <w:rFonts w:ascii="Cambria Math" w:hAnsi="Cambria Math"/>
          </w:rPr>
          <m:t>Δ</m:t>
        </m:r>
        <m:r>
          <w:rPr>
            <w:rFonts w:ascii="Cambria Math" w:hAnsi="Cambria Math"/>
          </w:rPr>
          <m:t>t</m:t>
        </m:r>
      </m:oMath>
      <w:r>
        <w:t xml:space="preserve"> is the integration time used for each line. Wavelengths marked with * are an average of two lines.</w:t>
      </w:r>
      <w:bookmarkEnd w:id="37"/>
    </w:p>
    <w:p w:rsidR="00CF341D" w:rsidRDefault="00CF341D" w:rsidP="00CF341D">
      <w:pPr>
        <w:overflowPunct/>
        <w:autoSpaceDE/>
        <w:autoSpaceDN/>
        <w:adjustRightInd/>
        <w:textAlignment w:val="auto"/>
      </w:pPr>
      <w:r>
        <w:br w:type="page"/>
      </w:r>
    </w:p>
    <w:p w:rsidR="00CF341D" w:rsidRDefault="00CF341D" w:rsidP="00CF341D">
      <w:pPr>
        <w:pStyle w:val="text"/>
      </w:pPr>
      <w:r w:rsidRPr="00723A68">
        <w:lastRenderedPageBreak/>
        <w:t xml:space="preserve">The last step </w:t>
      </w:r>
      <w:r>
        <w:t>of processing of the raw data was</w:t>
      </w:r>
      <w:r w:rsidRPr="00723A68">
        <w:t xml:space="preserve"> to define a single </w:t>
      </w:r>
      <w:r>
        <w:t xml:space="preserve">compound </w:t>
      </w:r>
      <w:r w:rsidRPr="00723A68">
        <w:t xml:space="preserve">excited state </w:t>
      </w:r>
      <w:r>
        <w:t xml:space="preserve">for both neutral and singly ionized Argon. This was done by using the statistical weights of the individual model levels to find an average density which could be divided back into the model’s level densities. In this way there was a single effective excited state density used for each ion in eq. 3.5, where N=4 for ArI and N=3 for Ar II. </w:t>
      </w:r>
    </w:p>
    <w:p w:rsidR="00CF341D" w:rsidRDefault="00CF341D" w:rsidP="00CF341D">
      <w:pPr>
        <w:ind w:firstLine="72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g</m:t>
                        </m:r>
                      </m:e>
                      <m:sub>
                        <m:r>
                          <w:rPr>
                            <w:rFonts w:ascii="Cambria Math" w:hAnsi="Cambria Math"/>
                          </w:rPr>
                          <m:t>k</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ind w:firstLine="720"/>
      </w:pPr>
    </w:p>
    <w:p w:rsidR="00CF341D" w:rsidRDefault="00CF341D" w:rsidP="00CF341D">
      <w:pPr>
        <w:ind w:firstLine="720"/>
      </w:pPr>
    </w:p>
    <w:p w:rsidR="00CF341D" w:rsidRDefault="00CF341D" w:rsidP="00CF341D">
      <w:pPr>
        <w:ind w:firstLine="720"/>
      </w:pPr>
    </w:p>
    <w:tbl>
      <w:tblPr>
        <w:tblStyle w:val="MediumList1-Accent1"/>
        <w:tblW w:w="0" w:type="auto"/>
        <w:tblInd w:w="2880" w:type="dxa"/>
        <w:tblLook w:val="04A0" w:firstRow="1" w:lastRow="0" w:firstColumn="1" w:lastColumn="0" w:noHBand="0" w:noVBand="1"/>
      </w:tblPr>
      <w:tblGrid>
        <w:gridCol w:w="690"/>
        <w:gridCol w:w="1050"/>
        <w:gridCol w:w="493"/>
      </w:tblGrid>
      <w:tr w:rsidR="00CF341D" w:rsidRPr="00567976" w:rsidTr="00B04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pPr>
            <w:r w:rsidRPr="00567976">
              <w:t>Ion</w:t>
            </w:r>
          </w:p>
        </w:tc>
        <w:tc>
          <w:tcPr>
            <w:tcW w:w="0" w:type="auto"/>
          </w:tcPr>
          <w:p w:rsidR="00CF341D" w:rsidRPr="00567976" w:rsidRDefault="00CF341D" w:rsidP="00B0455F">
            <w:pPr>
              <w:jc w:val="center"/>
              <w:cnfStyle w:val="100000000000" w:firstRow="1" w:lastRow="0" w:firstColumn="0" w:lastColumn="0" w:oddVBand="0" w:evenVBand="0" w:oddHBand="0" w:evenHBand="0" w:firstRowFirstColumn="0" w:firstRowLastColumn="0" w:lastRowFirstColumn="0" w:lastRowLastColumn="0"/>
              <w:rPr>
                <w:b/>
              </w:rPr>
            </w:pPr>
            <w:r w:rsidRPr="00567976">
              <w:rPr>
                <w:b/>
              </w:rPr>
              <w:t>Model #</w:t>
            </w:r>
          </w:p>
        </w:tc>
        <w:tc>
          <w:tcPr>
            <w:tcW w:w="0" w:type="auto"/>
          </w:tcPr>
          <w:p w:rsidR="00CF341D" w:rsidRPr="00567976" w:rsidRDefault="00CF341D" w:rsidP="00B0455F">
            <w:pPr>
              <w:jc w:val="center"/>
              <w:cnfStyle w:val="100000000000" w:firstRow="1" w:lastRow="0" w:firstColumn="0" w:lastColumn="0" w:oddVBand="0" w:evenVBand="0" w:oddHBand="0" w:evenHBand="0" w:firstRowFirstColumn="0" w:firstRowLastColumn="0" w:lastRowFirstColumn="0" w:lastRowLastColumn="0"/>
              <w:rPr>
                <w:b/>
              </w:rPr>
            </w:pPr>
            <m:oMathPara>
              <m:oMath>
                <m:sSub>
                  <m:sSubPr>
                    <m:ctrlPr>
                      <w:rPr>
                        <w:rFonts w:ascii="Cambria Math" w:eastAsia="Times New Roman" w:hAnsi="Cambria Math" w:cs="Times New Roman"/>
                        <w:b/>
                        <w:i/>
                        <w:color w:val="auto"/>
                      </w:rPr>
                    </m:ctrlPr>
                  </m:sSubPr>
                  <m:e>
                    <m:r>
                      <m:rPr>
                        <m:sty m:val="bi"/>
                      </m:rPr>
                      <w:rPr>
                        <w:rFonts w:ascii="Cambria Math" w:hAnsi="Cambria Math"/>
                      </w:rPr>
                      <m:t>g</m:t>
                    </m:r>
                  </m:e>
                  <m:sub>
                    <m:r>
                      <m:rPr>
                        <m:sty m:val="bi"/>
                      </m:rPr>
                      <w:rPr>
                        <w:rFonts w:ascii="Cambria Math" w:hAnsi="Cambria Math"/>
                      </w:rPr>
                      <m:t>k</m:t>
                    </m:r>
                  </m:sub>
                </m:sSub>
              </m:oMath>
            </m:oMathPara>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r w:rsidRPr="00567976">
              <w:rPr>
                <w:b w:val="0"/>
              </w:rPr>
              <w:t>Ar I</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6</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3</w:t>
            </w:r>
          </w:p>
        </w:tc>
      </w:tr>
      <w:tr w:rsidR="00CF341D" w:rsidTr="00B0455F">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r w:rsidRPr="00567976">
              <w:rPr>
                <w:b w:val="0"/>
              </w:rPr>
              <w:t>Ar I</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7</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20</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r w:rsidRPr="00567976">
              <w:rPr>
                <w:b w:val="0"/>
              </w:rPr>
              <w:t>Ar I</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8</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8</w:t>
            </w:r>
          </w:p>
        </w:tc>
      </w:tr>
      <w:tr w:rsidR="00CF341D" w:rsidTr="00B0455F">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r w:rsidRPr="00567976">
              <w:rPr>
                <w:b w:val="0"/>
              </w:rPr>
              <w:t>Ar I</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9</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3</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r w:rsidRPr="00567976">
              <w:rPr>
                <w:b w:val="0"/>
              </w:rPr>
              <w:t>Ar II</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13</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12</w:t>
            </w:r>
          </w:p>
        </w:tc>
      </w:tr>
      <w:tr w:rsidR="00CF341D" w:rsidTr="00B0455F">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r w:rsidRPr="00567976">
              <w:rPr>
                <w:b w:val="0"/>
              </w:rPr>
              <w:t>Ar II</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14</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20</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r w:rsidRPr="00567976">
              <w:rPr>
                <w:b w:val="0"/>
              </w:rPr>
              <w:t>Ar II</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15</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10</w:t>
            </w:r>
          </w:p>
        </w:tc>
      </w:tr>
    </w:tbl>
    <w:p w:rsidR="00CF341D" w:rsidRDefault="00CF341D" w:rsidP="00CF341D">
      <w:pPr>
        <w:pStyle w:val="Heading7"/>
        <w:ind w:left="2520"/>
      </w:pPr>
      <w:bookmarkStart w:id="38" w:name="_Toc341063083"/>
      <w:r>
        <w:t>Table 3.2: Statistical weights used for each modeled level.</w:t>
      </w:r>
      <w:bookmarkEnd w:id="38"/>
    </w:p>
    <w:p w:rsidR="00CF341D" w:rsidRDefault="00CF341D" w:rsidP="00CF341D">
      <w:pPr>
        <w:pStyle w:val="text"/>
      </w:pPr>
      <w:r>
        <w:t>The potential benefit of averaging the quantities together is to reduce the systematic error introduced by calculating the excited state densities. If the errors are random, then averaging the densities together should reduce the uncertainty by the square root of the number of lines used in the calculation. If it is assumed that each Einstein coefficient introduces an error of 10%, and each is weighted equally, then using 12 lines for Ar I would introduce an error of 3% for the calculated compound state density, and 5% for the ArII compound state from the 4 Ar II lines.</w:t>
      </w:r>
    </w:p>
    <w:p w:rsidR="00CF341D" w:rsidRPr="008B2290" w:rsidRDefault="00CF341D" w:rsidP="00CF341D">
      <w:pPr>
        <w:pStyle w:val="text"/>
      </w:pPr>
      <w:r>
        <w:t xml:space="preserve">Combining with the error from calibration and the chord integral length, this gives a possible systematic error of 19% for Ar I, and 19.5% for Ar II. This does not include random errors, which can only be estimated by taking a sample of measurements. For the </w:t>
      </w:r>
      <w:r>
        <w:lastRenderedPageBreak/>
        <w:t xml:space="preserve">example spectrum above, though, this resulted in compound excited state densities for Ar I and Ar II of </w:t>
      </w:r>
      <m:oMath>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r>
          <w:rPr>
            <w:rFonts w:ascii="Cambria Math" w:hAnsi="Cambria Math"/>
          </w:rPr>
          <m:t xml:space="preserve">=2.6(5)E12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and </w:t>
      </w:r>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r>
          <w:rPr>
            <w:rFonts w:ascii="Cambria Math" w:hAnsi="Cambria Math"/>
          </w:rPr>
          <m:t xml:space="preserve">=4.7(9)E10 </m:t>
        </m:r>
        <m:sSup>
          <m:sSupPr>
            <m:ctrlPr>
              <w:rPr>
                <w:rFonts w:ascii="Cambria Math" w:hAnsi="Cambria Math"/>
                <w:i/>
              </w:rPr>
            </m:ctrlPr>
          </m:sSupPr>
          <m:e>
            <m:r>
              <w:rPr>
                <w:rFonts w:ascii="Cambria Math" w:hAnsi="Cambria Math"/>
              </w:rPr>
              <m:t>m</m:t>
            </m:r>
          </m:e>
          <m:sup>
            <m:r>
              <w:rPr>
                <w:rFonts w:ascii="Cambria Math" w:hAnsi="Cambria Math"/>
              </w:rPr>
              <m:t>-3</m:t>
            </m:r>
          </m:sup>
        </m:sSup>
      </m:oMath>
      <w:r>
        <w:t>.</w:t>
      </w:r>
    </w:p>
    <w:p w:rsidR="00CF341D" w:rsidRDefault="00CF341D">
      <w:pPr>
        <w:overflowPunct/>
        <w:autoSpaceDE/>
        <w:autoSpaceDN/>
        <w:adjustRightInd/>
        <w:textAlignment w:val="auto"/>
      </w:pPr>
      <w:r>
        <w:br w:type="page"/>
      </w:r>
    </w:p>
    <w:p w:rsidR="00CF341D" w:rsidRDefault="00CF341D" w:rsidP="00CF341D">
      <w:pPr>
        <w:pStyle w:val="Heading2"/>
      </w:pPr>
      <w:bookmarkStart w:id="39" w:name="_Toc341063301"/>
      <w:r>
        <w:lastRenderedPageBreak/>
        <w:t>Chapter 4:  Using Argon Models to find n</w:t>
      </w:r>
      <w:r w:rsidRPr="00D97C1D">
        <w:rPr>
          <w:vertAlign w:val="subscript"/>
        </w:rPr>
        <w:t>e</w:t>
      </w:r>
      <w:r>
        <w:t xml:space="preserve"> and T</w:t>
      </w:r>
      <w:r w:rsidRPr="00D97C1D">
        <w:rPr>
          <w:vertAlign w:val="subscript"/>
        </w:rPr>
        <w:t>e</w:t>
      </w:r>
      <w:bookmarkEnd w:id="39"/>
    </w:p>
    <w:p w:rsidR="00CF341D" w:rsidRDefault="00CF341D" w:rsidP="00CF341D">
      <w:pPr>
        <w:pStyle w:val="text"/>
      </w:pPr>
      <w:r>
        <w:t>M</w:t>
      </w:r>
      <w:r w:rsidRPr="006A6B0A">
        <w:t xml:space="preserve">odels </w:t>
      </w:r>
      <w:r>
        <w:t>can be</w:t>
      </w:r>
      <w:r w:rsidRPr="006A6B0A">
        <w:t xml:space="preserve"> employed to relate spectral emission measurements to the properties of the plasma being observed. </w:t>
      </w:r>
      <w:r>
        <w:t>A method of measuring the density of an excited state was shown in chapter two. In order to use that information, a model was needed that determined the excited state density in terms of the ground state density, the electron density, and temperature which would give a relation between all of those quantities.</w:t>
      </w:r>
    </w:p>
    <w:p w:rsidR="00CF341D" w:rsidRDefault="00CF341D" w:rsidP="00CF341D">
      <w:pPr>
        <w:pStyle w:val="Heading3"/>
      </w:pPr>
      <w:bookmarkStart w:id="40" w:name="_Toc341063302"/>
      <w:r>
        <w:t>4.1 Introducing Atomic Processes</w:t>
      </w:r>
      <w:bookmarkEnd w:id="40"/>
    </w:p>
    <w:p w:rsidR="00CF341D" w:rsidRDefault="00CF341D" w:rsidP="00CF341D">
      <w:pPr>
        <w:pStyle w:val="text"/>
        <w:ind w:firstLine="0"/>
      </w:pPr>
      <w:r>
        <w:tab/>
        <w:t>Each electron bound within an atom has a unique set of quantum numbers that defines the state of that electron within the atom. The atom is considered in the ground state when all of the electrons bound to the atom fill the lowest possible energy states. For the models needed for this work, an excited atom is one that has one of the electrons in highest energy level of the ground state excited to a higher energy.</w:t>
      </w:r>
    </w:p>
    <w:p w:rsidR="00CF341D" w:rsidRDefault="00CF341D" w:rsidP="00CF341D">
      <w:pPr>
        <w:pStyle w:val="text"/>
        <w:ind w:firstLine="0"/>
      </w:pPr>
      <w:r>
        <w:tab/>
        <w:t xml:space="preserve">All of the atoms in the ground state define a particular population, where the density of those atoms is denoted here as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w:t>
      </w:r>
      <w:r w:rsidRPr="00A505C2">
        <w:t xml:space="preserve"> </w:t>
      </w:r>
      <w:r>
        <w:t xml:space="preserve">All of the atoms with their outer electron in the same excited state define another population denoted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where </w:t>
      </w:r>
      <m:oMath>
        <m:r>
          <w:rPr>
            <w:rFonts w:ascii="Cambria Math" w:hAnsi="Cambria Math"/>
          </w:rPr>
          <m:t>k=1,2,3…</m:t>
        </m:r>
      </m:oMath>
      <w:r>
        <w:t xml:space="preserve"> is the numeric label of the state of the outer electron. A part of the notation used here is defining the total density of atoms in any state as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m:t>
                </m:r>
              </m:sub>
            </m:sSub>
          </m:e>
        </m:nary>
      </m:oMath>
      <w:r>
        <w:t xml:space="preserve">, but for practical purposes it is not much different than the ground state density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so they may be used interchangeably. The purpose of the models employed here were to determine the values of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for some finite number of the excited states.</w:t>
      </w:r>
    </w:p>
    <w:p w:rsidR="00CF341D" w:rsidRDefault="00CF341D" w:rsidP="00CF341D">
      <w:pPr>
        <w:pStyle w:val="text"/>
        <w:ind w:firstLine="0"/>
      </w:pPr>
      <w:r>
        <w:tab/>
        <w:t>The transitions between states can be caused by either a collision from outside the atom, or by absorbing or emitting a photon of the appropriate energy.</w:t>
      </w:r>
    </w:p>
    <w:p w:rsidR="00CF341D" w:rsidRDefault="00CF341D" w:rsidP="00CF341D">
      <w:pPr>
        <w:pStyle w:val="text"/>
      </w:pPr>
      <w:r>
        <w:t xml:space="preserve">A downward transition can happen spontaneously by the emission of a photon with a probability of </w:t>
      </w:r>
      <m:oMath>
        <m:r>
          <w:rPr>
            <w:rFonts w:ascii="Cambria Math" w:hAnsi="Cambria Math"/>
          </w:rPr>
          <m:t>P=1-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Δ</m:t>
            </m:r>
            <m:r>
              <w:rPr>
                <w:rFonts w:ascii="Cambria Math" w:hAnsi="Cambria Math"/>
              </w:rPr>
              <m:t xml:space="preserve">t </m:t>
            </m:r>
            <m:sSub>
              <m:sSubPr>
                <m:ctrlPr>
                  <w:rPr>
                    <w:rFonts w:ascii="Cambria Math" w:hAnsi="Cambria Math"/>
                    <w:i/>
                  </w:rPr>
                </m:ctrlPr>
              </m:sSubPr>
              <m:e>
                <m:r>
                  <w:rPr>
                    <w:rFonts w:ascii="Cambria Math" w:hAnsi="Cambria Math"/>
                  </w:rPr>
                  <m:t>A</m:t>
                </m:r>
              </m:e>
              <m:sub>
                <m:r>
                  <w:rPr>
                    <w:rFonts w:ascii="Cambria Math" w:hAnsi="Cambria Math"/>
                  </w:rPr>
                  <m:t>ji</m:t>
                </m:r>
              </m:sub>
            </m:sSub>
          </m:sup>
        </m:sSup>
      </m:oMath>
      <w:r>
        <w:t xml:space="preserve">, where </w:t>
      </w:r>
      <m:oMath>
        <m:r>
          <m:rPr>
            <m:sty m:val="p"/>
          </m:rPr>
          <w:rPr>
            <w:rFonts w:ascii="Cambria Math" w:hAnsi="Cambria Math"/>
          </w:rPr>
          <m:t>Δ</m:t>
        </m:r>
        <m:r>
          <w:rPr>
            <w:rFonts w:ascii="Cambria Math" w:hAnsi="Cambria Math"/>
          </w:rPr>
          <m:t>t</m:t>
        </m:r>
      </m:oMath>
      <w:r>
        <w:t xml:space="preserve"> is the time interval from when the </w:t>
      </w:r>
      <w:r>
        <w:lastRenderedPageBreak/>
        <w:t xml:space="preserve">electron is known to be in the state j, and </w:t>
      </w:r>
      <m:oMath>
        <m:sSub>
          <m:sSubPr>
            <m:ctrlPr>
              <w:rPr>
                <w:rFonts w:ascii="Cambria Math" w:hAnsi="Cambria Math"/>
                <w:i/>
              </w:rPr>
            </m:ctrlPr>
          </m:sSubPr>
          <m:e>
            <m:r>
              <w:rPr>
                <w:rFonts w:ascii="Cambria Math" w:hAnsi="Cambria Math"/>
              </w:rPr>
              <m:t>A</m:t>
            </m:r>
          </m:e>
          <m:sub>
            <m:r>
              <w:rPr>
                <w:rFonts w:ascii="Cambria Math" w:hAnsi="Cambria Math"/>
              </w:rPr>
              <m:t>ji</m:t>
            </m:r>
          </m:sub>
        </m:sSub>
      </m:oMath>
      <w:r>
        <w:t xml:space="preserve"> is the Einstein coefficient for the transition from state j to i which has units of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Therefore, on a time-scale of </w:t>
      </w:r>
      <m:oMath>
        <m:r>
          <w:rPr>
            <w:rFonts w:ascii="Cambria Math" w:hAnsi="Cambria Math"/>
          </w:rPr>
          <m:t>τ=</m:t>
        </m:r>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ji</m:t>
                </m:r>
              </m:sub>
            </m:sSub>
          </m:den>
        </m:f>
      </m:oMath>
      <w:r>
        <w:t>, it becomes very likely that the spontaneous emission of a photon will happen, and the electron will go into a lower energy state.</w:t>
      </w:r>
    </w:p>
    <w:p w:rsidR="00CF341D" w:rsidRDefault="00CF341D" w:rsidP="00CF341D">
      <w:pPr>
        <w:pStyle w:val="text"/>
      </w:pPr>
      <w:r>
        <w:t xml:space="preserve">The other dominant type of transition is induced by a collision from an external electron. The chance that an incident electron will cause a transition is determined by the collision cross section </w:t>
      </w:r>
      <m:oMath>
        <m:sSub>
          <m:sSubPr>
            <m:ctrlPr>
              <w:rPr>
                <w:rFonts w:ascii="Cambria Math" w:hAnsi="Cambria Math"/>
                <w:i/>
              </w:rPr>
            </m:ctrlPr>
          </m:sSubPr>
          <m:e>
            <m:r>
              <w:rPr>
                <w:rFonts w:ascii="Cambria Math" w:hAnsi="Cambria Math"/>
              </w:rPr>
              <m:t>σ</m:t>
            </m:r>
          </m:e>
          <m:sub>
            <m:r>
              <w:rPr>
                <w:rFonts w:ascii="Cambria Math" w:hAnsi="Cambria Math"/>
              </w:rPr>
              <m:t>ji</m:t>
            </m:r>
          </m:sub>
        </m:sSub>
      </m:oMath>
      <w:r>
        <w:t xml:space="preserve">. The cross section is a function of the velocity of the incident electron, so the total rate of transition causing collisions is only found by integrating the cross section over the whole velocity distribution of electrons: </w:t>
      </w:r>
      <m:oMath>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bar>
              <m:barPr>
                <m:ctrlPr>
                  <w:rPr>
                    <w:rFonts w:ascii="Cambria Math" w:hAnsi="Cambria Math"/>
                    <w:i/>
                  </w:rPr>
                </m:ctrlPr>
              </m:barPr>
              <m:e>
                <m:r>
                  <w:rPr>
                    <w:rFonts w:ascii="Cambria Math" w:hAnsi="Cambria Math"/>
                  </w:rPr>
                  <m:t>v</m:t>
                </m:r>
              </m:e>
            </m:bar>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ji</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bar>
              <m:barPr>
                <m:ctrlPr>
                  <w:rPr>
                    <w:rFonts w:ascii="Cambria Math" w:hAnsi="Cambria Math"/>
                    <w:i/>
                  </w:rPr>
                </m:ctrlPr>
              </m:barPr>
              <m:e>
                <m:r>
                  <w:rPr>
                    <w:rFonts w:ascii="Cambria Math" w:hAnsi="Cambria Math"/>
                  </w:rPr>
                  <m:t>v</m:t>
                </m:r>
              </m:e>
            </m:bar>
            <m:r>
              <w:rPr>
                <w:rFonts w:ascii="Cambria Math" w:hAnsi="Cambria Math"/>
              </w:rPr>
              <m:t>')</m:t>
            </m:r>
          </m:e>
        </m:nary>
      </m:oMath>
      <w:r>
        <w:t xml:space="preserve">, which also has units of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This, of course, would require knowledge of </w:t>
      </w:r>
      <m:oMath>
        <m:r>
          <w:rPr>
            <w:rFonts w:ascii="Cambria Math" w:hAnsi="Cambria Math"/>
          </w:rPr>
          <m:t>f(</m:t>
        </m:r>
        <m:bar>
          <m:barPr>
            <m:ctrlPr>
              <w:rPr>
                <w:rFonts w:ascii="Cambria Math" w:hAnsi="Cambria Math"/>
                <w:i/>
              </w:rPr>
            </m:ctrlPr>
          </m:barPr>
          <m:e>
            <m:r>
              <w:rPr>
                <w:rFonts w:ascii="Cambria Math" w:hAnsi="Cambria Math"/>
              </w:rPr>
              <m:t>v</m:t>
            </m:r>
          </m:e>
        </m:bar>
        <m:r>
          <w:rPr>
            <w:rFonts w:ascii="Cambria Math" w:hAnsi="Cambria Math"/>
          </w:rPr>
          <m:t>)</m:t>
        </m:r>
      </m:oMath>
      <w:r>
        <w:t xml:space="preserve">. </w:t>
      </w:r>
    </w:p>
    <w:p w:rsidR="00CF341D" w:rsidRDefault="00CF341D" w:rsidP="00CF341D">
      <w:pPr>
        <w:pStyle w:val="text"/>
      </w:pPr>
      <w:r>
        <w:t xml:space="preserve">The usual assumption is that the electron distribution is nearly Maxwellian, where </w:t>
      </w:r>
      <m:oMath>
        <m:r>
          <w:rPr>
            <w:rFonts w:ascii="Cambria Math" w:hAnsi="Cambria Math"/>
          </w:rPr>
          <m:t>f</m:t>
        </m:r>
        <m:d>
          <m:dPr>
            <m:ctrlPr>
              <w:rPr>
                <w:rFonts w:ascii="Cambria Math" w:hAnsi="Cambria Math"/>
                <w:i/>
              </w:rPr>
            </m:ctrlPr>
          </m:dPr>
          <m:e>
            <m:bar>
              <m:barPr>
                <m:ctrlPr>
                  <w:rPr>
                    <w:rFonts w:ascii="Cambria Math" w:hAnsi="Cambria Math"/>
                    <w:i/>
                  </w:rPr>
                </m:ctrlPr>
              </m:barPr>
              <m:e>
                <m:r>
                  <w:rPr>
                    <w:rFonts w:ascii="Cambria Math" w:hAnsi="Cambria Math"/>
                  </w:rPr>
                  <m:t>v</m:t>
                </m:r>
              </m:e>
            </m:ba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r>
                      <w:rPr>
                        <w:rFonts w:ascii="Cambria Math" w:hAnsi="Cambria Math"/>
                      </w:rPr>
                      <m:t>2πk</m:t>
                    </m:r>
                    <m:sSub>
                      <m:sSubPr>
                        <m:ctrlPr>
                          <w:rPr>
                            <w:rFonts w:ascii="Cambria Math" w:hAnsi="Cambria Math"/>
                            <w:i/>
                          </w:rPr>
                        </m:ctrlPr>
                      </m:sSubPr>
                      <m:e>
                        <m:r>
                          <w:rPr>
                            <w:rFonts w:ascii="Cambria Math" w:hAnsi="Cambria Math"/>
                          </w:rPr>
                          <m:t>T</m:t>
                        </m:r>
                      </m:e>
                      <m:sub>
                        <m:r>
                          <w:rPr>
                            <w:rFonts w:ascii="Cambria Math" w:hAnsi="Cambria Math"/>
                          </w:rPr>
                          <m:t>e</m:t>
                        </m:r>
                      </m:sub>
                    </m:sSub>
                  </m:den>
                </m:f>
              </m:e>
            </m:d>
          </m:e>
          <m:sup>
            <m:r>
              <w:rPr>
                <w:rFonts w:ascii="Cambria Math" w:hAnsi="Cambria Math"/>
              </w:rPr>
              <m:t>3/2</m:t>
            </m:r>
          </m:sup>
        </m:sSup>
        <m:r>
          <w:rPr>
            <w:rFonts w:ascii="Cambria Math" w:hAnsi="Cambria Math"/>
          </w:rPr>
          <m:t>exp</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w:r>
        <w:t>. Given the temperature of the plasma, this will determine the velocity integrated collision rate, assuming also that the cross section is known.</w:t>
      </w:r>
    </w:p>
    <w:p w:rsidR="00CF341D" w:rsidRDefault="00CF341D" w:rsidP="00CF341D">
      <w:pPr>
        <w:pStyle w:val="Heading3"/>
      </w:pPr>
      <w:bookmarkStart w:id="41" w:name="_Toc341063303"/>
      <w:r>
        <w:t>4.2 Coronal and LTE Models</w:t>
      </w:r>
      <w:bookmarkEnd w:id="41"/>
    </w:p>
    <w:p w:rsidR="00CF341D" w:rsidRDefault="00CF341D" w:rsidP="00CF341D">
      <w:pPr>
        <w:pStyle w:val="text"/>
        <w:ind w:firstLine="0"/>
      </w:pPr>
      <w:r>
        <w:tab/>
        <w:t xml:space="preserve">A common starting point for discussing modeling of excited state populations is to consider two extremes in electron density. The two extremes are defined by comparing the rate of the spontaneous radiative transitions to the rate at which electron collisions induce transitions. Radiative transition rates are encoded in the Einstein coefficients </w:t>
      </w:r>
      <m:oMath>
        <m:sSub>
          <m:sSubPr>
            <m:ctrlPr>
              <w:rPr>
                <w:rFonts w:ascii="Cambria Math" w:hAnsi="Cambria Math"/>
                <w:i/>
              </w:rPr>
            </m:ctrlPr>
          </m:sSubPr>
          <m:e>
            <m:r>
              <w:rPr>
                <w:rFonts w:ascii="Cambria Math" w:hAnsi="Cambria Math"/>
              </w:rPr>
              <m:t>A</m:t>
            </m:r>
          </m:e>
          <m:sub>
            <m:r>
              <w:rPr>
                <w:rFonts w:ascii="Cambria Math" w:hAnsi="Cambria Math"/>
              </w:rPr>
              <m:t>ji</m:t>
            </m:r>
          </m:sub>
        </m:sSub>
      </m:oMath>
      <w:r>
        <w:t xml:space="preserve">, and depend on which level is being considered but not the plasma conditions. Collision rates with electrons depend on the velocity integrated collision rate for the transition, </w:t>
      </w:r>
      <m:oMath>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oMath>
      <w:r>
        <w:t>, and so depend both on the level and the plasma conditions.</w:t>
      </w:r>
    </w:p>
    <w:p w:rsidR="00CF341D" w:rsidRDefault="00CF341D" w:rsidP="00CF341D">
      <w:pPr>
        <w:pStyle w:val="text"/>
        <w:ind w:firstLine="0"/>
      </w:pPr>
      <w:r>
        <w:lastRenderedPageBreak/>
        <w:tab/>
        <w:t xml:space="preserve">If the plasma is of sufficiently low density, then </w:t>
      </w:r>
      <m:oMath>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oMath>
      <w:r>
        <w:t xml:space="preserve"> and the transitions are dominated by the radiative process. Excitations from other excited levels can usually be neglected for this reason, since they will typically spontaneously decay to a lower energy state before a collision can excite it to a higher level. The only non-radiative process that is needed is the excitation from the ground state. This leads to a very simple model if excitations from the ground state to a level is balanced by radiative transitions out of the level: </w:t>
      </w:r>
      <m:oMath>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1k</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=0</m:t>
        </m:r>
      </m:oMath>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ki</m:t>
                </m:r>
              </m:sub>
            </m:sSub>
          </m:e>
        </m:nary>
      </m:oMath>
      <w:r>
        <w:t xml:space="preserve"> is the total rate of spontaneous emissions.</w:t>
      </w:r>
    </w:p>
    <w:p w:rsidR="00CF341D" w:rsidRDefault="00CF341D" w:rsidP="00CF341D">
      <w:pPr>
        <w:pStyle w:val="text"/>
      </w:pPr>
      <w:r>
        <w:t xml:space="preserve">If the plasma is of sufficiently high density, on the other hand, then </w:t>
      </w:r>
      <m:oMath>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oMath>
      <w:r>
        <w:t xml:space="preserve"> and the transitions are dominated by collisions with electrons. If it is then also assumed that the electrons are near thermal equilibrium, and the atomic levels are also in near thermal equilibrium with the electrons, then the populations are determined completely by statistical mechanics. This condition is called local thermal equilibrium, or LTE. The only atomic data needed is the excitation energies of the levels of interest to use the Boltzmann distribution for the levels: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k</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den>
        </m:f>
        <m:r>
          <m:rPr>
            <m:sty m:val="p"/>
          </m:rPr>
          <w:rPr>
            <w:rFonts w:ascii="Cambria Math" w:hAnsi="Cambria Math"/>
          </w:rPr>
          <m:t>exp⁡</m:t>
        </m:r>
        <m:r>
          <w:rPr>
            <w:rFonts w:ascii="Cambria Math" w:hAnsi="Cambria Math"/>
          </w:rPr>
          <m:t>[-</m:t>
        </m:r>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oMath>
      <w:r>
        <w:t xml:space="preserve"> </w:t>
      </w:r>
      <w:r w:rsidRPr="0027046D">
        <w:rPr>
          <w:vertAlign w:val="superscript"/>
        </w:rPr>
        <w:t>[1]</w:t>
      </w:r>
      <w:r>
        <w:t xml:space="preserve">. The other consequence of LTE is that each collisional process must be balanced by its inverse process, called detailed balance, which places a restriction on the collision cross sections used. When the system approaches LTE it must be true that </w:t>
      </w:r>
      <m:oMath>
        <m:sSub>
          <m:sSubPr>
            <m:ctrlPr>
              <w:rPr>
                <w:rFonts w:ascii="Cambria Math" w:hAnsi="Cambria Math"/>
                <w:i/>
              </w:rPr>
            </m:ctrlPr>
          </m:sSubPr>
          <m:e>
            <m:r>
              <w:rPr>
                <w:rFonts w:ascii="Cambria Math" w:hAnsi="Cambria Math"/>
              </w:rPr>
              <m:t>n</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ik</m:t>
                </m:r>
              </m:sub>
            </m:sSub>
            <m:r>
              <w:rPr>
                <w:rFonts w:ascii="Cambria Math" w:hAnsi="Cambria Math"/>
              </w:rPr>
              <m:t>v</m:t>
            </m:r>
          </m:e>
        </m:d>
      </m:oMath>
      <w:r>
        <w:t xml:space="preserve">, or substituting in the above relation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ik</m:t>
                    </m:r>
                  </m:sub>
                </m:sSub>
                <m:r>
                  <w:rPr>
                    <w:rFonts w:ascii="Cambria Math" w:hAnsi="Cambria Math"/>
                  </w:rPr>
                  <m:t>v</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k</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den>
        </m:f>
        <m:r>
          <m:rPr>
            <m:sty m:val="p"/>
          </m:rPr>
          <w:rPr>
            <w:rFonts w:ascii="Cambria Math" w:hAnsi="Cambria Math"/>
          </w:rPr>
          <m:t>exp⁡</m:t>
        </m:r>
        <m:r>
          <w:rPr>
            <w:rFonts w:ascii="Cambria Math" w:hAnsi="Cambria Math"/>
          </w:rPr>
          <m:t>[-</m:t>
        </m:r>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oMath>
      <w:r>
        <w:t>.</w:t>
      </w:r>
    </w:p>
    <w:p w:rsidR="00CF341D" w:rsidRDefault="00CF341D" w:rsidP="00CF341D">
      <w:pPr>
        <w:pStyle w:val="text"/>
      </w:pPr>
      <w:r>
        <w:t xml:space="preserve">Using the atomic data for neutral Argon used in the model by Bogaerts et. al. </w:t>
      </w:r>
      <w:r w:rsidRPr="00F90331">
        <w:rPr>
          <w:vertAlign w:val="superscript"/>
        </w:rPr>
        <w:t>[4]</w:t>
      </w:r>
      <w:r>
        <w:t xml:space="preserve">, the relative importance of radiative versus collisional transitions,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e>
            </m:nary>
          </m:den>
        </m:f>
      </m:oMath>
      <w:r>
        <w:t xml:space="preserve">, can be calculated for each level as in figure 4.1. For the collision terms, a range of values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are used that are typical to the Helimak. Levels with this ratio close to 1 are determined mostly by radiative processes, such as those of lower level numbers. Those with the ratio toward 0 are determined mostly by collisions.</w:t>
      </w:r>
    </w:p>
    <w:p w:rsidR="00CF341D" w:rsidRDefault="00CF341D" w:rsidP="00CF341D">
      <w:pPr>
        <w:pStyle w:val="text"/>
        <w:ind w:firstLine="0"/>
      </w:pPr>
      <w:r>
        <w:rPr>
          <w:noProof/>
        </w:rPr>
        <w:lastRenderedPageBreak/>
        <w:drawing>
          <wp:inline distT="0" distB="0" distL="0" distR="0" wp14:anchorId="4BE180EE" wp14:editId="251BFB03">
            <wp:extent cx="5486400" cy="2720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_regimes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Pr="00100276" w:rsidRDefault="00CF341D" w:rsidP="00CF341D">
      <w:pPr>
        <w:pStyle w:val="Heading8"/>
      </w:pPr>
      <w:bookmarkStart w:id="42" w:name="_Toc341063102"/>
      <w:r>
        <w:t xml:space="preserve">Figure 4.1: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e>
            </m:nary>
          </m:den>
        </m:f>
      </m:oMath>
      <w:r>
        <w:t xml:space="preserve"> calculated for each level in the Bogaerts model</w:t>
      </w:r>
      <w:r w:rsidRPr="00100276">
        <w:rPr>
          <w:vertAlign w:val="superscript"/>
        </w:rPr>
        <w:t>[4]</w:t>
      </w:r>
      <w:r>
        <w:t xml:space="preserve">. The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used are typical of the Helimak.</w:t>
      </w:r>
      <w:bookmarkEnd w:id="42"/>
    </w:p>
    <w:p w:rsidR="00CF341D" w:rsidRDefault="00CF341D" w:rsidP="00CF341D">
      <w:pPr>
        <w:pStyle w:val="text"/>
      </w:pPr>
      <w:r w:rsidRPr="00A650BB">
        <w:t>As can be seen, the ground state, k=1, as well as two other lower levels, k=2</w:t>
      </w:r>
      <w:r>
        <w:t xml:space="preserve"> &amp;</w:t>
      </w:r>
      <w:r w:rsidRPr="00A650BB">
        <w:t xml:space="preserve"> 4, have a ratio of identically 0. </w:t>
      </w:r>
      <w:r>
        <w:t>The levels 2 and 4 are called meta-stable levels because, similar to the ground state, they have no dipole allowed radiative transition. Otherwise, the lower levels are mostly determined by radiative transitions. The higher levels become more dominated by collisions until, at some point, they are completely collisional. The mix of dependence on both radiative and collisional processes is what motivates a more complex model.</w:t>
      </w:r>
    </w:p>
    <w:p w:rsidR="00CF341D" w:rsidRDefault="00CF341D" w:rsidP="00CF341D">
      <w:pPr>
        <w:pStyle w:val="Heading3"/>
      </w:pPr>
      <w:bookmarkStart w:id="43" w:name="_Toc341063304"/>
      <w:r>
        <w:t>4.3 Collisional-Radiative Model</w:t>
      </w:r>
      <w:bookmarkEnd w:id="43"/>
    </w:p>
    <w:p w:rsidR="00CF341D" w:rsidRDefault="00CF341D" w:rsidP="00CF341D">
      <w:pPr>
        <w:pStyle w:val="text"/>
      </w:pPr>
      <w:r>
        <w:t xml:space="preserve">The idea behind a collisional radiative model is to construct a rate equation for each population that would be valid in any density regime. Each could have any number of terms, each representing some atomic physics process, but can generally be grouped into gain and loss rates that are functions of the populations and the plasma conditions as in equation (4.1). Solving for a steady-state,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dt</m:t>
            </m:r>
          </m:den>
        </m:f>
        <m:r>
          <w:rPr>
            <w:rFonts w:ascii="Cambria Math" w:hAnsi="Cambria Math"/>
          </w:rPr>
          <m:t>=0</m:t>
        </m:r>
      </m:oMath>
      <w:r>
        <w:t xml:space="preserve">, then gives the values of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This </w:t>
      </w:r>
      <w:r>
        <w:lastRenderedPageBreak/>
        <w:t>results in a number of coupled equations, one for each level, which must be solved simultaneously.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CF341D" w:rsidTr="00B0455F">
        <w:tc>
          <w:tcPr>
            <w:tcW w:w="750" w:type="pct"/>
          </w:tcPr>
          <w:p w:rsidR="00CF341D" w:rsidRDefault="00CF341D" w:rsidP="00B0455F"/>
        </w:tc>
        <w:tc>
          <w:tcPr>
            <w:tcW w:w="3500" w:type="pct"/>
          </w:tcPr>
          <w:p w:rsidR="00CF341D" w:rsidRDefault="00CF341D" w:rsidP="00B0455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gain</m:t>
                    </m:r>
                  </m:sup>
                </m:sSub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loss</m:t>
                    </m:r>
                  </m:sup>
                </m:sSub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m:t>
                    </m:r>
                  </m:e>
                </m:d>
              </m:oMath>
            </m:oMathPara>
          </w:p>
        </w:tc>
        <w:tc>
          <w:tcPr>
            <w:tcW w:w="750" w:type="pct"/>
            <w:vAlign w:val="center"/>
          </w:tcPr>
          <w:p w:rsidR="00CF341D" w:rsidRPr="00CF341D" w:rsidRDefault="00CF341D" w:rsidP="00CF341D">
            <w:pPr>
              <w:pStyle w:val="ListParagraph"/>
              <w:numPr>
                <w:ilvl w:val="0"/>
                <w:numId w:val="3"/>
              </w:numPr>
              <w:spacing w:after="0" w:line="240" w:lineRule="auto"/>
              <w:rPr>
                <w:vanish/>
              </w:rPr>
            </w:pPr>
          </w:p>
          <w:p w:rsidR="00CF341D" w:rsidRDefault="00CF341D" w:rsidP="00CF341D">
            <w:pPr>
              <w:pStyle w:val="ListParagraph"/>
              <w:numPr>
                <w:ilvl w:val="1"/>
                <w:numId w:val="3"/>
              </w:numPr>
              <w:spacing w:after="0" w:line="240" w:lineRule="auto"/>
            </w:pPr>
          </w:p>
        </w:tc>
      </w:tr>
    </w:tbl>
    <w:p w:rsidR="00CF341D" w:rsidRDefault="00CF341D" w:rsidP="00CF341D">
      <w:pPr>
        <w:pStyle w:val="text"/>
        <w:ind w:firstLine="0"/>
      </w:pPr>
      <w:r>
        <w:tab/>
        <w:t xml:space="preserve">If the plasma conditions are not uniform, then the population densities will necessarily not be uniform either. In principle the rate equations would be non-local to account for transport of the excited atoms. However, because transition rates are so high compared to the thermal velocities and characteristic length scale of the plasma, </w:t>
      </w:r>
      <m:oMath>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loss</m:t>
                </m:r>
              </m:sup>
            </m:sSubSup>
          </m:num>
          <m:den>
            <m:sSub>
              <m:sSubPr>
                <m:ctrlPr>
                  <w:rPr>
                    <w:rFonts w:ascii="Cambria Math" w:hAnsi="Cambria Math"/>
                    <w:i/>
                  </w:rPr>
                </m:ctrlPr>
              </m:sSubPr>
              <m:e>
                <m:r>
                  <w:rPr>
                    <w:rFonts w:ascii="Cambria Math" w:hAnsi="Cambria Math"/>
                  </w:rPr>
                  <m:t>n</m:t>
                </m:r>
              </m:e>
              <m:sub>
                <m:r>
                  <w:rPr>
                    <w:rFonts w:ascii="Cambria Math" w:hAnsi="Cambria Math"/>
                  </w:rPr>
                  <m:t>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th</m:t>
                </m:r>
              </m:sub>
            </m:sSub>
          </m:num>
          <m:den>
            <m:r>
              <w:rPr>
                <w:rFonts w:ascii="Cambria Math" w:hAnsi="Cambria Math"/>
              </w:rPr>
              <m:t>L</m:t>
            </m:r>
          </m:den>
        </m:f>
      </m:oMath>
      <w:r>
        <w:t xml:space="preserve">, the streaming terms can usually be neglected. Figure 4.2 shows typical level lifetimes for argon levels. A transit time for an Argon atom would be </w:t>
      </w:r>
      <m:oMath>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v</m:t>
                </m:r>
              </m:e>
              <m:sub>
                <m:r>
                  <w:rPr>
                    <w:rFonts w:ascii="Cambria Math" w:hAnsi="Cambria Math"/>
                  </w:rPr>
                  <m:t>th</m:t>
                </m:r>
              </m:sub>
            </m:sSub>
          </m:den>
        </m:f>
        <m:r>
          <w:rPr>
            <w:rFonts w:ascii="Cambria Math" w:hAnsi="Cambria Math"/>
          </w:rPr>
          <m:t>≅3ms</m:t>
        </m:r>
      </m:oMath>
      <w:r>
        <w:t>, and so with the exception of the ground state, and possibly the meta-stable states, all other levels will not depend on non-local effects.</w:t>
      </w:r>
    </w:p>
    <w:p w:rsidR="00CF341D" w:rsidRDefault="00CF341D" w:rsidP="00CF341D">
      <w:pPr>
        <w:pStyle w:val="text"/>
        <w:ind w:firstLine="0"/>
      </w:pPr>
    </w:p>
    <w:p w:rsidR="00CF341D" w:rsidRDefault="00CF341D" w:rsidP="00CF341D">
      <w:pPr>
        <w:pStyle w:val="text"/>
        <w:ind w:firstLine="0"/>
      </w:pPr>
      <w:r>
        <w:rPr>
          <w:noProof/>
        </w:rPr>
        <w:drawing>
          <wp:inline distT="0" distB="0" distL="0" distR="0" wp14:anchorId="14956952" wp14:editId="42F6348C">
            <wp:extent cx="5486400" cy="272033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_lifeti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720339"/>
                    </a:xfrm>
                    <a:prstGeom prst="rect">
                      <a:avLst/>
                    </a:prstGeom>
                  </pic:spPr>
                </pic:pic>
              </a:graphicData>
            </a:graphic>
          </wp:inline>
        </w:drawing>
      </w:r>
    </w:p>
    <w:p w:rsidR="00CF341D" w:rsidRPr="00100276" w:rsidRDefault="00CF341D" w:rsidP="00CF341D">
      <w:pPr>
        <w:pStyle w:val="Heading8"/>
      </w:pPr>
      <w:bookmarkStart w:id="44" w:name="_Toc341063103"/>
      <w:r>
        <w:t>Figure 4.2: Level lifetimes calculated for each level in the Bogaerts model</w:t>
      </w:r>
      <w:r w:rsidRPr="00100276">
        <w:rPr>
          <w:vertAlign w:val="superscript"/>
        </w:rPr>
        <w:t>[4]</w:t>
      </w:r>
      <w:r>
        <w:t xml:space="preserve">.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used are typical of the Helimak.</w:t>
      </w:r>
      <w:bookmarkEnd w:id="44"/>
    </w:p>
    <w:p w:rsidR="00CF341D" w:rsidRDefault="00CF341D" w:rsidP="00CF341D">
      <w:pPr>
        <w:pStyle w:val="text"/>
        <w:ind w:firstLine="0"/>
      </w:pPr>
      <w:r>
        <w:lastRenderedPageBreak/>
        <w:tab/>
        <w:t>Determining the ground state density is the subject of chapter 5. The meta-stable levels could potentially cause problems because their rates could depend more on non-local streaming than the excited states, but the streaming time scale is still much longer than the level lifetime, and so their non-local effects was not dealt with.</w:t>
      </w:r>
    </w:p>
    <w:p w:rsidR="00CF341D" w:rsidRDefault="00CF341D" w:rsidP="00CF341D">
      <w:pPr>
        <w:pStyle w:val="Heading3"/>
      </w:pPr>
      <w:bookmarkStart w:id="45" w:name="_Toc341063305"/>
      <w:r>
        <w:t>4.4 Argon I CR Model</w:t>
      </w:r>
      <w:bookmarkEnd w:id="45"/>
    </w:p>
    <w:p w:rsidR="00CF341D" w:rsidRDefault="00CF341D" w:rsidP="00CF341D">
      <w:pPr>
        <w:pStyle w:val="text"/>
        <w:ind w:firstLine="0"/>
      </w:pPr>
      <w:r>
        <w:tab/>
        <w:t>The collisional-radiative model for neutral Argon was taken from the work of Bogaerts et. al.</w:t>
      </w:r>
      <w:r w:rsidRPr="005C799B">
        <w:rPr>
          <w:vertAlign w:val="superscript"/>
        </w:rPr>
        <w:t>[4]</w:t>
      </w:r>
      <w:r>
        <w:t xml:space="preserve">, derived from </w:t>
      </w:r>
      <w:r w:rsidRPr="00A52CE3">
        <w:t>Vlček</w:t>
      </w:r>
      <w:r>
        <w:t>’s original work</w:t>
      </w:r>
      <w:r w:rsidRPr="00D961B8">
        <w:rPr>
          <w:vertAlign w:val="superscript"/>
        </w:rPr>
        <w:t>[10][11]</w:t>
      </w:r>
      <w:r>
        <w:t xml:space="preserve">. It includes 65 effective levels including the ground state and 2 meta-stable levels. Each effective level is a grouping of two or more physical levels of similar energy, and are added together using the sub-level’s statistical weights, such that the sub-level densities are written in terms of the effective level density as </w:t>
      </w:r>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j</m:t>
                </m:r>
              </m:sub>
            </m:sSub>
          </m:num>
          <m:den>
            <m:sSub>
              <m:sSubPr>
                <m:ctrlPr>
                  <w:rPr>
                    <w:rFonts w:ascii="Cambria Math" w:hAnsi="Cambria Math"/>
                    <w:i/>
                  </w:rPr>
                </m:ctrlPr>
              </m:sSubPr>
              <m:e>
                <m:r>
                  <w:rPr>
                    <w:rFonts w:ascii="Cambria Math" w:hAnsi="Cambria Math"/>
                  </w:rPr>
                  <m:t>g</m:t>
                </m:r>
              </m:e>
              <m:sub>
                <m:r>
                  <w:rPr>
                    <w:rFonts w:ascii="Cambria Math" w:hAnsi="Cambria Math"/>
                  </w:rPr>
                  <m:t>k</m:t>
                </m:r>
              </m:sub>
            </m:sSub>
          </m:den>
        </m:f>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where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g</m:t>
                </m:r>
              </m:e>
              <m:sub>
                <m:r>
                  <w:rPr>
                    <w:rFonts w:ascii="Cambria Math" w:hAnsi="Cambria Math"/>
                  </w:rPr>
                  <m:t>j</m:t>
                </m:r>
              </m:sub>
            </m:sSub>
          </m:e>
        </m:nary>
      </m:oMath>
      <w:r>
        <w:t>. The energy levels of the effective levels are shown in figure 4.3.</w:t>
      </w:r>
    </w:p>
    <w:p w:rsidR="00CF341D" w:rsidRDefault="00CF341D" w:rsidP="00CF341D">
      <w:pPr>
        <w:pStyle w:val="text"/>
        <w:ind w:firstLine="0"/>
      </w:pPr>
      <w:r>
        <w:tab/>
        <w:t xml:space="preserve">The levels are divided into two groups, relating to whether the excited electron was in the spin up or spin down state, leaving the core electron configuration with either </w:t>
      </w:r>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=3/2</m:t>
        </m:r>
      </m:oMath>
      <w:r>
        <w:t xml:space="preserve"> or </w:t>
      </w:r>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=1/2</m:t>
        </m:r>
      </m:oMath>
      <w:r>
        <w:t>. This causes splitting of all the excited level energies into the two groups. All of the levels that give rise to measured lines in the visible spectrum are 4p to 4s transitions from both groups, coming from the effective levels 6 through 11.</w:t>
      </w:r>
    </w:p>
    <w:p w:rsidR="00CF341D" w:rsidRDefault="00CF341D" w:rsidP="00CF341D">
      <w:pPr>
        <w:pStyle w:val="text"/>
        <w:ind w:firstLine="0"/>
      </w:pPr>
      <w:r>
        <w:rPr>
          <w:noProof/>
        </w:rPr>
        <w:lastRenderedPageBreak/>
        <w:drawing>
          <wp:inline distT="0" distB="0" distL="0" distR="0" wp14:anchorId="67B819E3" wp14:editId="1CC5F734">
            <wp:extent cx="5486400" cy="6522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gaerts_Levels.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6522085"/>
                    </a:xfrm>
                    <a:prstGeom prst="rect">
                      <a:avLst/>
                    </a:prstGeom>
                  </pic:spPr>
                </pic:pic>
              </a:graphicData>
            </a:graphic>
          </wp:inline>
        </w:drawing>
      </w:r>
    </w:p>
    <w:p w:rsidR="00CF341D" w:rsidRDefault="00CF341D" w:rsidP="00CF341D">
      <w:pPr>
        <w:pStyle w:val="Heading8"/>
      </w:pPr>
      <w:bookmarkStart w:id="46" w:name="_Toc341063104"/>
      <w:r>
        <w:t>Figure 4.3: Energy level diagram of Ar I effective levels taken from Bogaerts</w:t>
      </w:r>
      <w:r w:rsidRPr="00037CBB">
        <w:rPr>
          <w:vertAlign w:val="superscript"/>
        </w:rPr>
        <w:t>[4]</w:t>
      </w:r>
      <w:r>
        <w:t>.</w:t>
      </w:r>
      <w:bookmarkEnd w:id="46"/>
    </w:p>
    <w:p w:rsidR="00CF341D" w:rsidRDefault="00CF341D" w:rsidP="00CF341D">
      <w:pPr>
        <w:pStyle w:val="text"/>
        <w:ind w:firstLine="0"/>
      </w:pPr>
      <w:r>
        <w:lastRenderedPageBreak/>
        <w:tab/>
        <w:t xml:space="preserve">The processes kept from the model are electron impact excitation, de-excitation, ionization, three-body and radiative recombination, and radiative decay. The neutral gas is of sufficiently low pressure that neutral collisions are infrequent and so the atom-atom terms from the model are not included. The gas is also optically thin and so the escape factor from the model is set to unity. The resulting rate equation is then equation 4.2. </w:t>
      </w:r>
    </w:p>
    <w:p w:rsidR="00CF341D" w:rsidRDefault="00CF341D" w:rsidP="00CF341D">
      <w:pPr>
        <w:pStyle w:val="text"/>
      </w:pPr>
      <w:r>
        <w:t xml:space="preserve">Because the effective levels are not numbered in order of increasing excitation energy, </w:t>
      </w:r>
      <m:oMath>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exc</m:t>
            </m:r>
          </m:sup>
        </m:sSubSup>
      </m:oMath>
      <w:r>
        <w:t xml:space="preserve">, the notation unfortunately becomes somewhat unconventional. A convention is adopted that a rate coefficient is zero for un-allowed transitions. For example, the excitation coefficients </w:t>
      </w:r>
      <m:oMath>
        <m:sSubSup>
          <m:sSubSupPr>
            <m:ctrlPr>
              <w:rPr>
                <w:rFonts w:ascii="Cambria Math" w:hAnsi="Cambria Math"/>
                <w:i/>
              </w:rPr>
            </m:ctrlPr>
          </m:sSubSupPr>
          <m:e>
            <m:r>
              <w:rPr>
                <w:rFonts w:ascii="Cambria Math" w:hAnsi="Cambria Math"/>
              </w:rPr>
              <m:t>K</m:t>
            </m:r>
          </m:e>
          <m:sub>
            <m:r>
              <w:rPr>
                <w:rFonts w:ascii="Cambria Math" w:hAnsi="Cambria Math"/>
              </w:rPr>
              <m:t>ik</m:t>
            </m:r>
          </m:sub>
          <m:sup>
            <m:r>
              <w:rPr>
                <w:rFonts w:ascii="Cambria Math" w:hAnsi="Cambria Math"/>
              </w:rPr>
              <m:t>exc.</m:t>
            </m:r>
          </m:sup>
        </m:sSubSup>
      </m:oMath>
      <w:r>
        <w:t xml:space="preserve"> are zero by definition when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oMath>
      <w:r>
        <w:t>. This allows the indices to be summed over all levels. This makes it appear as though excitations, de-excitations, and radiative decay exists between all levels, but this is not really the case.</w:t>
      </w:r>
    </w:p>
    <w:p w:rsidR="00CF341D" w:rsidRDefault="00CF341D" w:rsidP="00CF341D">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dt</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ik</m:t>
                            </m:r>
                          </m:sub>
                          <m:sup>
                            <m:r>
                              <w:rPr>
                                <w:rFonts w:ascii="Cambria Math" w:hAnsi="Cambria Math"/>
                              </w:rPr>
                              <m:t>exc.</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ik</m:t>
                            </m:r>
                          </m:sub>
                          <m:sup>
                            <m:r>
                              <w:rPr>
                                <w:rFonts w:ascii="Cambria Math" w:hAnsi="Cambria Math"/>
                              </w:rPr>
                              <m:t>de-exc.</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ik</m:t>
                            </m:r>
                          </m:sub>
                        </m:sSub>
                      </m:e>
                    </m:d>
                  </m:e>
                </m:nary>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Ar</m:t>
                        </m:r>
                      </m:e>
                      <m:sup>
                        <m:r>
                          <w:rPr>
                            <w:rFonts w:ascii="Cambria Math" w:hAnsi="Cambria Math"/>
                          </w:rPr>
                          <m:t>+1</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k</m:t>
                        </m:r>
                      </m:sub>
                      <m:sup>
                        <m:r>
                          <w:rPr>
                            <w:rFonts w:ascii="Cambria Math" w:hAnsi="Cambria Math"/>
                          </w:rPr>
                          <m:t>RR</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k</m:t>
                        </m:r>
                      </m:sub>
                      <m:sup>
                        <m:r>
                          <w:rPr>
                            <w:rFonts w:ascii="Cambria Math" w:hAnsi="Cambria Math"/>
                          </w:rPr>
                          <m:t>3BR</m:t>
                        </m:r>
                      </m:sup>
                    </m:sSubSup>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k</m:t>
                        </m:r>
                      </m:sub>
                      <m:sup>
                        <m:r>
                          <w:rPr>
                            <w:rFonts w:ascii="Cambria Math" w:hAnsi="Cambria Math"/>
                          </w:rPr>
                          <m:t>ion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ki</m:t>
                                </m:r>
                              </m:sub>
                              <m:sup>
                                <m:r>
                                  <w:rPr>
                                    <w:rFonts w:ascii="Cambria Math" w:hAnsi="Cambria Math"/>
                                  </w:rPr>
                                  <m:t>exc.</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ki</m:t>
                                </m:r>
                              </m:sub>
                              <m:sup>
                                <m:r>
                                  <w:rPr>
                                    <w:rFonts w:ascii="Cambria Math" w:hAnsi="Cambria Math"/>
                                  </w:rPr>
                                  <m:t>de-exc.</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ki</m:t>
                                </m:r>
                              </m:sub>
                            </m:sSub>
                          </m:e>
                        </m:d>
                      </m:e>
                    </m:nary>
                  </m:e>
                </m:d>
                <m:r>
                  <w:rPr>
                    <w:rFonts w:ascii="Cambria Math" w:hAnsi="Cambria Math"/>
                  </w:rPr>
                  <m:t>=0</m:t>
                </m:r>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r>
        <w:tab/>
        <w:t xml:space="preserve"> The ground state was not modeled as this will be determined later. These N-1 coupled equations are solved by iteration as coded in the Matlab routines from the work of E.</w:t>
      </w:r>
      <w:r w:rsidRPr="004E013E">
        <w:t xml:space="preserve"> </w:t>
      </w:r>
      <w:r>
        <w:t>Sciamma</w:t>
      </w:r>
      <w:r w:rsidRPr="004E013E">
        <w:rPr>
          <w:vertAlign w:val="superscript"/>
        </w:rPr>
        <w:t>[5]</w:t>
      </w:r>
      <w:r>
        <w:t xml:space="preserve">, with the initial solution having </w:t>
      </w:r>
      <m:oMath>
        <m:sSub>
          <m:sSubPr>
            <m:ctrlPr>
              <w:rPr>
                <w:rFonts w:ascii="Cambria Math" w:hAnsi="Cambria Math"/>
                <w:i/>
              </w:rPr>
            </m:ctrlPr>
          </m:sSubPr>
          <m:e>
            <m:r>
              <w:rPr>
                <w:rFonts w:ascii="Cambria Math" w:hAnsi="Cambria Math"/>
              </w:rPr>
              <m:t>n</m:t>
            </m:r>
          </m:e>
          <m:sub>
            <m:r>
              <w:rPr>
                <w:rFonts w:ascii="Cambria Math" w:hAnsi="Cambria Math"/>
              </w:rPr>
              <m:t>k&gt;1</m:t>
            </m:r>
          </m:sub>
        </m:sSub>
        <m:r>
          <w:rPr>
            <w:rFonts w:ascii="Cambria Math" w:hAnsi="Cambria Math"/>
          </w:rPr>
          <m:t>=0</m:t>
        </m:r>
      </m:oMath>
      <w:r>
        <w:t>.</w:t>
      </w:r>
    </w:p>
    <w:p w:rsidR="00CF341D" w:rsidRDefault="00CF341D" w:rsidP="00CF341D">
      <w:pPr>
        <w:pStyle w:val="text"/>
        <w:ind w:firstLine="0"/>
      </w:pPr>
      <w:r>
        <w:tab/>
        <w:t xml:space="preserve">To relate these solutions to the measured excited states of neutral Argon in chapter 3, the solutions to levels 6 through 9 are grouped together into a single compound excited state in the same way that was done with the spectroscopic measurements using eq. 3.5. The solutions </w:t>
      </w:r>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were then tabulated for a range of electron temperatures and densities in table 4.1.</w:t>
      </w:r>
    </w:p>
    <w:tbl>
      <w:tblPr>
        <w:tblStyle w:val="MediumList2-Accent1"/>
        <w:tblW w:w="0" w:type="auto"/>
        <w:tblLook w:val="04A0" w:firstRow="1" w:lastRow="0" w:firstColumn="1" w:lastColumn="0" w:noHBand="0" w:noVBand="1"/>
      </w:tblPr>
      <w:tblGrid>
        <w:gridCol w:w="516"/>
        <w:gridCol w:w="1042"/>
        <w:gridCol w:w="1043"/>
        <w:gridCol w:w="1042"/>
        <w:gridCol w:w="1043"/>
        <w:gridCol w:w="1042"/>
        <w:gridCol w:w="1043"/>
        <w:gridCol w:w="1042"/>
        <w:gridCol w:w="1043"/>
      </w:tblGrid>
      <w:tr w:rsidR="00CF341D" w:rsidTr="00B045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6" w:type="dxa"/>
            <w:vAlign w:val="center"/>
          </w:tcPr>
          <w:p w:rsidR="00CF341D" w:rsidRPr="00700DA4" w:rsidRDefault="00CF341D" w:rsidP="00B0455F">
            <w:pPr>
              <w:pStyle w:val="text"/>
              <w:ind w:firstLine="0"/>
              <w:jc w:val="center"/>
              <w:rPr>
                <w:rFonts w:eastAsia="Times New Roman" w:cs="Times New Roman"/>
                <w:sz w:val="16"/>
                <w:szCs w:val="16"/>
              </w:rPr>
            </w:pPr>
          </w:p>
        </w:tc>
        <w:tc>
          <w:tcPr>
            <w:tcW w:w="1042"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1E16</w:t>
            </w:r>
          </w:p>
        </w:tc>
        <w:tc>
          <w:tcPr>
            <w:tcW w:w="1043"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2E16</w:t>
            </w:r>
          </w:p>
        </w:tc>
        <w:tc>
          <w:tcPr>
            <w:tcW w:w="1042"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5E16</w:t>
            </w:r>
          </w:p>
        </w:tc>
        <w:tc>
          <w:tcPr>
            <w:tcW w:w="1043"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1E17</w:t>
            </w:r>
          </w:p>
        </w:tc>
        <w:tc>
          <w:tcPr>
            <w:tcW w:w="1042"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2E17</w:t>
            </w:r>
          </w:p>
        </w:tc>
        <w:tc>
          <w:tcPr>
            <w:tcW w:w="1043"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5E17</w:t>
            </w:r>
          </w:p>
        </w:tc>
        <w:tc>
          <w:tcPr>
            <w:tcW w:w="1042"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1E18</w:t>
            </w:r>
          </w:p>
        </w:tc>
        <w:tc>
          <w:tcPr>
            <w:tcW w:w="1043"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2E18</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0.5</w:t>
            </w:r>
          </w:p>
        </w:tc>
        <w:tc>
          <w:tcPr>
            <w:tcW w:w="1042" w:type="dxa"/>
            <w:tcBorders>
              <w:top w:val="single" w:sz="24" w:space="0" w:color="4F81BD" w:themeColor="accent1"/>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4.742E-11</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1.520E-10</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7.450E-10</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2.605E-09</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9.516E-09</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5.630E-08</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2.287E-07</w:t>
            </w:r>
          </w:p>
        </w:tc>
        <w:tc>
          <w:tcPr>
            <w:tcW w:w="1043" w:type="dxa"/>
            <w:tcBorders>
              <w:top w:val="single" w:sz="24" w:space="0" w:color="4F81BD" w:themeColor="accent1"/>
              <w:left w:val="single" w:sz="4" w:space="0" w:color="auto"/>
              <w:bottom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9.912E-07</w:t>
            </w:r>
          </w:p>
        </w:tc>
      </w:tr>
      <w:tr w:rsidR="00CF341D" w:rsidTr="00B0455F">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1</w:t>
            </w:r>
          </w:p>
        </w:tc>
        <w:tc>
          <w:tcPr>
            <w:tcW w:w="1042" w:type="dxa"/>
            <w:tcBorders>
              <w:top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4.455E-11</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1.254E-10</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5.365E-10</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1.705E-09</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5.605E-09</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2.783E-08</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9.504E-08</w:t>
            </w:r>
          </w:p>
        </w:tc>
        <w:tc>
          <w:tcPr>
            <w:tcW w:w="1043" w:type="dxa"/>
            <w:tcBorders>
              <w:top w:val="single" w:sz="4" w:space="0" w:color="auto"/>
              <w:left w:val="single" w:sz="4" w:space="0" w:color="auto"/>
              <w:bottom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3.275E-07</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2</w:t>
            </w:r>
          </w:p>
        </w:tc>
        <w:tc>
          <w:tcPr>
            <w:tcW w:w="1042" w:type="dxa"/>
            <w:tcBorders>
              <w:top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1.396E-08</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2.785E-08</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6.890E-08</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1.354E-07</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2.614E-07</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5.914E-07</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1.022E-06</w:t>
            </w:r>
          </w:p>
        </w:tc>
        <w:tc>
          <w:tcPr>
            <w:tcW w:w="1043" w:type="dxa"/>
            <w:tcBorders>
              <w:top w:val="single" w:sz="4" w:space="0" w:color="auto"/>
              <w:left w:val="single" w:sz="4" w:space="0" w:color="auto"/>
              <w:bottom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1.612E-06</w:t>
            </w:r>
          </w:p>
        </w:tc>
      </w:tr>
      <w:tr w:rsidR="00CF341D" w:rsidTr="00B0455F">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5</w:t>
            </w:r>
          </w:p>
        </w:tc>
        <w:tc>
          <w:tcPr>
            <w:tcW w:w="1042" w:type="dxa"/>
            <w:tcBorders>
              <w:top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8.228E-07</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1.636E-06</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4.013E-06</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7.769E-06</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1.460E-05</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3.079E-05</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4.849E-05</w:t>
            </w:r>
          </w:p>
        </w:tc>
        <w:tc>
          <w:tcPr>
            <w:tcW w:w="1043" w:type="dxa"/>
            <w:tcBorders>
              <w:top w:val="single" w:sz="4" w:space="0" w:color="auto"/>
              <w:left w:val="single" w:sz="4" w:space="0" w:color="auto"/>
              <w:bottom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6.703E-05</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10</w:t>
            </w:r>
          </w:p>
        </w:tc>
        <w:tc>
          <w:tcPr>
            <w:tcW w:w="1042" w:type="dxa"/>
            <w:tcBorders>
              <w:top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2.916E-06</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5.802E-06</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1.423E-05</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2.752E-05</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5.154E-05</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1.079E-04</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1.687E-04</w:t>
            </w:r>
          </w:p>
        </w:tc>
        <w:tc>
          <w:tcPr>
            <w:tcW w:w="1043" w:type="dxa"/>
            <w:tcBorders>
              <w:top w:val="single" w:sz="4" w:space="0" w:color="auto"/>
              <w:left w:val="single" w:sz="4" w:space="0" w:color="auto"/>
              <w:bottom w:val="single" w:sz="4" w:space="0" w:color="auto"/>
            </w:tcBorders>
            <w:vAlign w:val="center"/>
          </w:tcPr>
          <w:p w:rsidR="00CF341D" w:rsidRPr="00700DA4"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2.315E-04</w:t>
            </w:r>
          </w:p>
        </w:tc>
      </w:tr>
      <w:tr w:rsidR="00CF341D" w:rsidTr="00B0455F">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20</w:t>
            </w:r>
          </w:p>
        </w:tc>
        <w:tc>
          <w:tcPr>
            <w:tcW w:w="1042" w:type="dxa"/>
            <w:tcBorders>
              <w:top w:val="single" w:sz="4" w:space="0" w:color="auto"/>
              <w:bottom w:val="single" w:sz="8" w:space="0" w:color="4F81BD" w:themeColor="accent1"/>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4.956E-06</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9.881E-06</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2.432E-05</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4.720E-05</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8.890E-05</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1.885E-04</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2.993E-04</w:t>
            </w:r>
          </w:p>
        </w:tc>
        <w:tc>
          <w:tcPr>
            <w:tcW w:w="1043" w:type="dxa"/>
            <w:tcBorders>
              <w:top w:val="single" w:sz="4" w:space="0" w:color="auto"/>
              <w:left w:val="single" w:sz="4" w:space="0" w:color="auto"/>
              <w:bottom w:val="single" w:sz="8" w:space="0" w:color="4F81BD" w:themeColor="accent1"/>
            </w:tcBorders>
            <w:vAlign w:val="center"/>
          </w:tcPr>
          <w:p w:rsidR="00CF341D" w:rsidRPr="00700DA4"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700DA4">
              <w:rPr>
                <w:rFonts w:ascii="Calibri" w:hAnsi="Calibri" w:cs="Calibri"/>
                <w:color w:val="000000"/>
                <w:sz w:val="20"/>
              </w:rPr>
              <w:t>4.196E-04</w:t>
            </w:r>
          </w:p>
        </w:tc>
      </w:tr>
    </w:tbl>
    <w:p w:rsidR="00CF341D" w:rsidRDefault="00CF341D" w:rsidP="00CF341D">
      <w:pPr>
        <w:pStyle w:val="Heading7"/>
      </w:pPr>
      <w:bookmarkStart w:id="47" w:name="_Toc341063084"/>
      <w:r>
        <w:t xml:space="preserve">Table 4.1: Solutions from Ar I effective levels 6 through 9 combined into compound-state density, divided by ground state density. Each row is electron temperature range in eV. Each column is the electron density range in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Values for compound state densities are found by multiplying by the Ar I ground state density.</w:t>
      </w:r>
      <w:bookmarkEnd w:id="47"/>
    </w:p>
    <w:p w:rsidR="00CF341D" w:rsidRDefault="00CF341D" w:rsidP="00CF341D">
      <w:pPr>
        <w:pStyle w:val="text"/>
        <w:ind w:firstLine="0"/>
      </w:pPr>
    </w:p>
    <w:p w:rsidR="00CF341D" w:rsidRDefault="00CF341D" w:rsidP="00CF341D">
      <w:pPr>
        <w:pStyle w:val="Heading3"/>
      </w:pPr>
      <w:bookmarkStart w:id="48" w:name="_Toc341063306"/>
      <w:r>
        <w:t>4.5 Argon II CR Model</w:t>
      </w:r>
      <w:bookmarkEnd w:id="48"/>
    </w:p>
    <w:p w:rsidR="00CF341D" w:rsidRDefault="00CF341D" w:rsidP="00CF341D">
      <w:pPr>
        <w:pStyle w:val="text"/>
      </w:pPr>
      <w:r>
        <w:t>The model for Ar II comes from ADAS, the Atomic Data Analysis Structure. As described by Ella Sciamma</w:t>
      </w:r>
      <w:r w:rsidRPr="004944EF">
        <w:rPr>
          <w:vertAlign w:val="superscript"/>
        </w:rPr>
        <w:t>[4]</w:t>
      </w:r>
      <w:r>
        <w:t xml:space="preserve"> the model used was similar in structure to that of the Ar I model with the use of 35 effective levels. Tables for three of those levels were generated originally by Dr. W. L. Rowan, and are taken from Ella’s work. The changes are that the original tables were tabulated as a relative density such that the excited state density was found by multiplying by the ion density, as in the Ar I table 4.1.</w:t>
      </w:r>
    </w:p>
    <w:p w:rsidR="00CF341D" w:rsidRDefault="00CF341D" w:rsidP="00CF341D">
      <w:pPr>
        <w:pStyle w:val="text"/>
      </w:pPr>
      <w:r>
        <w:t xml:space="preserve">Because there is very little double ionization, the ion density should be very close to the electron density </w:t>
      </w:r>
      <m:oMath>
        <m:sSub>
          <m:sSubPr>
            <m:ctrlPr>
              <w:rPr>
                <w:rFonts w:ascii="Cambria Math" w:hAnsi="Cambria Math"/>
                <w:i/>
              </w:rPr>
            </m:ctrlPr>
          </m:sSubPr>
          <m:e>
            <m:r>
              <w:rPr>
                <w:rFonts w:ascii="Cambria Math" w:hAnsi="Cambria Math"/>
              </w:rPr>
              <m:t>n</m:t>
            </m:r>
          </m:e>
          <m:sub>
            <m:r>
              <w:rPr>
                <w:rFonts w:ascii="Cambria Math" w:hAnsi="Cambria Math"/>
              </w:rPr>
              <m:t>ArII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oMath>
      <w:r>
        <w:t>. The table entries were multiplied by the corresponding electron density to give the absolute density of the excited states. Also, the three Ar II level tables were combined in the same way as table 4.1 using eq. 3.5, resulting in table 4.2.</w:t>
      </w:r>
    </w:p>
    <w:tbl>
      <w:tblPr>
        <w:tblStyle w:val="MediumList2-Accent1"/>
        <w:tblW w:w="0" w:type="auto"/>
        <w:tblLook w:val="04A0" w:firstRow="1" w:lastRow="0" w:firstColumn="1" w:lastColumn="0" w:noHBand="0" w:noVBand="1"/>
      </w:tblPr>
      <w:tblGrid>
        <w:gridCol w:w="516"/>
        <w:gridCol w:w="1042"/>
        <w:gridCol w:w="1043"/>
        <w:gridCol w:w="1042"/>
        <w:gridCol w:w="1043"/>
        <w:gridCol w:w="1042"/>
        <w:gridCol w:w="1043"/>
        <w:gridCol w:w="1042"/>
        <w:gridCol w:w="1043"/>
      </w:tblGrid>
      <w:tr w:rsidR="00CF341D" w:rsidTr="00B045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6" w:type="dxa"/>
            <w:vAlign w:val="center"/>
          </w:tcPr>
          <w:p w:rsidR="00CF341D" w:rsidRPr="00700DA4" w:rsidRDefault="00CF341D" w:rsidP="00B0455F">
            <w:pPr>
              <w:pStyle w:val="text"/>
              <w:ind w:firstLine="0"/>
              <w:jc w:val="center"/>
              <w:rPr>
                <w:rFonts w:eastAsia="Times New Roman" w:cs="Times New Roman"/>
                <w:sz w:val="16"/>
                <w:szCs w:val="16"/>
              </w:rPr>
            </w:pPr>
          </w:p>
        </w:tc>
        <w:tc>
          <w:tcPr>
            <w:tcW w:w="1042"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1E16</w:t>
            </w:r>
          </w:p>
        </w:tc>
        <w:tc>
          <w:tcPr>
            <w:tcW w:w="1043"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2E16</w:t>
            </w:r>
          </w:p>
        </w:tc>
        <w:tc>
          <w:tcPr>
            <w:tcW w:w="1042"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5E16</w:t>
            </w:r>
          </w:p>
        </w:tc>
        <w:tc>
          <w:tcPr>
            <w:tcW w:w="1043"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1E17</w:t>
            </w:r>
          </w:p>
        </w:tc>
        <w:tc>
          <w:tcPr>
            <w:tcW w:w="1042"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2E17</w:t>
            </w:r>
          </w:p>
        </w:tc>
        <w:tc>
          <w:tcPr>
            <w:tcW w:w="1043"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5E17</w:t>
            </w:r>
          </w:p>
        </w:tc>
        <w:tc>
          <w:tcPr>
            <w:tcW w:w="1042"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1E18</w:t>
            </w:r>
          </w:p>
        </w:tc>
        <w:tc>
          <w:tcPr>
            <w:tcW w:w="1043" w:type="dxa"/>
            <w:vAlign w:val="center"/>
          </w:tcPr>
          <w:p w:rsidR="00CF341D"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2E18</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0.5</w:t>
            </w:r>
          </w:p>
        </w:tc>
        <w:tc>
          <w:tcPr>
            <w:tcW w:w="1042" w:type="dxa"/>
            <w:tcBorders>
              <w:top w:val="single" w:sz="24" w:space="0" w:color="4F81BD" w:themeColor="accent1"/>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8.521E-07</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3.815E-06</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3.120E-05</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1.692E-04</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9.867E-04</w:t>
            </w:r>
          </w:p>
        </w:tc>
        <w:tc>
          <w:tcPr>
            <w:tcW w:w="1043" w:type="dxa"/>
            <w:tcBorders>
              <w:top w:val="single" w:sz="24" w:space="0" w:color="4F81BD" w:themeColor="accent1"/>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1.054E-02</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6.203E-02</w:t>
            </w:r>
          </w:p>
        </w:tc>
        <w:tc>
          <w:tcPr>
            <w:tcW w:w="1043" w:type="dxa"/>
            <w:tcBorders>
              <w:top w:val="single" w:sz="24" w:space="0" w:color="4F81BD" w:themeColor="accent1"/>
              <w:left w:val="single" w:sz="4" w:space="0" w:color="auto"/>
              <w:bottom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3.555E-01</w:t>
            </w:r>
          </w:p>
        </w:tc>
      </w:tr>
      <w:tr w:rsidR="00CF341D" w:rsidTr="00B0455F">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1</w:t>
            </w:r>
          </w:p>
        </w:tc>
        <w:tc>
          <w:tcPr>
            <w:tcW w:w="1042" w:type="dxa"/>
            <w:tcBorders>
              <w:top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1.982E+02</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8.404E+02</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6.045E+03</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2.892E+04</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1.464E+05</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1.324E+06</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7.161E+06</w:t>
            </w:r>
          </w:p>
        </w:tc>
        <w:tc>
          <w:tcPr>
            <w:tcW w:w="1043" w:type="dxa"/>
            <w:tcBorders>
              <w:top w:val="single" w:sz="4" w:space="0" w:color="auto"/>
              <w:left w:val="single" w:sz="4" w:space="0" w:color="auto"/>
              <w:bottom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3.899E+07</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2</w:t>
            </w:r>
          </w:p>
        </w:tc>
        <w:tc>
          <w:tcPr>
            <w:tcW w:w="1042" w:type="dxa"/>
            <w:tcBorders>
              <w:top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2.695E+06</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1.109E+07</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7.473E+07</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3.288E+08</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1.511E+09</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1.192E+10</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5.927E+10</w:t>
            </w:r>
          </w:p>
        </w:tc>
        <w:tc>
          <w:tcPr>
            <w:tcW w:w="1043" w:type="dxa"/>
            <w:tcBorders>
              <w:top w:val="single" w:sz="4" w:space="0" w:color="auto"/>
              <w:left w:val="single" w:sz="4" w:space="0" w:color="auto"/>
              <w:bottom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3.042E+11</w:t>
            </w:r>
          </w:p>
        </w:tc>
      </w:tr>
      <w:tr w:rsidR="00CF341D" w:rsidTr="00B0455F">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5</w:t>
            </w:r>
          </w:p>
        </w:tc>
        <w:tc>
          <w:tcPr>
            <w:tcW w:w="1042" w:type="dxa"/>
            <w:tcBorders>
              <w:top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6.250E+08</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2.540E+09</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1.653E+10</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6.956E+10</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3.002E+11</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2.163E+12</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1.007E+13</w:t>
            </w:r>
          </w:p>
        </w:tc>
        <w:tc>
          <w:tcPr>
            <w:tcW w:w="1043" w:type="dxa"/>
            <w:tcBorders>
              <w:top w:val="single" w:sz="4" w:space="0" w:color="auto"/>
              <w:left w:val="single" w:sz="4" w:space="0" w:color="auto"/>
              <w:bottom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4.934E+13</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10</w:t>
            </w:r>
          </w:p>
        </w:tc>
        <w:tc>
          <w:tcPr>
            <w:tcW w:w="1042" w:type="dxa"/>
            <w:tcBorders>
              <w:top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3.013E+09</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1.216E+10</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7.827E+10</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3.258E+11</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1.379E+12</w:t>
            </w:r>
          </w:p>
        </w:tc>
        <w:tc>
          <w:tcPr>
            <w:tcW w:w="1043"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9.647E+12</w:t>
            </w:r>
          </w:p>
        </w:tc>
        <w:tc>
          <w:tcPr>
            <w:tcW w:w="1042" w:type="dxa"/>
            <w:tcBorders>
              <w:top w:val="single" w:sz="4" w:space="0" w:color="auto"/>
              <w:left w:val="single" w:sz="4" w:space="0" w:color="auto"/>
              <w:bottom w:val="single" w:sz="4" w:space="0" w:color="auto"/>
              <w:right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4.382E+13</w:t>
            </w:r>
          </w:p>
        </w:tc>
        <w:tc>
          <w:tcPr>
            <w:tcW w:w="1043" w:type="dxa"/>
            <w:tcBorders>
              <w:top w:val="single" w:sz="4" w:space="0" w:color="auto"/>
              <w:left w:val="single" w:sz="4" w:space="0" w:color="auto"/>
              <w:bottom w:val="single" w:sz="4" w:space="0" w:color="auto"/>
            </w:tcBorders>
            <w:vAlign w:val="center"/>
          </w:tcPr>
          <w:p w:rsidR="00CF341D" w:rsidRPr="00041A70" w:rsidRDefault="00CF341D"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2.107E+14</w:t>
            </w:r>
          </w:p>
        </w:tc>
      </w:tr>
      <w:tr w:rsidR="00CF341D" w:rsidTr="00B0455F">
        <w:tc>
          <w:tcPr>
            <w:cnfStyle w:val="001000000000" w:firstRow="0" w:lastRow="0" w:firstColumn="1" w:lastColumn="0" w:oddVBand="0" w:evenVBand="0" w:oddHBand="0" w:evenHBand="0" w:firstRowFirstColumn="0" w:firstRowLastColumn="0" w:lastRowFirstColumn="0" w:lastRowLastColumn="0"/>
            <w:tcW w:w="516" w:type="dxa"/>
            <w:vAlign w:val="center"/>
          </w:tcPr>
          <w:p w:rsidR="00CF341D" w:rsidRDefault="00CF341D" w:rsidP="00B0455F">
            <w:pPr>
              <w:pStyle w:val="text"/>
              <w:ind w:firstLine="0"/>
              <w:jc w:val="center"/>
            </w:pPr>
            <w:r>
              <w:t>20</w:t>
            </w:r>
          </w:p>
        </w:tc>
        <w:tc>
          <w:tcPr>
            <w:tcW w:w="1042" w:type="dxa"/>
            <w:tcBorders>
              <w:top w:val="single" w:sz="4" w:space="0" w:color="auto"/>
              <w:bottom w:val="single" w:sz="8" w:space="0" w:color="4F81BD" w:themeColor="accent1"/>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4.988E+09</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2.014E+10</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1.286E+11</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5.319E+11</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2.229E+12</w:t>
            </w:r>
          </w:p>
        </w:tc>
        <w:tc>
          <w:tcPr>
            <w:tcW w:w="1043" w:type="dxa"/>
            <w:tcBorders>
              <w:top w:val="single" w:sz="4" w:space="0" w:color="auto"/>
              <w:left w:val="single" w:sz="4" w:space="0" w:color="auto"/>
              <w:bottom w:val="single" w:sz="8" w:space="0" w:color="4F81BD" w:themeColor="accent1"/>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1.537E+13</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6.869E+13</w:t>
            </w:r>
          </w:p>
        </w:tc>
        <w:tc>
          <w:tcPr>
            <w:tcW w:w="1043" w:type="dxa"/>
            <w:tcBorders>
              <w:top w:val="single" w:sz="4" w:space="0" w:color="auto"/>
              <w:left w:val="single" w:sz="4" w:space="0" w:color="auto"/>
              <w:bottom w:val="single" w:sz="8" w:space="0" w:color="4F81BD" w:themeColor="accent1"/>
            </w:tcBorders>
            <w:vAlign w:val="center"/>
          </w:tcPr>
          <w:p w:rsidR="00CF341D" w:rsidRPr="00041A70" w:rsidRDefault="00CF341D"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3.256E+14</w:t>
            </w:r>
          </w:p>
        </w:tc>
      </w:tr>
    </w:tbl>
    <w:p w:rsidR="00CF341D" w:rsidRDefault="00CF341D" w:rsidP="00CF341D">
      <w:pPr>
        <w:pStyle w:val="Heading7"/>
      </w:pPr>
      <w:bookmarkStart w:id="49" w:name="_Toc341063085"/>
      <w:r>
        <w:t xml:space="preserve">Table 4.2: Solutions from Ar II effective levels 13 through 15 combined into compound-state density, in units of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Each row is electron temperature range in eV. Each column is the electron density range in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w:t>
      </w:r>
      <w:bookmarkEnd w:id="49"/>
    </w:p>
    <w:p w:rsidR="00CF341D" w:rsidRDefault="00CF341D" w:rsidP="00CF341D">
      <w:pPr>
        <w:pStyle w:val="Heading3"/>
      </w:pPr>
      <w:bookmarkStart w:id="50" w:name="_Toc341063307"/>
      <w:r>
        <w:t xml:space="preserve">4.6 Determining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bookmarkEnd w:id="50"/>
    </w:p>
    <w:p w:rsidR="00CF341D" w:rsidRDefault="00CF341D" w:rsidP="00CF341D">
      <w:pPr>
        <w:pStyle w:val="text"/>
      </w:pPr>
      <w:r>
        <w:t xml:space="preserve">The two tables constructed from the collisional radiative models represent two functions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num>
          <m:den>
            <m:sSub>
              <m:sSubPr>
                <m:ctrlPr>
                  <w:rPr>
                    <w:rFonts w:ascii="Cambria Math" w:hAnsi="Cambria Math"/>
                    <w:i/>
                  </w:rPr>
                </m:ctrlPr>
              </m:sSubPr>
              <m:e>
                <m:r>
                  <w:rPr>
                    <w:rFonts w:ascii="Cambria Math" w:hAnsi="Cambria Math"/>
                  </w:rPr>
                  <m:t>n</m:t>
                </m:r>
              </m:e>
              <m:sub>
                <m:r>
                  <w:rPr>
                    <w:rFonts w:ascii="Cambria Math" w:hAnsi="Cambria Math"/>
                  </w:rPr>
                  <m:t>ArI</m:t>
                </m:r>
              </m:sub>
            </m:sSub>
          </m:den>
        </m:f>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 </m:t>
        </m:r>
      </m:oMath>
      <w:r>
        <w:t xml:space="preserve">, and </w:t>
      </w:r>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e>
        </m:d>
      </m:oMath>
      <w:r>
        <w:t xml:space="preserve">, where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is the compound excited state density. If both values of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num>
          <m:den>
            <m:sSub>
              <m:sSubPr>
                <m:ctrlPr>
                  <w:rPr>
                    <w:rFonts w:ascii="Cambria Math" w:hAnsi="Cambria Math"/>
                    <w:i/>
                  </w:rPr>
                </m:ctrlPr>
              </m:sSubPr>
              <m:e>
                <m:r>
                  <w:rPr>
                    <w:rFonts w:ascii="Cambria Math" w:hAnsi="Cambria Math"/>
                  </w:rPr>
                  <m:t>n</m:t>
                </m:r>
              </m:e>
              <m:sub>
                <m:r>
                  <w:rPr>
                    <w:rFonts w:ascii="Cambria Math" w:hAnsi="Cambria Math"/>
                  </w:rPr>
                  <m:t>ArI</m:t>
                </m:r>
              </m:sub>
            </m:sSub>
          </m:den>
        </m:f>
      </m:oMath>
      <w:r>
        <w:t xml:space="preserve"> and </w:t>
      </w:r>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oMath>
      <w:r>
        <w:t xml:space="preserve"> are measured as in chapter 3, then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are found by solving equations (4.3) and (4.4) simultaneously.</w:t>
      </w:r>
      <w:r w:rsidRPr="003C5F16">
        <w:t xml:space="preserve"> </w:t>
      </w:r>
      <w:r>
        <w:t>For practical reasons the solution was found in log scale of the densities since it covers many orders of magnitude.</w:t>
      </w:r>
    </w:p>
    <w:p w:rsidR="00CF341D" w:rsidRDefault="00CF341D" w:rsidP="00CF341D">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=log⁡</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num>
                      <m:den>
                        <m:sSub>
                          <m:sSubPr>
                            <m:ctrlPr>
                              <w:rPr>
                                <w:rFonts w:ascii="Cambria Math" w:hAnsi="Cambria Math"/>
                                <w:i/>
                              </w:rPr>
                            </m:ctrlPr>
                          </m:sSubPr>
                          <m:e>
                            <m:r>
                              <w:rPr>
                                <w:rFonts w:ascii="Cambria Math" w:hAnsi="Cambria Math"/>
                              </w:rPr>
                              <m:t>n</m:t>
                            </m:r>
                          </m:e>
                          <m:sub>
                            <m:r>
                              <w:rPr>
                                <w:rFonts w:ascii="Cambria Math" w:hAnsi="Cambria Math"/>
                              </w:rPr>
                              <m:t>ArI</m:t>
                            </m:r>
                          </m:sub>
                        </m:sSub>
                      </m:den>
                    </m:f>
                  </m:e>
                </m:d>
                <m:r>
                  <w:rPr>
                    <w:rFonts w:ascii="Cambria Math" w:hAnsi="Cambria Math"/>
                  </w:rPr>
                  <m:t>-log</m:t>
                </m:r>
                <m:d>
                  <m:dPr>
                    <m:ctrlPr>
                      <w:rPr>
                        <w:rFonts w:ascii="Cambria Math" w:hAnsi="Cambria Math"/>
                        <w:i/>
                      </w:rPr>
                    </m:ctrlPr>
                  </m:d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e>
                </m:d>
                <m:r>
                  <w:rPr>
                    <w:rFonts w:ascii="Cambria Math" w:hAnsi="Cambria Math"/>
                  </w:rPr>
                  <m:t xml:space="preserve">=0 </m:t>
                </m:r>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rPr>
                    </m:ctrlPr>
                  </m:sSubPr>
                  <m:e>
                    <m:r>
                      <w:rPr>
                        <w:rFonts w:ascii="Cambria Math" w:hAnsi="Cambria Math"/>
                      </w:rPr>
                      <m:t>f</m:t>
                    </m:r>
                  </m:e>
                  <m:sub>
                    <m:r>
                      <w:rPr>
                        <w:rFonts w:ascii="Cambria Math" w:hAnsi="Cambria Math"/>
                      </w:rPr>
                      <m:t>II</m:t>
                    </m:r>
                  </m:sub>
                </m:sSub>
                <m:d>
                  <m:dPr>
                    <m:ctrlPr>
                      <w:rPr>
                        <w:rFonts w:ascii="Cambria Math" w:hAnsi="Cambria Math"/>
                        <w:i/>
                      </w:rPr>
                    </m:ctrlPr>
                  </m:dPr>
                  <m:e>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r>
                  <w:rPr>
                    <w:rFonts w:ascii="Cambria Math" w:hAnsi="Cambria Math"/>
                  </w:rPr>
                  <m:t>log</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e>
                </m:d>
                <m:r>
                  <w:rPr>
                    <w:rFonts w:ascii="Cambria Math" w:hAnsi="Cambria Math"/>
                  </w:rPr>
                  <m:t>-log</m:t>
                </m:r>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e>
                    </m:d>
                  </m:e>
                </m:d>
                <m:r>
                  <w:rPr>
                    <w:rFonts w:ascii="Cambria Math" w:hAnsi="Cambria Math"/>
                  </w:rPr>
                  <m:t>=0</m:t>
                </m:r>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rPr>
          <w:szCs w:val="24"/>
        </w:rPr>
      </w:pPr>
      <w:r>
        <w:tab/>
        <w:t xml:space="preserve"> These functions are discrete because the tables were only calculated for certain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 functions were interpolated using the Matlab interp2 function, with the cubic interpolation method, for intermediate values. An example solution is </w:t>
      </w:r>
      <w:r>
        <w:lastRenderedPageBreak/>
        <w:t xml:space="preserve">plotted in figure 4.4 using the example measurement calculation from chapter 3: </w:t>
      </w:r>
      <m:oMath>
        <m:sSub>
          <m:sSubPr>
            <m:ctrlPr>
              <w:rPr>
                <w:rFonts w:ascii="Cambria Math" w:hAnsi="Cambria Math"/>
                <w:i/>
              </w:rPr>
            </m:ctrlPr>
          </m:sSubPr>
          <m:e>
            <m:r>
              <w:rPr>
                <w:rFonts w:ascii="Cambria Math" w:hAnsi="Cambria Math"/>
              </w:rPr>
              <m:t>n</m:t>
            </m:r>
          </m:e>
          <m:sub>
            <m:r>
              <w:rPr>
                <w:rFonts w:ascii="Cambria Math" w:hAnsi="Cambria Math"/>
              </w:rPr>
              <m:t>ArI</m:t>
            </m:r>
          </m:sub>
        </m:sSub>
        <m:r>
          <w:rPr>
            <w:rFonts w:ascii="Cambria Math" w:hAnsi="Cambria Math"/>
          </w:rPr>
          <m:t>=3.1E17</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m:oMath>
        <m:sSubSup>
          <m:sSubSupPr>
            <m:ctrlPr>
              <w:rPr>
                <w:rFonts w:ascii="Cambria Math" w:hAnsi="Cambria Math"/>
                <w:i/>
                <w:szCs w:val="24"/>
              </w:rPr>
            </m:ctrlPr>
          </m:sSubSupPr>
          <m:e>
            <m:r>
              <w:rPr>
                <w:rFonts w:ascii="Cambria Math" w:hAnsi="Cambria Math"/>
              </w:rPr>
              <m:t>n</m:t>
            </m:r>
          </m:e>
          <m:sub>
            <m:r>
              <w:rPr>
                <w:rFonts w:ascii="Cambria Math" w:hAnsi="Cambria Math"/>
              </w:rPr>
              <m:t>ArI</m:t>
            </m:r>
          </m:sub>
          <m:sup>
            <m:r>
              <w:rPr>
                <w:rFonts w:ascii="Cambria Math" w:hAnsi="Cambria Math"/>
              </w:rPr>
              <m:t>*</m:t>
            </m:r>
          </m:sup>
        </m:sSubSup>
        <m:r>
          <w:rPr>
            <w:rFonts w:ascii="Cambria Math" w:hAnsi="Cambria Math"/>
          </w:rPr>
          <m:t xml:space="preserve">=2.6E12 </m:t>
        </m:r>
        <m:sSup>
          <m:sSupPr>
            <m:ctrlPr>
              <w:rPr>
                <w:rFonts w:ascii="Cambria Math" w:hAnsi="Cambria Math"/>
                <w:i/>
                <w:szCs w:val="24"/>
              </w:rPr>
            </m:ctrlPr>
          </m:sSupPr>
          <m:e>
            <m:r>
              <w:rPr>
                <w:rFonts w:ascii="Cambria Math" w:hAnsi="Cambria Math"/>
              </w:rPr>
              <m:t>m</m:t>
            </m:r>
          </m:e>
          <m:sup>
            <m:r>
              <w:rPr>
                <w:rFonts w:ascii="Cambria Math" w:hAnsi="Cambria Math"/>
              </w:rPr>
              <m:t>-3</m:t>
            </m:r>
          </m:sup>
        </m:sSup>
      </m:oMath>
      <w:r>
        <w:rPr>
          <w:szCs w:val="24"/>
        </w:rPr>
        <w:t>, and</w:t>
      </w:r>
      <w:r>
        <w:t xml:space="preserve"> </w:t>
      </w:r>
      <m:oMath>
        <m:sSubSup>
          <m:sSubSupPr>
            <m:ctrlPr>
              <w:rPr>
                <w:rFonts w:ascii="Cambria Math" w:hAnsi="Cambria Math"/>
                <w:i/>
                <w:szCs w:val="24"/>
              </w:rPr>
            </m:ctrlPr>
          </m:sSubSupPr>
          <m:e>
            <m:r>
              <w:rPr>
                <w:rFonts w:ascii="Cambria Math" w:hAnsi="Cambria Math"/>
              </w:rPr>
              <m:t>n</m:t>
            </m:r>
          </m:e>
          <m:sub>
            <m:r>
              <w:rPr>
                <w:rFonts w:ascii="Cambria Math" w:hAnsi="Cambria Math"/>
              </w:rPr>
              <m:t>ArII</m:t>
            </m:r>
          </m:sub>
          <m:sup>
            <m:r>
              <w:rPr>
                <w:rFonts w:ascii="Cambria Math" w:hAnsi="Cambria Math"/>
              </w:rPr>
              <m:t>*</m:t>
            </m:r>
          </m:sup>
        </m:sSubSup>
        <m:r>
          <w:rPr>
            <w:rFonts w:ascii="Cambria Math" w:hAnsi="Cambria Math"/>
          </w:rPr>
          <m:t xml:space="preserve">=4.7E10 </m:t>
        </m:r>
        <m:sSup>
          <m:sSupPr>
            <m:ctrlPr>
              <w:rPr>
                <w:rFonts w:ascii="Cambria Math" w:hAnsi="Cambria Math"/>
                <w:i/>
                <w:szCs w:val="24"/>
              </w:rPr>
            </m:ctrlPr>
          </m:sSupPr>
          <m:e>
            <m:r>
              <w:rPr>
                <w:rFonts w:ascii="Cambria Math" w:hAnsi="Cambria Math"/>
              </w:rPr>
              <m:t>m</m:t>
            </m:r>
          </m:e>
          <m:sup>
            <m:r>
              <w:rPr>
                <w:rFonts w:ascii="Cambria Math" w:hAnsi="Cambria Math"/>
              </w:rPr>
              <m:t>-3</m:t>
            </m:r>
          </m:sup>
        </m:sSup>
      </m:oMath>
      <w:r>
        <w:rPr>
          <w:szCs w:val="24"/>
        </w:rPr>
        <w:t>.</w:t>
      </w:r>
    </w:p>
    <w:p w:rsidR="00CF341D" w:rsidRDefault="00CF341D" w:rsidP="00CF341D">
      <w:pPr>
        <w:pStyle w:val="text"/>
        <w:ind w:firstLine="0"/>
      </w:pPr>
      <w:r>
        <w:rPr>
          <w:noProof/>
        </w:rPr>
        <w:drawing>
          <wp:inline distT="0" distB="0" distL="0" distR="0" wp14:anchorId="2D179B16" wp14:editId="7DA567B7">
            <wp:extent cx="5486400" cy="2720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_R97cm_combin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Default="00CF341D" w:rsidP="00CF341D">
      <w:pPr>
        <w:pStyle w:val="Heading8"/>
      </w:pPr>
      <w:bookmarkStart w:id="51" w:name="_Toc341063105"/>
      <w:r>
        <w:t xml:space="preserve">Figure 4.4: Solution of equations 4.3 and 4.4. The intersection of the two curves gives the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bookmarkEnd w:id="51"/>
    </w:p>
    <w:p w:rsidR="00CF341D" w:rsidRDefault="00CF341D" w:rsidP="00CF341D">
      <w:pPr>
        <w:pStyle w:val="text"/>
        <w:ind w:firstLine="0"/>
      </w:pPr>
      <w:r>
        <w:tab/>
        <w:t xml:space="preserve">Solving equations 4.3 and 4.4 produce two curves that are now only functions of one variable. The intersection of the two curves will give the unique values that are consistent with the spectroscopic measurements and the collisional-radiative models. In this example, the values determined graphically are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=5.5E16</m:t>
        </m:r>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=6.6 eV</m:t>
        </m:r>
      </m:oMath>
      <w:r>
        <w:t>.</w:t>
      </w:r>
    </w:p>
    <w:p w:rsidR="00CF341D" w:rsidRDefault="00CF341D" w:rsidP="00CF341D">
      <w:pPr>
        <w:pStyle w:val="text"/>
        <w:ind w:firstLine="0"/>
      </w:pPr>
      <w:r>
        <w:tab/>
        <w:t xml:space="preserve">Matlab code was written to solve for the intersection point programmatically. The interpolated functions are still discrete on a grid of higher resolution. The first step was to check each square of the grid to see if one of the functions had a zero in that square. Given the value of the function on the four grid points, </w:t>
      </w:r>
      <m:oMath>
        <m:sSub>
          <m:sSubPr>
            <m:ctrlPr>
              <w:rPr>
                <w:rFonts w:ascii="Cambria Math" w:hAnsi="Cambria Math"/>
                <w:i/>
              </w:rPr>
            </m:ctrlPr>
          </m:sSubPr>
          <m:e>
            <m:r>
              <w:rPr>
                <w:rFonts w:ascii="Cambria Math" w:hAnsi="Cambria Math"/>
              </w:rPr>
              <m:t>f</m:t>
            </m:r>
          </m:e>
          <m:sub>
            <m:r>
              <w:rPr>
                <w:rFonts w:ascii="Cambria Math" w:hAnsi="Cambria Math"/>
              </w:rPr>
              <m:t>00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11</m:t>
            </m:r>
          </m:sub>
        </m:sSub>
      </m:oMath>
      <w:r>
        <w:t xml:space="preserve">, if two point on the same side alternate from positive to negative, then the zero curve must pass between the two points. The intersection of the curve with that side of the square was found using </w:t>
      </w:r>
      <w:r>
        <w:lastRenderedPageBreak/>
        <w:t>linear interpolation between the two values. The other intersection point on the square was also found.</w:t>
      </w:r>
    </w:p>
    <w:p w:rsidR="00CF341D" w:rsidRDefault="00CF341D" w:rsidP="00CF341D">
      <w:pPr>
        <w:pStyle w:val="text"/>
        <w:ind w:firstLine="0"/>
      </w:pPr>
    </w:p>
    <w:p w:rsidR="00CF341D" w:rsidRDefault="00CF341D" w:rsidP="00CF341D">
      <w:pPr>
        <w:pStyle w:val="text"/>
      </w:pPr>
      <w:r>
        <w:t>When a square is found that the first function has a zero inside, then the other function was checked to see if it had a zero in the same square. If both functions had zeros in the square then the code checked to see if the two zero curves intersected by linear interpolation given the two intersection points of each curve using eq. 4.5 and 4.6. Here the two curves are denoted by a and b.</w:t>
      </w:r>
    </w:p>
    <w:p w:rsidR="00CF341D" w:rsidRDefault="00CF341D" w:rsidP="00CF341D">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327921" w:rsidRDefault="00CF341D" w:rsidP="00B0455F">
            <w:pPr>
              <w:rPr>
                <w:sz w:val="16"/>
              </w:rPr>
            </w:pPr>
            <m:oMathPara>
              <m:oMath>
                <m:sSub>
                  <m:sSubPr>
                    <m:ctrlPr>
                      <w:rPr>
                        <w:rFonts w:ascii="Cambria Math" w:hAnsi="Cambria Math"/>
                        <w:i/>
                        <w:sz w:val="16"/>
                      </w:rPr>
                    </m:ctrlPr>
                  </m:sSubPr>
                  <m:e>
                    <m:r>
                      <w:rPr>
                        <w:rFonts w:ascii="Cambria Math" w:hAnsi="Cambria Math"/>
                        <w:sz w:val="16"/>
                      </w:rPr>
                      <m:t>x</m:t>
                    </m:r>
                  </m:e>
                  <m:sub>
                    <m:r>
                      <w:rPr>
                        <w:rFonts w:ascii="Cambria Math" w:hAnsi="Cambria Math"/>
                        <w:sz w:val="16"/>
                      </w:rPr>
                      <m:t>intersect</m:t>
                    </m:r>
                  </m:sub>
                </m:sSub>
                <m:r>
                  <w:rPr>
                    <w:rFonts w:ascii="Cambria Math" w:hAnsi="Cambria Math"/>
                    <w:sz w:val="16"/>
                  </w:rPr>
                  <m:t>=</m:t>
                </m:r>
                <m:f>
                  <m:fPr>
                    <m:ctrlPr>
                      <w:rPr>
                        <w:rFonts w:ascii="Cambria Math" w:hAnsi="Cambria Math"/>
                        <w:i/>
                        <w:sz w:val="16"/>
                      </w:rPr>
                    </m:ctrlPr>
                  </m:fPr>
                  <m:num>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a</m:t>
                        </m:r>
                      </m:sup>
                    </m:sSubSup>
                    <m:r>
                      <w:rPr>
                        <w:rFonts w:ascii="Cambria Math" w:hAnsi="Cambria Math"/>
                        <w:sz w:val="16"/>
                      </w:rPr>
                      <m:t>))</m:t>
                    </m:r>
                  </m:num>
                  <m:den>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b</m:t>
                        </m:r>
                      </m:sup>
                    </m:sSubSup>
                    <m:r>
                      <w:rPr>
                        <w:rFonts w:ascii="Cambria Math" w:hAnsi="Cambria Math"/>
                        <w:sz w:val="16"/>
                      </w:rPr>
                      <m:t>)</m:t>
                    </m:r>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746631" w:rsidRDefault="00CF341D" w:rsidP="00B0455F">
            <m:oMathPara>
              <m:oMath>
                <m:sSub>
                  <m:sSubPr>
                    <m:ctrlPr>
                      <w:rPr>
                        <w:rFonts w:ascii="Cambria Math" w:hAnsi="Cambria Math"/>
                        <w:i/>
                      </w:rPr>
                    </m:ctrlPr>
                  </m:sSubPr>
                  <m:e>
                    <m:r>
                      <w:rPr>
                        <w:rFonts w:ascii="Cambria Math" w:hAnsi="Cambria Math"/>
                      </w:rPr>
                      <m:t>y</m:t>
                    </m:r>
                  </m:e>
                  <m:sub>
                    <m:r>
                      <w:rPr>
                        <w:rFonts w:ascii="Cambria Math" w:hAnsi="Cambria Math"/>
                      </w:rPr>
                      <m:t>intersect</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a</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a</m:t>
                        </m:r>
                      </m:sup>
                    </m:sSubSup>
                  </m:num>
                  <m:den>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a</m:t>
                        </m:r>
                      </m:sup>
                    </m:sSubSup>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intersect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a</m:t>
                        </m:r>
                      </m:sup>
                    </m:sSubSup>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p>
    <w:p w:rsidR="00CF341D" w:rsidRDefault="00CF341D" w:rsidP="00CF341D">
      <w:pPr>
        <w:pStyle w:val="Heading3"/>
      </w:pPr>
      <w:bookmarkStart w:id="52" w:name="_Toc341063308"/>
      <w:r>
        <w:t>4.7 First Correction for Neutral Density</w:t>
      </w:r>
      <w:bookmarkEnd w:id="52"/>
    </w:p>
    <w:p w:rsidR="00CF341D" w:rsidRDefault="00CF341D" w:rsidP="00CF341D">
      <w:pPr>
        <w:pStyle w:val="text"/>
        <w:ind w:firstLine="0"/>
      </w:pPr>
      <w:r>
        <w:tab/>
        <w:t xml:space="preserve">The value for the neutral density used above is derived from the pressure reading from before the shot. If it is assumed that the total number of atoms within the vacuum chamber remains nearly constant throughout the shot, then when some fraction of them becomes ionized there are slightly less as neutrals. The total number can be expressed as the number density times the total volume of the vacuum chamber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vacuum</m:t>
            </m:r>
          </m:sub>
        </m:sSub>
      </m:oMath>
      <w:r>
        <w:t xml:space="preserve">, where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is derived from the ion gauge pressure reading before the shot. The total number of ionized atoms would be </w:t>
      </w:r>
      <m:oMath>
        <m:sSub>
          <m:sSubPr>
            <m:ctrlPr>
              <w:rPr>
                <w:rFonts w:ascii="Cambria Math" w:hAnsi="Cambria Math"/>
                <w:i/>
              </w:rPr>
            </m:ctrlPr>
          </m:sSubPr>
          <m:e>
            <m:r>
              <w:rPr>
                <w:rFonts w:ascii="Cambria Math" w:hAnsi="Cambria Math"/>
              </w:rPr>
              <m:t>N</m:t>
            </m:r>
          </m:e>
          <m:sub>
            <m:r>
              <w:rPr>
                <w:rFonts w:ascii="Cambria Math" w:hAnsi="Cambria Math"/>
              </w:rPr>
              <m:t>ArII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ArII</m:t>
                </m:r>
              </m:sub>
            </m:sSub>
          </m:e>
        </m:d>
        <m:sSub>
          <m:sSubPr>
            <m:ctrlPr>
              <w:rPr>
                <w:rFonts w:ascii="Cambria Math" w:hAnsi="Cambria Math"/>
                <w:i/>
              </w:rPr>
            </m:ctrlPr>
          </m:sSubPr>
          <m:e>
            <m:r>
              <w:rPr>
                <w:rFonts w:ascii="Cambria Math" w:hAnsi="Cambria Math"/>
              </w:rPr>
              <m:t>V</m:t>
            </m:r>
          </m:e>
          <m:sub>
            <m:r>
              <w:rPr>
                <w:rFonts w:ascii="Cambria Math" w:hAnsi="Cambria Math"/>
              </w:rPr>
              <m:t>plasma</m:t>
            </m:r>
          </m:sub>
        </m:sSub>
      </m:oMath>
      <w:r>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ArII</m:t>
                </m:r>
              </m:sub>
            </m:sSub>
          </m:e>
        </m:d>
      </m:oMath>
      <w:r>
        <w:t xml:space="preserve"> is the average ion density of the plasma, and </w:t>
      </w:r>
      <m:oMath>
        <m:sSub>
          <m:sSubPr>
            <m:ctrlPr>
              <w:rPr>
                <w:rFonts w:ascii="Cambria Math" w:hAnsi="Cambria Math"/>
                <w:i/>
              </w:rPr>
            </m:ctrlPr>
          </m:sSubPr>
          <m:e>
            <m:r>
              <w:rPr>
                <w:rFonts w:ascii="Cambria Math" w:hAnsi="Cambria Math"/>
              </w:rPr>
              <m:t>V</m:t>
            </m:r>
          </m:e>
          <m:sub>
            <m:r>
              <w:rPr>
                <w:rFonts w:ascii="Cambria Math" w:hAnsi="Cambria Math"/>
              </w:rPr>
              <m:t>plasma</m:t>
            </m:r>
          </m:sub>
        </m:sSub>
      </m:oMath>
      <w:r>
        <w:t xml:space="preserve"> is the volume of just the plasma. The number of neutrals left should then be </w:t>
      </w:r>
      <m:oMath>
        <m:sSub>
          <m:sSubPr>
            <m:ctrlPr>
              <w:rPr>
                <w:rFonts w:ascii="Cambria Math" w:hAnsi="Cambria Math"/>
                <w:i/>
              </w:rPr>
            </m:ctrlPr>
          </m:sSubPr>
          <m:e>
            <m:r>
              <w:rPr>
                <w:rFonts w:ascii="Cambria Math" w:hAnsi="Cambria Math"/>
              </w:rPr>
              <m:t>N</m:t>
            </m:r>
          </m:e>
          <m:sub>
            <m:r>
              <w:rPr>
                <w:rFonts w:ascii="Cambria Math" w:hAnsi="Cambria Math"/>
              </w:rPr>
              <m:t>ArI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sSub>
          <m:sSubPr>
            <m:ctrlPr>
              <w:rPr>
                <w:rFonts w:ascii="Cambria Math" w:hAnsi="Cambria Math"/>
                <w:i/>
              </w:rPr>
            </m:ctrlPr>
          </m:sSubPr>
          <m:e>
            <m:r>
              <w:rPr>
                <w:rFonts w:ascii="Cambria Math" w:hAnsi="Cambria Math"/>
              </w:rPr>
              <m:t>V</m:t>
            </m:r>
          </m:e>
          <m:sub>
            <m:r>
              <w:rPr>
                <w:rFonts w:ascii="Cambria Math" w:hAnsi="Cambria Math"/>
              </w:rPr>
              <m:t>vacuum</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ArII</m:t>
            </m:r>
          </m:sub>
        </m:sSub>
      </m:oMath>
      <w:r>
        <w:t>. Solving for the average neutral density gives equation 4.7.</w:t>
      </w:r>
    </w:p>
    <w:p w:rsidR="00CF341D" w:rsidRDefault="00CF341D" w:rsidP="00CF341D">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ArII</m:t>
                        </m:r>
                      </m:sub>
                    </m:sSub>
                  </m:e>
                </m:d>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plasma</m:t>
                        </m:r>
                      </m:sub>
                    </m:sSub>
                  </m:num>
                  <m:den>
                    <m:sSub>
                      <m:sSubPr>
                        <m:ctrlPr>
                          <w:rPr>
                            <w:rFonts w:ascii="Cambria Math" w:hAnsi="Cambria Math"/>
                            <w:i/>
                          </w:rPr>
                        </m:ctrlPr>
                      </m:sSubPr>
                      <m:e>
                        <m:r>
                          <w:rPr>
                            <w:rFonts w:ascii="Cambria Math" w:hAnsi="Cambria Math"/>
                          </w:rPr>
                          <m:t>V</m:t>
                        </m:r>
                      </m:e>
                      <m:sub>
                        <m:r>
                          <w:rPr>
                            <w:rFonts w:ascii="Cambria Math" w:hAnsi="Cambria Math"/>
                          </w:rPr>
                          <m:t>vacuum</m:t>
                        </m:r>
                      </m:sub>
                    </m:sSub>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r>
        <w:tab/>
        <w:t xml:space="preserve">The average ion density was determined by taking a sample profile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from probe measurements and computing what the average density, weighted by the absolute radial distance, in terms of the maximum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The value determined was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r>
          <w:rPr>
            <w:rFonts w:ascii="Cambria Math" w:hAnsi="Cambria Math"/>
          </w:rPr>
          <m:t>=0.45×max</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oMath>
      <w:r>
        <w:t xml:space="preserve">. A value close to 0.5 was expected due to the peaked nature of the profile. The average ion density then can use the same value since the plasma should only be singly ionized. The maximum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can already be determined by the above method.</w:t>
      </w:r>
    </w:p>
    <w:p w:rsidR="00CF341D" w:rsidRDefault="00CF341D" w:rsidP="00CF341D">
      <w:pPr>
        <w:pStyle w:val="text"/>
        <w:ind w:firstLine="0"/>
      </w:pPr>
      <w:r>
        <w:tab/>
        <w:t xml:space="preserve">The volume of the plasma is somewhat less than the vacuum chamber since the plasma does not extend all the way to the top or bottom. The termination plates extend approximately 28cm from the top and bottom, but the plasma does not end abruptly. With the chamber being 2m in height, an effective plasma height of 1.72m is used, giving a volume ratio of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plasma</m:t>
                </m:r>
              </m:sub>
            </m:sSub>
          </m:num>
          <m:den>
            <m:sSub>
              <m:sSubPr>
                <m:ctrlPr>
                  <w:rPr>
                    <w:rFonts w:ascii="Cambria Math" w:hAnsi="Cambria Math"/>
                    <w:i/>
                  </w:rPr>
                </m:ctrlPr>
              </m:sSubPr>
              <m:e>
                <m:r>
                  <w:rPr>
                    <w:rFonts w:ascii="Cambria Math" w:hAnsi="Cambria Math"/>
                  </w:rPr>
                  <m:t>V</m:t>
                </m:r>
              </m:e>
              <m:sub>
                <m:r>
                  <w:rPr>
                    <w:rFonts w:ascii="Cambria Math" w:hAnsi="Cambria Math"/>
                  </w:rPr>
                  <m:t>vacuum</m:t>
                </m:r>
              </m:sub>
            </m:sSub>
          </m:den>
        </m:f>
        <m:r>
          <w:rPr>
            <w:rFonts w:ascii="Cambria Math" w:hAnsi="Cambria Math"/>
          </w:rPr>
          <m:t>=0.86</m:t>
        </m:r>
      </m:oMath>
      <w:r>
        <w:t>.</w:t>
      </w:r>
    </w:p>
    <w:p w:rsidR="00CF341D" w:rsidRPr="00F324F1" w:rsidRDefault="00CF341D" w:rsidP="00CF341D">
      <w:pPr>
        <w:pStyle w:val="text"/>
        <w:ind w:firstLine="0"/>
      </w:pPr>
      <w:r>
        <w:tab/>
        <w:t xml:space="preserve">Using this above to correct for the neutral density changes the solution, including the value of maximum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So the process must be iterative to converge to a self-consistent value. Continuing with the example calculations, this process changes the above solution values to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=5E16</m:t>
        </m:r>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=7.2 eV</m:t>
        </m:r>
      </m:oMath>
      <w:r>
        <w:t xml:space="preserve">, with the neutral density reduced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r>
          <w:rPr>
            <w:rFonts w:ascii="Cambria Math" w:hAnsi="Cambria Math"/>
          </w:rPr>
          <m:t>=0.935×</m:t>
        </m:r>
        <m:sSub>
          <m:sSubPr>
            <m:ctrlPr>
              <w:rPr>
                <w:rFonts w:ascii="Cambria Math" w:hAnsi="Cambria Math"/>
                <w:i/>
              </w:rPr>
            </m:ctrlPr>
          </m:sSubPr>
          <m:e>
            <m:r>
              <w:rPr>
                <w:rFonts w:ascii="Cambria Math" w:hAnsi="Cambria Math"/>
              </w:rPr>
              <m:t>n</m:t>
            </m:r>
          </m:e>
          <m:sub>
            <m:r>
              <w:rPr>
                <w:rFonts w:ascii="Cambria Math" w:hAnsi="Cambria Math"/>
              </w:rPr>
              <m:t>0</m:t>
            </m:r>
          </m:sub>
        </m:sSub>
      </m:oMath>
      <w:r>
        <w:t>.</w:t>
      </w:r>
    </w:p>
    <w:p w:rsidR="00CF341D" w:rsidRDefault="00CF341D">
      <w:pPr>
        <w:overflowPunct/>
        <w:autoSpaceDE/>
        <w:autoSpaceDN/>
        <w:adjustRightInd/>
        <w:textAlignment w:val="auto"/>
      </w:pPr>
      <w:r>
        <w:br w:type="page"/>
      </w:r>
    </w:p>
    <w:p w:rsidR="00CF341D" w:rsidRDefault="00CF341D" w:rsidP="00CF341D">
      <w:pPr>
        <w:pStyle w:val="Heading2"/>
      </w:pPr>
      <w:bookmarkStart w:id="53" w:name="_Toc341063309"/>
      <w:r>
        <w:lastRenderedPageBreak/>
        <w:t>Chapter 5:  Neutral Density Profile</w:t>
      </w:r>
      <w:bookmarkEnd w:id="53"/>
    </w:p>
    <w:p w:rsidR="00CF341D" w:rsidRDefault="00CF341D" w:rsidP="00CF341D">
      <w:pPr>
        <w:pStyle w:val="text"/>
      </w:pPr>
      <w:r>
        <w:t xml:space="preserve">The question of the neutral density profile for Argon within the Helimak will try to be addressed theoretically. The value of the neutral density would change the calculated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in the procedure of chapter 4 if the neutral profile is not flat.</w:t>
      </w:r>
    </w:p>
    <w:p w:rsidR="00CF341D" w:rsidRDefault="00CF341D" w:rsidP="00CF341D">
      <w:pPr>
        <w:pStyle w:val="Heading3"/>
      </w:pPr>
      <w:bookmarkStart w:id="54" w:name="_Toc341063310"/>
      <w:r>
        <w:t>5.1 Motivation</w:t>
      </w:r>
      <w:bookmarkEnd w:id="54"/>
    </w:p>
    <w:p w:rsidR="00CF341D" w:rsidRDefault="00CF341D" w:rsidP="00CF341D">
      <w:pPr>
        <w:pStyle w:val="text"/>
      </w:pPr>
      <w:r>
        <w:t>Ionization rate data is available from the Bogaerts</w:t>
      </w:r>
      <w:r w:rsidRPr="007F72E6">
        <w:rPr>
          <w:vertAlign w:val="superscript"/>
        </w:rPr>
        <w:t>[4]</w:t>
      </w:r>
      <w:r>
        <w:t xml:space="preserve"> CR model used in calculating density and temperature. Another source of Argon ionization rates is also referenced from Arnaud et al</w:t>
      </w:r>
      <w:r w:rsidRPr="007F72E6">
        <w:rPr>
          <w:vertAlign w:val="superscript"/>
        </w:rPr>
        <w:t>[12]</w:t>
      </w:r>
      <w:r>
        <w:rPr>
          <w:vertAlign w:val="superscript"/>
        </w:rPr>
        <w:t xml:space="preserve"> </w:t>
      </w:r>
      <w:r>
        <w:t xml:space="preserve">as well. The velocity integrated cross section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ion</m:t>
                </m:r>
              </m:sub>
            </m:sSub>
            <m:r>
              <w:rPr>
                <w:rFonts w:ascii="Cambria Math" w:hAnsi="Cambria Math"/>
              </w:rPr>
              <m:t>v</m:t>
            </m:r>
          </m:e>
        </m:d>
      </m:oMath>
      <w:r>
        <w:t xml:space="preserve"> is plotted in figure 5.1 from both sources for neutral Argon, as well as the first two ionization states.</w:t>
      </w:r>
    </w:p>
    <w:p w:rsidR="00CF341D" w:rsidRDefault="00CF341D" w:rsidP="00CF341D">
      <w:pPr>
        <w:pStyle w:val="text"/>
        <w:ind w:left="1260" w:firstLine="0"/>
      </w:pPr>
      <w:r>
        <w:rPr>
          <w:noProof/>
        </w:rPr>
        <w:drawing>
          <wp:inline distT="0" distB="0" distL="0" distR="0" wp14:anchorId="2E1BFB56" wp14:editId="0285E74A">
            <wp:extent cx="3810000" cy="325613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zation_ra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2065" cy="3257903"/>
                    </a:xfrm>
                    <a:prstGeom prst="rect">
                      <a:avLst/>
                    </a:prstGeom>
                  </pic:spPr>
                </pic:pic>
              </a:graphicData>
            </a:graphic>
          </wp:inline>
        </w:drawing>
      </w:r>
    </w:p>
    <w:p w:rsidR="00CF341D" w:rsidRDefault="00CF341D" w:rsidP="00CF341D">
      <w:pPr>
        <w:pStyle w:val="Heading8"/>
        <w:ind w:left="1980"/>
      </w:pPr>
      <w:bookmarkStart w:id="55" w:name="_Toc341063106"/>
      <w:r>
        <w:t>Figure 5.1: Ionization rates for Argon from</w:t>
      </w:r>
      <w:r w:rsidRPr="003F7162">
        <w:t xml:space="preserve"> </w:t>
      </w:r>
      <w:r>
        <w:t>Bogaerts</w:t>
      </w:r>
      <w:r w:rsidRPr="007F72E6">
        <w:rPr>
          <w:vertAlign w:val="superscript"/>
        </w:rPr>
        <w:t>[4]</w:t>
      </w:r>
      <w:r w:rsidRPr="003F7162">
        <w:t xml:space="preserve"> and</w:t>
      </w:r>
      <w:r>
        <w:t xml:space="preserve"> Arnaud</w:t>
      </w:r>
      <w:r w:rsidRPr="007F72E6">
        <w:rPr>
          <w:vertAlign w:val="superscript"/>
        </w:rPr>
        <w:t>[12]</w:t>
      </w:r>
      <w:r>
        <w:t>.</w:t>
      </w:r>
      <w:bookmarkEnd w:id="55"/>
    </w:p>
    <w:p w:rsidR="00CF341D" w:rsidRDefault="00CF341D" w:rsidP="00CF341D">
      <w:pPr>
        <w:pStyle w:val="text"/>
      </w:pPr>
      <w:r>
        <w:t xml:space="preserve">The ionization rate for neutral Argon at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=10eV </m:t>
        </m:r>
      </m:oMath>
      <w:r>
        <w:t xml:space="preserve">and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=5E16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ion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ion</m:t>
                </m:r>
              </m:sub>
            </m:sSub>
            <m:r>
              <w:rPr>
                <w:rFonts w:ascii="Cambria Math" w:hAnsi="Cambria Math"/>
              </w:rPr>
              <m:t>v</m:t>
            </m:r>
          </m:e>
        </m:d>
        <m:r>
          <w:rPr>
            <w:rFonts w:ascii="Cambria Math" w:hAnsi="Cambria Math"/>
          </w:rPr>
          <m:t>=800</m:t>
        </m:r>
        <m:sSup>
          <m:sSupPr>
            <m:ctrlPr>
              <w:rPr>
                <w:rFonts w:ascii="Cambria Math" w:hAnsi="Cambria Math"/>
                <w:i/>
              </w:rPr>
            </m:ctrlPr>
          </m:sSupPr>
          <m:e>
            <m:r>
              <w:rPr>
                <w:rFonts w:ascii="Cambria Math" w:hAnsi="Cambria Math"/>
              </w:rPr>
              <m:t xml:space="preserve"> s</m:t>
            </m:r>
          </m:e>
          <m:sup>
            <m:r>
              <w:rPr>
                <w:rFonts w:ascii="Cambria Math" w:hAnsi="Cambria Math"/>
              </w:rPr>
              <m:t>-1</m:t>
            </m:r>
          </m:sup>
        </m:sSup>
      </m:oMath>
      <w:r>
        <w:t xml:space="preserve">. Using </w:t>
      </w:r>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 xml:space="preserve">=340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m</m:t>
                </m:r>
              </m:num>
              <m:den>
                <m:r>
                  <w:rPr>
                    <w:rFonts w:ascii="Cambria Math" w:hAnsi="Cambria Math"/>
                  </w:rPr>
                  <m:t>s</m:t>
                </m:r>
              </m:den>
            </m:f>
          </m:e>
        </m:box>
      </m:oMath>
      <w:r>
        <w:t xml:space="preserve"> (T=300K), this gives a mean free path </w:t>
      </w:r>
      <w:r>
        <w:lastRenderedPageBreak/>
        <w:t xml:space="preserve">of </w:t>
      </w:r>
      <m:oMath>
        <m:sSub>
          <m:sSubPr>
            <m:ctrlPr>
              <w:rPr>
                <w:rFonts w:ascii="Cambria Math" w:hAnsi="Cambria Math"/>
                <w:i/>
              </w:rPr>
            </m:ctrlPr>
          </m:sSubPr>
          <m:e>
            <m:r>
              <w:rPr>
                <w:rFonts w:ascii="Cambria Math" w:hAnsi="Cambria Math"/>
              </w:rPr>
              <m:t>λ</m:t>
            </m:r>
          </m:e>
          <m:sub>
            <m:r>
              <w:rPr>
                <w:rFonts w:ascii="Cambria Math" w:hAnsi="Cambria Math"/>
              </w:rPr>
              <m:t>ion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th</m:t>
                </m:r>
              </m:sub>
            </m:sSub>
          </m:num>
          <m:den>
            <m:sSub>
              <m:sSubPr>
                <m:ctrlPr>
                  <w:rPr>
                    <w:rFonts w:ascii="Cambria Math" w:hAnsi="Cambria Math"/>
                    <w:i/>
                  </w:rPr>
                </m:ctrlPr>
              </m:sSubPr>
              <m:e>
                <m:r>
                  <w:rPr>
                    <w:rFonts w:ascii="Cambria Math" w:hAnsi="Cambria Math"/>
                  </w:rPr>
                  <m:t>K</m:t>
                </m:r>
              </m:e>
              <m:sub>
                <m:r>
                  <w:rPr>
                    <w:rFonts w:ascii="Cambria Math" w:hAnsi="Cambria Math"/>
                  </w:rPr>
                  <m:t>ion</m:t>
                </m:r>
              </m:sub>
            </m:sSub>
          </m:den>
        </m:f>
        <m:r>
          <w:rPr>
            <w:rFonts w:ascii="Cambria Math" w:hAnsi="Cambria Math"/>
          </w:rPr>
          <m:t>=0.4 m</m:t>
        </m:r>
      </m:oMath>
      <w:r>
        <w:t xml:space="preserve"> before an atom is ionized. The length scale of the Helimak is of order 1m, which implies that a significant fraction of the neutral atoms could be ionized while traversing the Helimak chamber. That is, it would be hard to justify that the profile must be flat. </w:t>
      </w:r>
    </w:p>
    <w:p w:rsidR="00CF341D" w:rsidRDefault="00CF341D" w:rsidP="00CF341D">
      <w:pPr>
        <w:pStyle w:val="text"/>
      </w:pPr>
      <w:r w:rsidRPr="00250A24">
        <w:t xml:space="preserve">The ionization rate </w:t>
      </w:r>
      <w:r>
        <w:t>should</w:t>
      </w:r>
      <w:r w:rsidRPr="00250A24">
        <w:t xml:space="preserve"> </w:t>
      </w:r>
      <w:r>
        <w:t>have</w:t>
      </w:r>
      <w:r w:rsidRPr="00250A24">
        <w:t xml:space="preserve"> a peaked profile</w:t>
      </w:r>
      <w:r>
        <w:t>,</w:t>
      </w:r>
      <w:r w:rsidRPr="00250A24">
        <w:t xml:space="preserve"> since the electron density and temperature </w:t>
      </w:r>
      <w:r>
        <w:t>both have peaked profiles, and the neutral profile would be determined in a non-local manner. S</w:t>
      </w:r>
      <w:r w:rsidRPr="00250A24">
        <w:t>ince the neutral atoms</w:t>
      </w:r>
      <w:r>
        <w:t>’ velocities should have</w:t>
      </w:r>
      <w:r w:rsidRPr="00250A24">
        <w:t xml:space="preserve"> </w:t>
      </w:r>
      <w:r>
        <w:t xml:space="preserve">a </w:t>
      </w:r>
      <w:r w:rsidRPr="00250A24">
        <w:t>thermal distribution</w:t>
      </w:r>
      <w:r>
        <w:t>,</w:t>
      </w:r>
      <w:r w:rsidRPr="00250A24">
        <w:t xml:space="preserve"> the mean free path </w:t>
      </w:r>
      <w:r>
        <w:t xml:space="preserve">per atom would depend on the exact </w:t>
      </w:r>
      <w:r w:rsidRPr="00250A24">
        <w:t xml:space="preserve">velocity </w:t>
      </w:r>
      <w:r>
        <w:t>of that</w:t>
      </w:r>
      <w:r w:rsidRPr="00250A24">
        <w:t xml:space="preserve"> atom. To find the actual profile of the neutral density, the non-local and thermal </w:t>
      </w:r>
      <w:r>
        <w:t xml:space="preserve">distribution </w:t>
      </w:r>
      <w:r w:rsidRPr="00250A24">
        <w:t>effects should be included.</w:t>
      </w:r>
    </w:p>
    <w:p w:rsidR="00CF341D" w:rsidRDefault="00CF341D" w:rsidP="00CF341D">
      <w:pPr>
        <w:pStyle w:val="text"/>
      </w:pPr>
      <w:r>
        <w:t xml:space="preserve">The neutral-neutral collisional mean free path as defined by </w:t>
      </w:r>
      <m:oMath>
        <m:sSub>
          <m:sSubPr>
            <m:ctrlPr>
              <w:rPr>
                <w:rFonts w:ascii="Cambria Math" w:hAnsi="Cambria Math"/>
                <w:i/>
              </w:rPr>
            </m:ctrlPr>
          </m:sSubPr>
          <m:e>
            <m:r>
              <w:rPr>
                <w:rFonts w:ascii="Cambria Math" w:hAnsi="Cambria Math"/>
              </w:rPr>
              <m:t>λ</m:t>
            </m:r>
          </m:e>
          <m:sub>
            <m:r>
              <w:rPr>
                <w:rFonts w:ascii="Cambria Math" w:hAnsi="Cambria Math"/>
              </w:rPr>
              <m:t>00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00</m:t>
                </m:r>
              </m:sub>
            </m:sSub>
          </m:den>
        </m:f>
        <m:r>
          <w:rPr>
            <w:rFonts w:ascii="Cambria Math" w:hAnsi="Cambria Math"/>
          </w:rPr>
          <m:t>≅10m</m:t>
        </m:r>
      </m:oMath>
      <w:r>
        <w:t xml:space="preserve">, with </w:t>
      </w:r>
      <m:oMath>
        <m:sSub>
          <m:sSubPr>
            <m:ctrlPr>
              <w:rPr>
                <w:rFonts w:ascii="Cambria Math" w:hAnsi="Cambria Math"/>
                <w:i/>
              </w:rPr>
            </m:ctrlPr>
          </m:sSubPr>
          <m:e>
            <m:r>
              <w:rPr>
                <w:rFonts w:ascii="Cambria Math" w:hAnsi="Cambria Math"/>
              </w:rPr>
              <m:t>σ</m:t>
            </m:r>
          </m:e>
          <m:sub>
            <m:r>
              <w:rPr>
                <w:rFonts w:ascii="Cambria Math" w:hAnsi="Cambria Math"/>
              </w:rPr>
              <m:t>00</m:t>
            </m:r>
          </m:sub>
        </m:sSub>
        <m:r>
          <w:rPr>
            <w:rFonts w:ascii="Cambria Math" w:hAnsi="Cambria Math"/>
          </w:rPr>
          <m:t xml:space="preserve">=36 </m:t>
        </m:r>
        <m:sSup>
          <m:sSupPr>
            <m:ctrlPr>
              <w:rPr>
                <w:rFonts w:ascii="Cambria Math" w:hAnsi="Cambria Math"/>
                <w:i/>
              </w:rPr>
            </m:ctrlPr>
          </m:sSupPr>
          <m:e>
            <m:r>
              <w:rPr>
                <w:rFonts w:ascii="Cambria Math" w:hAnsi="Cambria Math"/>
              </w:rPr>
              <m:t>Å</m:t>
            </m:r>
          </m:e>
          <m:sup>
            <m:r>
              <w:rPr>
                <w:rFonts w:ascii="Cambria Math" w:hAnsi="Cambria Math"/>
              </w:rPr>
              <m:t>2</m:t>
            </m:r>
          </m:sup>
        </m:sSup>
      </m:oMath>
      <w:r>
        <w:t xml:space="preserve"> for Argon [ref. ??], which is larger than the dimension of the Helimak chamber. The gas is in the molecular flow, or ballistic, regime where collisions with the walls are more frequent than with other atoms. A simple fluid model may not be adequate to predict the neutral dynamics.</w:t>
      </w:r>
    </w:p>
    <w:p w:rsidR="00CF341D" w:rsidRDefault="00CF341D" w:rsidP="00CF341D">
      <w:pPr>
        <w:pStyle w:val="Heading3"/>
      </w:pPr>
      <w:bookmarkStart w:id="56" w:name="_Toc341063311"/>
      <w:r>
        <w:t>5.2 Kinetic Model</w:t>
      </w:r>
      <w:bookmarkEnd w:id="56"/>
    </w:p>
    <w:p w:rsidR="00CF341D" w:rsidRDefault="00CF341D" w:rsidP="00CF341D">
      <w:pPr>
        <w:pStyle w:val="text"/>
      </w:pPr>
      <w:r>
        <w:t xml:space="preserve">Going back to a fully kinetic description of the gas allows direct computation of the profile. Even though this approach was somewhat computationally intensive, it was straightforward to implement for the problem at hand. The evolution of the gas can be described by the Boltzmann equation, (5.1), which models the distribution of particles in velocity and spatial dimensions </w:t>
      </w:r>
      <m:oMath>
        <m:r>
          <w:rPr>
            <w:rFonts w:ascii="Cambria Math" w:hAnsi="Cambria Math"/>
          </w:rPr>
          <m:t>f</m:t>
        </m:r>
        <m:d>
          <m:dPr>
            <m:ctrlPr>
              <w:rPr>
                <w:rFonts w:ascii="Cambria Math" w:hAnsi="Cambria Math"/>
                <w:i/>
              </w:rPr>
            </m:ctrlPr>
          </m:dPr>
          <m:e>
            <m:bar>
              <m:barPr>
                <m:pos m:val="top"/>
                <m:ctrlPr>
                  <w:rPr>
                    <w:rFonts w:ascii="Cambria Math" w:hAnsi="Cambria Math"/>
                    <w:i/>
                  </w:rPr>
                </m:ctrlPr>
              </m:barPr>
              <m:e>
                <m:r>
                  <w:rPr>
                    <w:rFonts w:ascii="Cambria Math" w:hAnsi="Cambria Math"/>
                  </w:rPr>
                  <m:t>x</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r>
              <w:rPr>
                <w:rFonts w:ascii="Cambria Math" w:hAnsi="Cambria Math"/>
              </w:rPr>
              <m:t>,t</m:t>
            </m:r>
          </m:e>
        </m:d>
      </m:oMath>
      <w:r>
        <w:t>. For three spatial dimensions, the distribution function has six dimensions plus time.</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CF341D" w:rsidTr="00B0455F">
        <w:tc>
          <w:tcPr>
            <w:tcW w:w="750" w:type="pct"/>
          </w:tcPr>
          <w:p w:rsidR="00CF341D" w:rsidRDefault="00CF341D" w:rsidP="00B0455F"/>
        </w:tc>
        <w:tc>
          <w:tcPr>
            <w:tcW w:w="3500" w:type="pct"/>
          </w:tcPr>
          <w:p w:rsidR="00CF341D" w:rsidRPr="0010771B" w:rsidRDefault="00CF341D" w:rsidP="00B0455F">
            <m:oMathPara>
              <m:oMath>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v</m:t>
                        </m:r>
                      </m:e>
                    </m:bar>
                    <m:ctrlPr>
                      <w:rPr>
                        <w:rFonts w:ascii="Cambria Math" w:hAnsi="Cambria Math"/>
                        <w:i/>
                      </w:rPr>
                    </m:ctrlPr>
                  </m:e>
                </m:d>
                <m:r>
                  <w:rPr>
                    <w:rFonts w:ascii="Cambria Math" w:hAnsi="Cambria Math"/>
                  </w:rPr>
                  <m:t>+</m:t>
                </m:r>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v</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a</m:t>
                        </m:r>
                      </m:e>
                    </m:bar>
                    <m:ctrlPr>
                      <w:rPr>
                        <w:rFonts w:ascii="Cambria Math" w:hAnsi="Cambria Math"/>
                        <w:i/>
                      </w:rPr>
                    </m:ctrlPr>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∂t</m:t>
                        </m:r>
                      </m:den>
                    </m:f>
                  </m:e>
                  <m:sub>
                    <m:r>
                      <w:rPr>
                        <w:rFonts w:ascii="Cambria Math" w:hAnsi="Cambria Math"/>
                      </w:rPr>
                      <m:t>coll</m:t>
                    </m:r>
                  </m:sub>
                </m:sSub>
                <m:r>
                  <w:rPr>
                    <w:rFonts w:ascii="Cambria Math" w:hAnsi="Cambria Math"/>
                  </w:rPr>
                  <m:t>+s</m:t>
                </m:r>
              </m:oMath>
            </m:oMathPara>
          </w:p>
        </w:tc>
        <w:tc>
          <w:tcPr>
            <w:tcW w:w="750" w:type="pct"/>
            <w:vAlign w:val="center"/>
          </w:tcPr>
          <w:p w:rsidR="00CF341D" w:rsidRPr="00CF341D" w:rsidRDefault="00CF341D" w:rsidP="00CF341D">
            <w:pPr>
              <w:pStyle w:val="ListParagraph"/>
              <w:numPr>
                <w:ilvl w:val="0"/>
                <w:numId w:val="3"/>
              </w:numPr>
              <w:spacing w:after="0" w:line="240" w:lineRule="auto"/>
              <w:rPr>
                <w:vanish/>
              </w:rPr>
            </w:pPr>
          </w:p>
          <w:p w:rsidR="00CF341D" w:rsidRDefault="00CF341D" w:rsidP="00CF341D">
            <w:pPr>
              <w:pStyle w:val="ListParagraph"/>
              <w:numPr>
                <w:ilvl w:val="1"/>
                <w:numId w:val="3"/>
              </w:numPr>
              <w:spacing w:after="0" w:line="240" w:lineRule="auto"/>
            </w:pPr>
          </w:p>
        </w:tc>
      </w:tr>
    </w:tbl>
    <w:p w:rsidR="00CF341D" w:rsidRDefault="00CF341D" w:rsidP="00CF341D"/>
    <w:p w:rsidR="00CF341D" w:rsidRDefault="00CF341D" w:rsidP="00CF341D">
      <w:pPr>
        <w:pStyle w:val="text"/>
        <w:ind w:firstLine="0"/>
      </w:pPr>
      <w:r>
        <w:lastRenderedPageBreak/>
        <w:tab/>
        <w:t xml:space="preserve">The first term on the left hand side, </w:t>
      </w:r>
      <m:oMath>
        <m:f>
          <m:fPr>
            <m:ctrlPr>
              <w:rPr>
                <w:rFonts w:ascii="Cambria Math" w:hAnsi="Cambria Math"/>
                <w:i/>
              </w:rPr>
            </m:ctrlPr>
          </m:fPr>
          <m:num>
            <m:r>
              <w:rPr>
                <w:rFonts w:ascii="Cambria Math" w:hAnsi="Cambria Math"/>
              </w:rPr>
              <m:t>∂f</m:t>
            </m:r>
          </m:num>
          <m:den>
            <m:r>
              <w:rPr>
                <w:rFonts w:ascii="Cambria Math" w:hAnsi="Cambria Math"/>
              </w:rPr>
              <m:t>∂t</m:t>
            </m:r>
          </m:den>
        </m:f>
      </m:oMath>
      <w:r>
        <w:t xml:space="preserve">, is simply the time rate of change of the distribution at a particular velocity, position, and time. The second term, </w:t>
      </w:r>
      <m:oMath>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v</m:t>
                </m:r>
              </m:e>
            </m:bar>
            <m:ctrlPr>
              <w:rPr>
                <w:rFonts w:ascii="Cambria Math" w:hAnsi="Cambria Math"/>
                <w:i/>
              </w:rPr>
            </m:ctrlPr>
          </m:e>
        </m:d>
      </m:oMath>
      <w:r>
        <w:t xml:space="preserve">, represents the streaming of particles through space. The third term, </w:t>
      </w:r>
      <m:oMath>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v</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a</m:t>
                </m:r>
              </m:e>
            </m:bar>
            <m:ctrlPr>
              <w:rPr>
                <w:rFonts w:ascii="Cambria Math" w:hAnsi="Cambria Math"/>
                <w:i/>
              </w:rPr>
            </m:ctrlPr>
          </m:e>
        </m:d>
      </m:oMath>
      <w:r>
        <w:t xml:space="preserve">,  represents how forces move the particles through velocity space, where the acceleration vector can also be a function of both position and velocity </w:t>
      </w:r>
      <m:oMath>
        <m:bar>
          <m:barPr>
            <m:pos m:val="top"/>
            <m:ctrlPr>
              <w:rPr>
                <w:rFonts w:ascii="Cambria Math" w:hAnsi="Cambria Math"/>
                <w:i/>
              </w:rPr>
            </m:ctrlPr>
          </m:barPr>
          <m:e>
            <m:r>
              <w:rPr>
                <w:rFonts w:ascii="Cambria Math" w:hAnsi="Cambria Math"/>
              </w:rPr>
              <m:t>a</m:t>
            </m:r>
          </m:e>
        </m:bar>
        <m:d>
          <m:dPr>
            <m:ctrlPr>
              <w:rPr>
                <w:rFonts w:ascii="Cambria Math" w:hAnsi="Cambria Math"/>
                <w:i/>
              </w:rPr>
            </m:ctrlPr>
          </m:dPr>
          <m:e>
            <m:bar>
              <m:barPr>
                <m:pos m:val="top"/>
                <m:ctrlPr>
                  <w:rPr>
                    <w:rFonts w:ascii="Cambria Math" w:hAnsi="Cambria Math"/>
                    <w:i/>
                  </w:rPr>
                </m:ctrlPr>
              </m:barPr>
              <m:e>
                <m:r>
                  <w:rPr>
                    <w:rFonts w:ascii="Cambria Math" w:hAnsi="Cambria Math"/>
                  </w:rPr>
                  <m:t>x</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r>
              <w:rPr>
                <w:rFonts w:ascii="Cambria Math" w:hAnsi="Cambria Math"/>
              </w:rPr>
              <m:t>,t</m:t>
            </m:r>
          </m:e>
        </m:d>
      </m:oMath>
      <w:r>
        <w:t xml:space="preserve">. The first term on the RHS, </w:t>
      </w:r>
      <m:oMath>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∂t</m:t>
                </m:r>
              </m:den>
            </m:f>
          </m:e>
          <m:sub>
            <m:r>
              <w:rPr>
                <w:rFonts w:ascii="Cambria Math" w:hAnsi="Cambria Math"/>
              </w:rPr>
              <m:t>coll</m:t>
            </m:r>
          </m:sub>
        </m:sSub>
      </m:oMath>
      <w:r>
        <w:t xml:space="preserve">, is the effect of collisions between particles in the distribution and with other species of particles, which also moves particles around in velocity space. This term can be complicated and would in reality be a functional of the distribution itself. The last term, </w:t>
      </w:r>
      <m:oMath>
        <m:r>
          <w:rPr>
            <w:rFonts w:ascii="Cambria Math" w:hAnsi="Cambria Math"/>
          </w:rPr>
          <m:t>s</m:t>
        </m:r>
        <m:d>
          <m:dPr>
            <m:ctrlPr>
              <w:rPr>
                <w:rFonts w:ascii="Cambria Math" w:hAnsi="Cambria Math"/>
                <w:i/>
              </w:rPr>
            </m:ctrlPr>
          </m:dPr>
          <m:e>
            <m:bar>
              <m:barPr>
                <m:pos m:val="top"/>
                <m:ctrlPr>
                  <w:rPr>
                    <w:rFonts w:ascii="Cambria Math" w:hAnsi="Cambria Math"/>
                    <w:i/>
                  </w:rPr>
                </m:ctrlPr>
              </m:barPr>
              <m:e>
                <m:r>
                  <w:rPr>
                    <w:rFonts w:ascii="Cambria Math" w:hAnsi="Cambria Math"/>
                  </w:rPr>
                  <m:t>x</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r>
              <w:rPr>
                <w:rFonts w:ascii="Cambria Math" w:hAnsi="Cambria Math"/>
              </w:rPr>
              <m:t>,t</m:t>
            </m:r>
          </m:e>
        </m:d>
      </m:oMath>
      <w:r>
        <w:t>, is the source term which can add or remove particles from the distribution, such as through ionization and recombination.</w:t>
      </w:r>
    </w:p>
    <w:p w:rsidR="00CF341D" w:rsidRDefault="00CF341D" w:rsidP="00CF341D">
      <w:pPr>
        <w:pStyle w:val="text"/>
        <w:ind w:firstLine="0"/>
      </w:pPr>
      <w:r>
        <w:tab/>
        <w:t xml:space="preserve">A neutral gas does not produce, nor interact with, electromagnetic fields. The interaction with the gravitational force can also be neglected since </w:t>
      </w:r>
      <m:oMath>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kT≫mgh</m:t>
        </m:r>
      </m:oMath>
      <w:r>
        <w:t>. This allows the dropping of all external forces. The neutral-neutral collision rate is very low, and electron-neutral collisions should not significantly alter the atom’s velocity during a transit through the chamber. This should allow the dropping of the collision term as well.</w:t>
      </w:r>
    </w:p>
    <w:p w:rsidR="00CF341D" w:rsidRDefault="00CF341D" w:rsidP="00CF341D">
      <w:pPr>
        <w:pStyle w:val="text"/>
      </w:pPr>
      <w:r>
        <w:t xml:space="preserve">A steady state solution is desired setting </w:t>
      </w:r>
      <m:oMath>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=0</m:t>
        </m:r>
      </m:oMath>
      <w:r>
        <w:t>, which leaves (5.2).</w:t>
      </w:r>
      <w:r w:rsidRPr="001461E6">
        <w:t xml:space="preserve"> </w:t>
      </w:r>
      <w:r>
        <w:t xml:space="preserve">The source term within the plasma has been replaced with </w:t>
      </w:r>
      <m:oMath>
        <m:r>
          <w:rPr>
            <w:rFonts w:ascii="Cambria Math" w:hAnsi="Cambria Math"/>
          </w:rPr>
          <m:t>s=-f K</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w:r>
        <w:t>, which describes only losses due to ionization. Recombination is much slower within the plasma by over an order of magnitude, and so it was dropped. The source term will need to include recombination at the wall somewhere, but was included in the boundary conditions.</w:t>
      </w:r>
    </w:p>
    <w:p w:rsidR="00CF341D" w:rsidRDefault="00CF341D" w:rsidP="00CF341D"/>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v</m:t>
                        </m:r>
                      </m:e>
                    </m:bar>
                    <m:ctrlPr>
                      <w:rPr>
                        <w:rFonts w:ascii="Cambria Math" w:hAnsi="Cambria Math"/>
                        <w:i/>
                      </w:rPr>
                    </m:ctrlPr>
                  </m:e>
                </m:d>
                <m:r>
                  <w:rPr>
                    <w:rFonts w:ascii="Cambria Math" w:hAnsi="Cambria Math"/>
                  </w:rPr>
                  <m:t>=-f K</m:t>
                </m:r>
                <m:d>
                  <m:dPr>
                    <m:ctrlPr>
                      <w:rPr>
                        <w:rFonts w:ascii="Cambria Math" w:hAnsi="Cambria Math"/>
                        <w:i/>
                        <w:szCs w:val="24"/>
                      </w:rPr>
                    </m:ctrlPr>
                  </m:dPr>
                  <m:e>
                    <m:sSub>
                      <m:sSubPr>
                        <m:ctrlPr>
                          <w:rPr>
                            <w:rFonts w:ascii="Cambria Math" w:hAnsi="Cambria Math"/>
                            <w:i/>
                            <w:szCs w:val="24"/>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szCs w:val="24"/>
                          </w:rPr>
                        </m:ctrlPr>
                      </m:sSubPr>
                      <m:e>
                        <m:r>
                          <w:rPr>
                            <w:rFonts w:ascii="Cambria Math" w:hAnsi="Cambria Math"/>
                          </w:rPr>
                          <m:t>T</m:t>
                        </m:r>
                      </m:e>
                      <m:sub>
                        <m:r>
                          <w:rPr>
                            <w:rFonts w:ascii="Cambria Math" w:hAnsi="Cambria Math"/>
                          </w:rPr>
                          <m:t>e</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ind w:firstLine="0"/>
      </w:pPr>
      <w:r>
        <w:tab/>
        <w:t xml:space="preserve"> If a particular direction is chosen, </w:t>
      </w:r>
      <m:oMath>
        <m:r>
          <w:rPr>
            <w:rFonts w:ascii="Cambria Math" w:hAnsi="Cambria Math"/>
          </w:rPr>
          <m:t>v</m:t>
        </m:r>
        <m:f>
          <m:fPr>
            <m:ctrlPr>
              <w:rPr>
                <w:rFonts w:ascii="Cambria Math" w:hAnsi="Cambria Math"/>
                <w:i/>
              </w:rPr>
            </m:ctrlPr>
          </m:fPr>
          <m:num>
            <m:r>
              <w:rPr>
                <w:rFonts w:ascii="Cambria Math" w:hAnsi="Cambria Math"/>
              </w:rPr>
              <m:t>∂</m:t>
            </m:r>
          </m:num>
          <m:den>
            <m:r>
              <w:rPr>
                <w:rFonts w:ascii="Cambria Math" w:hAnsi="Cambria Math"/>
              </w:rPr>
              <m:t>∂l</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m:t>
                </m:r>
              </m:e>
            </m:acc>
          </m:e>
          <m:sub>
            <m:r>
              <w:rPr>
                <w:rFonts w:ascii="Cambria Math" w:hAnsi="Cambria Math"/>
              </w:rPr>
              <m:t>x</m:t>
            </m:r>
          </m:sub>
        </m:sSub>
      </m:oMath>
      <w:r>
        <w:t xml:space="preserve">, then the equation can be re-arranged into (5.3). The ionization rate can also be written as a function of position since </w:t>
      </w:r>
      <w:r>
        <w:lastRenderedPageBreak/>
        <w:t xml:space="preserve">the electron density and temperature are functions of position. This equation can be directly integrated in the form of (5.4) if the position is also parameterized in terms of </w:t>
      </w:r>
      <m:oMath>
        <m:r>
          <w:rPr>
            <w:rFonts w:ascii="Cambria Math" w:hAnsi="Cambria Math"/>
          </w:rPr>
          <m:t>l</m:t>
        </m:r>
      </m:oMath>
      <w:r>
        <w:t xml:space="preserve"> to give (5.5), where </w:t>
      </w:r>
      <m:oMath>
        <m:r>
          <w:rPr>
            <w:rFonts w:ascii="Cambria Math" w:hAnsi="Cambria Math"/>
          </w:rPr>
          <m:t>L</m:t>
        </m:r>
        <m:d>
          <m:dPr>
            <m:ctrlPr>
              <w:rPr>
                <w:rFonts w:ascii="Cambria Math" w:hAnsi="Cambria Math"/>
                <w:i/>
              </w:rPr>
            </m:ctrlPr>
          </m:dPr>
          <m:e>
            <m:r>
              <w:rPr>
                <w:rFonts w:ascii="Cambria Math" w:hAnsi="Cambria Math"/>
              </w:rPr>
              <m:t xml:space="preserve">r, z, </m:t>
            </m:r>
            <m:acc>
              <m:accPr>
                <m:ctrlPr>
                  <w:rPr>
                    <w:rFonts w:ascii="Cambria Math" w:hAnsi="Cambria Math"/>
                    <w:i/>
                  </w:rPr>
                </m:ctrlPr>
              </m:accPr>
              <m:e>
                <m:r>
                  <w:rPr>
                    <w:rFonts w:ascii="Cambria Math" w:hAnsi="Cambria Math"/>
                  </w:rPr>
                  <m:t>r</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z</m:t>
                </m:r>
              </m:e>
            </m:acc>
            <m:r>
              <w:rPr>
                <w:rFonts w:ascii="Cambria Math" w:hAnsi="Cambria Math"/>
              </w:rPr>
              <m:t>∙</m:t>
            </m:r>
            <m:acc>
              <m:accPr>
                <m:ctrlPr>
                  <w:rPr>
                    <w:rFonts w:ascii="Cambria Math" w:hAnsi="Cambria Math"/>
                    <w:i/>
                  </w:rPr>
                </m:ctrlPr>
              </m:accPr>
              <m:e>
                <m:r>
                  <w:rPr>
                    <w:rFonts w:ascii="Cambria Math" w:hAnsi="Cambria Math"/>
                  </w:rPr>
                  <m:t>v</m:t>
                </m:r>
              </m:e>
            </m:acc>
          </m:e>
        </m:d>
      </m:oMath>
      <w:r>
        <w:t xml:space="preserve"> is the distance to the wall from the test position along the direction </w:t>
      </w:r>
      <m:oMath>
        <m:r>
          <w:rPr>
            <w:rFonts w:ascii="Cambria Math" w:hAnsi="Cambria Math"/>
          </w:rPr>
          <m:t>-</m:t>
        </m:r>
        <m:acc>
          <m:accPr>
            <m:ctrlPr>
              <w:rPr>
                <w:rFonts w:ascii="Cambria Math" w:hAnsi="Cambria Math"/>
                <w:i/>
              </w:rPr>
            </m:ctrlPr>
          </m:accPr>
          <m:e>
            <m:r>
              <w:rPr>
                <w:rFonts w:ascii="Cambria Math" w:hAnsi="Cambria Math"/>
              </w:rPr>
              <m:t>v</m:t>
            </m:r>
          </m:e>
        </m:acc>
      </m:oMath>
      <w:r>
        <w:t>.</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v</m:t>
                </m:r>
                <m:f>
                  <m:fPr>
                    <m:ctrlPr>
                      <w:rPr>
                        <w:rFonts w:ascii="Cambria Math" w:hAnsi="Cambria Math"/>
                        <w:i/>
                        <w:szCs w:val="24"/>
                      </w:rPr>
                    </m:ctrlPr>
                  </m:fPr>
                  <m:num>
                    <m:r>
                      <w:rPr>
                        <w:rFonts w:ascii="Cambria Math" w:hAnsi="Cambria Math"/>
                      </w:rPr>
                      <m:t>∂f</m:t>
                    </m:r>
                  </m:num>
                  <m:den>
                    <m:r>
                      <w:rPr>
                        <w:rFonts w:ascii="Cambria Math" w:hAnsi="Cambria Math"/>
                      </w:rPr>
                      <m:t>∂l</m:t>
                    </m:r>
                  </m:den>
                </m:f>
                <m:r>
                  <w:rPr>
                    <w:rFonts w:ascii="Cambria Math" w:hAnsi="Cambria Math"/>
                    <w:szCs w:val="24"/>
                  </w:rPr>
                  <m:t>=-fK</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x</m:t>
                        </m:r>
                      </m:e>
                    </m:acc>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df=-</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l</m:t>
                        </m:r>
                      </m:e>
                    </m:d>
                  </m:e>
                </m:d>
                <m:r>
                  <w:rPr>
                    <w:rFonts w:ascii="Cambria Math" w:hAnsi="Cambria Math"/>
                  </w:rPr>
                  <m:t>dl</m:t>
                </m:r>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r>
                  <w:rPr>
                    <w:rFonts w:ascii="Cambria Math" w:hAnsi="Cambria Math"/>
                  </w:rPr>
                  <m:t xml:space="preserve">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dl 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+l</m:t>
                            </m:r>
                            <m:acc>
                              <m:accPr>
                                <m:ctrlPr>
                                  <w:rPr>
                                    <w:rFonts w:ascii="Cambria Math" w:hAnsi="Cambria Math"/>
                                    <w:i/>
                                  </w:rPr>
                                </m:ctrlPr>
                              </m:accPr>
                              <m:e>
                                <m:r>
                                  <w:rPr>
                                    <w:rFonts w:ascii="Cambria Math" w:hAnsi="Cambria Math"/>
                                  </w:rPr>
                                  <m:t>v</m:t>
                                </m:r>
                              </m:e>
                            </m:acc>
                          </m:e>
                        </m:d>
                      </m:e>
                    </m:nary>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 xml:space="preserve">The position the path intersects the wall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-L</m:t>
        </m:r>
        <m:acc>
          <m:accPr>
            <m:ctrlPr>
              <w:rPr>
                <w:rFonts w:ascii="Cambria Math" w:hAnsi="Cambria Math"/>
                <w:i/>
              </w:rPr>
            </m:ctrlPr>
          </m:accPr>
          <m:e>
            <m:r>
              <w:rPr>
                <w:rFonts w:ascii="Cambria Math" w:hAnsi="Cambria Math"/>
              </w:rPr>
              <m:t>v</m:t>
            </m:r>
          </m:e>
        </m:acc>
      </m:oMath>
      <w:r>
        <w:t xml:space="preserve">. The electron density and temperature are assumed to be cylindrically symmetric, so the rate </w:t>
      </w:r>
      <m:oMath>
        <m:r>
          <w:rPr>
            <w:rFonts w:ascii="Cambria Math" w:hAnsi="Cambria Math"/>
          </w:rPr>
          <m:t>K</m:t>
        </m:r>
      </m:oMath>
      <w:r>
        <w:t xml:space="preserve"> should only depend on the radial coordinate. The radius can be parameterized in terms of </w:t>
      </w:r>
      <m:oMath>
        <m:r>
          <w:rPr>
            <w:rFonts w:ascii="Cambria Math" w:hAnsi="Cambria Math"/>
          </w:rPr>
          <m:t>l</m:t>
        </m:r>
      </m:oMath>
      <w:r>
        <w:t xml:space="preserve"> to give (5.6). Using spherical coordinates for the velocity, and </w:t>
      </w:r>
      <m:oMath>
        <m:acc>
          <m:accPr>
            <m:ctrlPr>
              <w:rPr>
                <w:rFonts w:ascii="Cambria Math" w:hAnsi="Cambria Math"/>
                <w:i/>
              </w:rPr>
            </m:ctrlPr>
          </m:accPr>
          <m:e>
            <m:r>
              <w:rPr>
                <w:rFonts w:ascii="Cambria Math" w:hAnsi="Cambria Math"/>
              </w:rPr>
              <m:t>r</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and </w:t>
      </w:r>
      <m:oMath>
        <m:acc>
          <m:accPr>
            <m:ctrlPr>
              <w:rPr>
                <w:rFonts w:ascii="Cambria Math" w:hAnsi="Cambria Math"/>
                <w:i/>
              </w:rPr>
            </m:ctrlPr>
          </m:accPr>
          <m:e>
            <m:r>
              <w:rPr>
                <w:rFonts w:ascii="Cambria Math" w:hAnsi="Cambria Math"/>
              </w:rPr>
              <m:t>z</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t xml:space="preserve"> at the point where the solution is being computed.</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l-L</m:t>
                                    </m:r>
                                  </m:e>
                                </m:d>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l-L</m:t>
                                </m:r>
                              </m:e>
                            </m:d>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φ</m:t>
                            </m:r>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ind w:firstLine="0"/>
      </w:pPr>
      <w:r>
        <w:tab/>
        <w:t xml:space="preserve">The next task is to define the function </w:t>
      </w:r>
      <m:oMath>
        <m:r>
          <w:rPr>
            <w:rFonts w:ascii="Cambria Math" w:hAnsi="Cambria Math"/>
          </w:rPr>
          <m:t>L</m:t>
        </m:r>
      </m:oMath>
      <w:r>
        <w:t xml:space="preserve">, which depends on the geometry of the Helimak. The path can be broken into two components, one perpendicular to the z-axis and one parallel. If the floor and ceiling of the Helimak are ignored for a moment, the perpendicular component has only two possible cases depicted in figure 5.2. One where the path originates from the outer wall, and one from the inner wall, depending on the value of </w:t>
      </w:r>
      <m:oMath>
        <m:r>
          <w:rPr>
            <w:rFonts w:ascii="Cambria Math" w:hAnsi="Cambria Math"/>
          </w:rPr>
          <m:t>θ</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F341D" w:rsidTr="00B0455F">
        <w:trPr>
          <w:trHeight w:val="4130"/>
        </w:trPr>
        <w:tc>
          <w:tcPr>
            <w:tcW w:w="2500" w:type="pct"/>
          </w:tcPr>
          <w:p w:rsidR="00CF341D" w:rsidRDefault="00CF341D" w:rsidP="00B0455F">
            <w:pPr>
              <w:pStyle w:val="NormalWeb"/>
              <w:spacing w:line="480" w:lineRule="auto"/>
            </w:pPr>
            <w:r>
              <w:rPr>
                <w:noProof/>
              </w:rPr>
              <w:lastRenderedPageBreak/>
              <w:drawing>
                <wp:inline distT="0" distB="0" distL="0" distR="0" wp14:anchorId="3DD80330" wp14:editId="22FF1D8F">
                  <wp:extent cx="2633870" cy="252619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3870" cy="2526196"/>
                          </a:xfrm>
                          <a:prstGeom prst="rect">
                            <a:avLst/>
                          </a:prstGeom>
                        </pic:spPr>
                      </pic:pic>
                    </a:graphicData>
                  </a:graphic>
                </wp:inline>
              </w:drawing>
            </w:r>
          </w:p>
        </w:tc>
        <w:tc>
          <w:tcPr>
            <w:tcW w:w="2500" w:type="pct"/>
          </w:tcPr>
          <w:p w:rsidR="00CF341D" w:rsidRDefault="00CF341D" w:rsidP="00B0455F">
            <w:pPr>
              <w:pStyle w:val="NormalWeb"/>
              <w:spacing w:line="480" w:lineRule="auto"/>
            </w:pPr>
            <w:r>
              <w:rPr>
                <w:noProof/>
              </w:rPr>
              <w:drawing>
                <wp:inline distT="0" distB="0" distL="0" distR="0" wp14:anchorId="7F19D281" wp14:editId="1CADA237">
                  <wp:extent cx="2640846" cy="2532888"/>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2.png"/>
                          <pic:cNvPicPr/>
                        </pic:nvPicPr>
                        <pic:blipFill>
                          <a:blip r:embed="rId32">
                            <a:extLst>
                              <a:ext uri="{28A0092B-C50C-407E-A947-70E740481C1C}">
                                <a14:useLocalDpi xmlns:a14="http://schemas.microsoft.com/office/drawing/2010/main" val="0"/>
                              </a:ext>
                            </a:extLst>
                          </a:blip>
                          <a:stretch>
                            <a:fillRect/>
                          </a:stretch>
                        </pic:blipFill>
                        <pic:spPr>
                          <a:xfrm>
                            <a:off x="0" y="0"/>
                            <a:ext cx="2640846" cy="2532888"/>
                          </a:xfrm>
                          <a:prstGeom prst="rect">
                            <a:avLst/>
                          </a:prstGeom>
                        </pic:spPr>
                      </pic:pic>
                    </a:graphicData>
                  </a:graphic>
                </wp:inline>
              </w:drawing>
            </w:r>
          </w:p>
        </w:tc>
      </w:tr>
      <w:tr w:rsidR="00CF341D" w:rsidTr="00B0455F">
        <w:trPr>
          <w:trHeight w:val="278"/>
        </w:trPr>
        <w:tc>
          <w:tcPr>
            <w:tcW w:w="2500" w:type="pct"/>
          </w:tcPr>
          <w:p w:rsidR="00CF341D" w:rsidRDefault="00CF341D" w:rsidP="00B0455F">
            <w:pPr>
              <w:rPr>
                <w:noProof/>
              </w:rPr>
            </w:pPr>
            <w:r>
              <w:rPr>
                <w:noProof/>
              </w:rPr>
              <w:t>(a)</w:t>
            </w:r>
          </w:p>
        </w:tc>
        <w:tc>
          <w:tcPr>
            <w:tcW w:w="2500" w:type="pct"/>
          </w:tcPr>
          <w:p w:rsidR="00CF341D" w:rsidRDefault="00CF341D" w:rsidP="00B0455F">
            <w:pPr>
              <w:rPr>
                <w:noProof/>
              </w:rPr>
            </w:pPr>
            <w:r>
              <w:rPr>
                <w:noProof/>
              </w:rPr>
              <w:t>(b)</w:t>
            </w:r>
          </w:p>
        </w:tc>
      </w:tr>
    </w:tbl>
    <w:p w:rsidR="00CF341D" w:rsidRDefault="00CF341D" w:rsidP="00CF341D">
      <w:pPr>
        <w:pStyle w:val="Heading8"/>
      </w:pPr>
      <w:bookmarkStart w:id="57" w:name="_Toc341063107"/>
      <w:r>
        <w:t xml:space="preserve">Figure 5.2: Component of path perpendicular to z-axis of Helimak. Can intersect either inner wall or outer wall depending on </w:t>
      </w:r>
      <m:oMath>
        <m:r>
          <w:rPr>
            <w:rFonts w:ascii="Cambria Math" w:hAnsi="Cambria Math"/>
          </w:rPr>
          <m:t>θ</m:t>
        </m:r>
      </m:oMath>
      <w:r>
        <w:t>. (a) Path Intersects Inner Wall. (b) Path Intersects Outer Wall.</w:t>
      </w:r>
      <w:bookmarkEnd w:id="57"/>
    </w:p>
    <w:p w:rsidR="00CF341D" w:rsidRDefault="00CF341D" w:rsidP="00CF341D">
      <w:pPr>
        <w:pStyle w:val="text"/>
      </w:pPr>
      <w:r>
        <w:t xml:space="preserve">The law of cosines can be used to derive the expressions for </w:t>
      </w:r>
      <m:oMath>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For the inner wall this gives </w:t>
      </w:r>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2</m:t>
            </m:r>
          </m:sup>
        </m:sSubSup>
        <m:r>
          <w:rPr>
            <w:rFonts w:ascii="Cambria Math" w:hAnsi="Cambria Math"/>
          </w:rPr>
          <m:t>-2r</m:t>
        </m:r>
        <m:sSub>
          <m:sSubPr>
            <m:ctrlPr>
              <w:rPr>
                <w:rFonts w:ascii="Cambria Math" w:hAnsi="Cambria Math"/>
                <w:i/>
              </w:rPr>
            </m:ctrlPr>
          </m:sSubPr>
          <m:e>
            <m:r>
              <w:rPr>
                <w:rFonts w:ascii="Cambria Math" w:hAnsi="Cambria Math"/>
              </w:rPr>
              <m:t>L</m:t>
            </m:r>
          </m:e>
          <m:sub>
            <m:r>
              <w:rPr>
                <w:rFonts w:ascii="Cambria Math" w:hAnsi="Cambria Math"/>
              </w:rPr>
              <m:t>⊥</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and for the outer wall </w:t>
      </w:r>
      <m:oMath>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2</m:t>
            </m:r>
          </m:sup>
        </m:sSubSup>
        <m:r>
          <w:rPr>
            <w:rFonts w:ascii="Cambria Math" w:hAnsi="Cambria Math"/>
          </w:rPr>
          <m:t>-2r</m:t>
        </m:r>
        <m:sSub>
          <m:sSubPr>
            <m:ctrlPr>
              <w:rPr>
                <w:rFonts w:ascii="Cambria Math" w:hAnsi="Cambria Math"/>
                <w:i/>
              </w:rPr>
            </m:ctrlPr>
          </m:sSubPr>
          <m:e>
            <m:r>
              <w:rPr>
                <w:rFonts w:ascii="Cambria Math" w:hAnsi="Cambria Math"/>
              </w:rPr>
              <m:t>L</m:t>
            </m:r>
          </m:e>
          <m:sub>
            <m:r>
              <w:rPr>
                <w:rFonts w:ascii="Cambria Math" w:hAnsi="Cambria Math"/>
              </w:rPr>
              <m:t>⊥</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which can be solved using the quadratic formula. At the transition point the path is tangent to the inner wall giving </w:t>
      </w:r>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t</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num>
          <m:den>
            <m:r>
              <w:rPr>
                <w:rFonts w:ascii="Cambria Math" w:hAnsi="Cambria Math"/>
              </w:rPr>
              <m:t>r</m:t>
            </m:r>
          </m:den>
        </m:f>
      </m:oMath>
      <w:r>
        <w:t xml:space="preserve">. When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t</m:t>
            </m:r>
          </m:sub>
        </m:sSub>
      </m:oMath>
      <w:r>
        <w:t xml:space="preserve"> the inner wall value is used, and when </w:t>
      </w:r>
      <m:oMath>
        <m:r>
          <w:rPr>
            <w:rFonts w:ascii="Cambria Math" w:hAnsi="Cambria Math"/>
          </w:rPr>
          <m:t>θ&gt;</m:t>
        </m:r>
        <m:sSub>
          <m:sSubPr>
            <m:ctrlPr>
              <w:rPr>
                <w:rFonts w:ascii="Cambria Math" w:hAnsi="Cambria Math"/>
                <w:i/>
              </w:rPr>
            </m:ctrlPr>
          </m:sSubPr>
          <m:e>
            <m:r>
              <w:rPr>
                <w:rFonts w:ascii="Cambria Math" w:hAnsi="Cambria Math"/>
              </w:rPr>
              <m:t>θ</m:t>
            </m:r>
          </m:e>
          <m:sub>
            <m:r>
              <w:rPr>
                <w:rFonts w:ascii="Cambria Math" w:hAnsi="Cambria Math"/>
              </w:rPr>
              <m:t>t</m:t>
            </m:r>
          </m:sub>
        </m:sSub>
      </m:oMath>
      <w:r>
        <w:t xml:space="preserve"> the outer wall is used giving (5.7).</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szCs w:val="24"/>
                      </w:rPr>
                    </m:ctrlPr>
                  </m:sSubPr>
                  <m:e>
                    <m:r>
                      <w:rPr>
                        <w:rFonts w:ascii="Cambria Math" w:hAnsi="Cambria Math"/>
                      </w:rPr>
                      <m:t>L</m:t>
                    </m:r>
                  </m:e>
                  <m:sub>
                    <m:r>
                      <w:rPr>
                        <w:rFonts w:ascii="Cambria Math" w:hAnsi="Cambria Math"/>
                      </w:rPr>
                      <m:t>⊥</m:t>
                    </m:r>
                  </m:sub>
                </m:sSub>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ad>
                          <m:radPr>
                            <m:degHide m:val="1"/>
                            <m:ctrlPr>
                              <w:rPr>
                                <w:rFonts w:ascii="Cambria Math" w:hAnsi="Cambria Math"/>
                                <w:i/>
                              </w:rPr>
                            </m:ctrlPr>
                          </m:radPr>
                          <m:deg/>
                          <m:e>
                            <m:sSubSup>
                              <m:sSubSupPr>
                                <m:ctrlPr>
                                  <w:rPr>
                                    <w:rFonts w:ascii="Cambria Math" w:hAnsi="Cambria Math"/>
                                    <w:i/>
                                    <w:szCs w:val="24"/>
                                  </w:rPr>
                                </m:ctrlPr>
                              </m:sSubSupPr>
                              <m:e>
                                <m:r>
                                  <w:rPr>
                                    <w:rFonts w:ascii="Cambria Math" w:hAnsi="Cambria Math"/>
                                  </w:rPr>
                                  <m:t>R</m:t>
                                </m:r>
                              </m:e>
                              <m:sub>
                                <m:r>
                                  <w:rPr>
                                    <w:rFonts w:ascii="Cambria Math" w:hAnsi="Cambria Math"/>
                                  </w:rPr>
                                  <m:t>a</m:t>
                                </m:r>
                              </m:sub>
                              <m:sup>
                                <m:r>
                                  <w:rPr>
                                    <w:rFonts w:ascii="Cambria Math" w:hAnsi="Cambria Math"/>
                                  </w:rPr>
                                  <m:t>2</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func>
                              <m:funcPr>
                                <m:ctrlPr>
                                  <w:rPr>
                                    <w:rFonts w:ascii="Cambria Math" w:hAnsi="Cambria Math"/>
                                    <w:i/>
                                    <w:szCs w:val="24"/>
                                  </w:rPr>
                                </m:ctrlPr>
                              </m:funcPr>
                              <m:fName>
                                <m:sSup>
                                  <m:sSupPr>
                                    <m:ctrlPr>
                                      <w:rPr>
                                        <w:rFonts w:ascii="Cambria Math" w:hAnsi="Cambria Math"/>
                                        <w:szCs w:val="24"/>
                                      </w:rPr>
                                    </m:ctrlPr>
                                  </m:sSupPr>
                                  <m:e>
                                    <m:r>
                                      <m:rPr>
                                        <m:sty m:val="p"/>
                                      </m:rPr>
                                      <w:rPr>
                                        <w:rFonts w:ascii="Cambria Math" w:hAnsi="Cambria Math"/>
                                        <w:szCs w:val="24"/>
                                      </w:rPr>
                                      <m:t>sin</m:t>
                                    </m:r>
                                  </m:e>
                                  <m:sup>
                                    <m:r>
                                      <w:rPr>
                                        <w:rFonts w:ascii="Cambria Math" w:hAnsi="Cambria Math"/>
                                        <w:szCs w:val="24"/>
                                      </w:rPr>
                                      <m:t>2</m:t>
                                    </m:r>
                                  </m:sup>
                                </m:sSup>
                              </m:fName>
                              <m:e>
                                <m:r>
                                  <w:rPr>
                                    <w:rFonts w:ascii="Cambria Math" w:hAnsi="Cambria Math"/>
                                    <w:szCs w:val="24"/>
                                  </w:rPr>
                                  <m:t>θ</m:t>
                                </m:r>
                              </m:e>
                            </m:func>
                          </m:e>
                        </m:rad>
                        <m:r>
                          <w:rPr>
                            <w:rFonts w:ascii="Cambria Math" w:hAnsi="Cambria Math"/>
                          </w:rPr>
                          <m:t>,  θ≤</m:t>
                        </m:r>
                        <m:sSub>
                          <m:sSubPr>
                            <m:ctrlPr>
                              <w:rPr>
                                <w:rFonts w:ascii="Cambria Math" w:hAnsi="Cambria Math"/>
                                <w:i/>
                                <w:szCs w:val="24"/>
                              </w:rPr>
                            </m:ctrlPr>
                          </m:sSubPr>
                          <m:e>
                            <m:r>
                              <w:rPr>
                                <w:rFonts w:ascii="Cambria Math" w:hAnsi="Cambria Math"/>
                              </w:rPr>
                              <m:t>θ</m:t>
                            </m:r>
                          </m:e>
                          <m:sub>
                            <m:r>
                              <w:rPr>
                                <w:rFonts w:ascii="Cambria Math" w:hAnsi="Cambria Math"/>
                              </w:rPr>
                              <m:t>t</m:t>
                            </m:r>
                          </m:sub>
                        </m:sSub>
                        <m:r>
                          <w:rPr>
                            <w:rFonts w:ascii="Cambria Math" w:hAnsi="Cambria Math"/>
                          </w:rPr>
                          <m:t xml:space="preserve"> </m:t>
                        </m:r>
                      </m:e>
                      <m:e>
                        <m:rad>
                          <m:radPr>
                            <m:degHide m:val="1"/>
                            <m:ctrlPr>
                              <w:rPr>
                                <w:rFonts w:ascii="Cambria Math" w:hAnsi="Cambria Math"/>
                                <w:i/>
                              </w:rPr>
                            </m:ctrlPr>
                          </m:radPr>
                          <m:deg/>
                          <m:e>
                            <m:sSubSup>
                              <m:sSubSupPr>
                                <m:ctrlPr>
                                  <w:rPr>
                                    <w:rFonts w:ascii="Cambria Math" w:hAnsi="Cambria Math"/>
                                    <w:i/>
                                    <w:szCs w:val="24"/>
                                  </w:rPr>
                                </m:ctrlPr>
                              </m:sSubSupPr>
                              <m:e>
                                <m:r>
                                  <w:rPr>
                                    <w:rFonts w:ascii="Cambria Math" w:hAnsi="Cambria Math"/>
                                  </w:rPr>
                                  <m:t>R</m:t>
                                </m:r>
                              </m:e>
                              <m:sub>
                                <m:r>
                                  <w:rPr>
                                    <w:rFonts w:ascii="Cambria Math" w:hAnsi="Cambria Math"/>
                                  </w:rPr>
                                  <m:t>b</m:t>
                                </m:r>
                              </m:sub>
                              <m:sup>
                                <m:r>
                                  <w:rPr>
                                    <w:rFonts w:ascii="Cambria Math" w:hAnsi="Cambria Math"/>
                                  </w:rPr>
                                  <m:t>2</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func>
                              <m:funcPr>
                                <m:ctrlPr>
                                  <w:rPr>
                                    <w:rFonts w:ascii="Cambria Math" w:hAnsi="Cambria Math"/>
                                    <w:i/>
                                    <w:szCs w:val="24"/>
                                  </w:rPr>
                                </m:ctrlPr>
                              </m:funcPr>
                              <m:fName>
                                <m:sSup>
                                  <m:sSupPr>
                                    <m:ctrlPr>
                                      <w:rPr>
                                        <w:rFonts w:ascii="Cambria Math" w:hAnsi="Cambria Math"/>
                                        <w:szCs w:val="24"/>
                                      </w:rPr>
                                    </m:ctrlPr>
                                  </m:sSupPr>
                                  <m:e>
                                    <m:r>
                                      <m:rPr>
                                        <m:sty m:val="p"/>
                                      </m:rPr>
                                      <w:rPr>
                                        <w:rFonts w:ascii="Cambria Math" w:hAnsi="Cambria Math"/>
                                        <w:szCs w:val="24"/>
                                      </w:rPr>
                                      <m:t>sin</m:t>
                                    </m:r>
                                  </m:e>
                                  <m:sup>
                                    <m:r>
                                      <w:rPr>
                                        <w:rFonts w:ascii="Cambria Math" w:hAnsi="Cambria Math"/>
                                        <w:szCs w:val="24"/>
                                      </w:rPr>
                                      <m:t>2</m:t>
                                    </m:r>
                                  </m:sup>
                                </m:sSup>
                              </m:fName>
                              <m:e>
                                <m:r>
                                  <w:rPr>
                                    <w:rFonts w:ascii="Cambria Math" w:hAnsi="Cambria Math"/>
                                    <w:szCs w:val="24"/>
                                  </w:rPr>
                                  <m:t>θ</m:t>
                                </m:r>
                              </m:e>
                            </m:func>
                          </m:e>
                        </m:rad>
                        <m:r>
                          <w:rPr>
                            <w:rFonts w:ascii="Cambria Math" w:hAnsi="Cambria Math"/>
                          </w:rPr>
                          <m:t>,  θ&gt;</m:t>
                        </m:r>
                        <m:sSub>
                          <m:sSubPr>
                            <m:ctrlPr>
                              <w:rPr>
                                <w:rFonts w:ascii="Cambria Math" w:hAnsi="Cambria Math"/>
                                <w:i/>
                                <w:szCs w:val="24"/>
                              </w:rPr>
                            </m:ctrlPr>
                          </m:sSubPr>
                          <m:e>
                            <m:r>
                              <w:rPr>
                                <w:rFonts w:ascii="Cambria Math" w:hAnsi="Cambria Math"/>
                              </w:rPr>
                              <m:t>θ</m:t>
                            </m:r>
                          </m:e>
                          <m:sub>
                            <m:r>
                              <w:rPr>
                                <w:rFonts w:ascii="Cambria Math" w:hAnsi="Cambria Math"/>
                              </w:rPr>
                              <m:t>t</m:t>
                            </m:r>
                          </m:sub>
                        </m:sSub>
                      </m:e>
                    </m:eqArr>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 xml:space="preserve">The parallel component is simply the distance to either the floor or the ceiling. However, there are additional restrictions now to match both the wall and the floor and ceiling conditions depending on </w:t>
      </w:r>
      <m:oMath>
        <m:r>
          <w:rPr>
            <w:rFonts w:ascii="Cambria Math" w:hAnsi="Cambria Math"/>
          </w:rPr>
          <m:t>φ</m:t>
        </m:r>
      </m:oMath>
      <w:r>
        <w:t xml:space="preserve"> depicted in figure 5.3. The solution is summarized in (5.9). </w:t>
      </w:r>
    </w:p>
    <w:p w:rsidR="00CF341D" w:rsidRDefault="00CF341D" w:rsidP="00CF341D">
      <w:pPr>
        <w:pStyle w:val="NormalWeb"/>
        <w:spacing w:line="480" w:lineRule="auto"/>
        <w:ind w:left="2160"/>
      </w:pPr>
      <w:r>
        <w:rPr>
          <w:noProof/>
        </w:rPr>
        <w:lastRenderedPageBreak/>
        <w:drawing>
          <wp:inline distT="0" distB="0" distL="0" distR="0" wp14:anchorId="7B42214F" wp14:editId="3304D69A">
            <wp:extent cx="2724150" cy="22749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4.png"/>
                    <pic:cNvPicPr/>
                  </pic:nvPicPr>
                  <pic:blipFill>
                    <a:blip r:embed="rId33">
                      <a:extLst>
                        <a:ext uri="{28A0092B-C50C-407E-A947-70E740481C1C}">
                          <a14:useLocalDpi xmlns:a14="http://schemas.microsoft.com/office/drawing/2010/main" val="0"/>
                        </a:ext>
                      </a:extLst>
                    </a:blip>
                    <a:stretch>
                      <a:fillRect/>
                    </a:stretch>
                  </pic:blipFill>
                  <pic:spPr>
                    <a:xfrm>
                      <a:off x="0" y="0"/>
                      <a:ext cx="2726543" cy="2276923"/>
                    </a:xfrm>
                    <a:prstGeom prst="rect">
                      <a:avLst/>
                    </a:prstGeom>
                  </pic:spPr>
                </pic:pic>
              </a:graphicData>
            </a:graphic>
          </wp:inline>
        </w:drawing>
      </w:r>
    </w:p>
    <w:p w:rsidR="00CF341D" w:rsidRDefault="00CF341D" w:rsidP="00CF341D">
      <w:pPr>
        <w:pStyle w:val="Heading8"/>
        <w:ind w:left="2520"/>
      </w:pPr>
      <w:bookmarkStart w:id="58" w:name="_Toc341063108"/>
      <w:r>
        <w:t>Figure 5.3: Matching wall condition with floor and ceiling.</w:t>
      </w:r>
      <w:bookmarkEnd w:id="58"/>
    </w:p>
    <w:p w:rsidR="00CF341D" w:rsidRPr="00F66B3E"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FC2644" w:rsidRDefault="00CF341D" w:rsidP="00B0455F">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box>
                            <m:boxPr>
                              <m:ctrlPr>
                                <w:rPr>
                                  <w:rFonts w:ascii="Cambria Math" w:hAnsi="Cambria Math"/>
                                  <w:i/>
                                </w:rPr>
                              </m:ctrlPr>
                            </m:boxPr>
                            <m:e>
                              <m:argPr>
                                <m:argSz m:val="-1"/>
                              </m:argPr>
                              <m:d>
                                <m:dPr>
                                  <m:ctrlPr>
                                    <w:rPr>
                                      <w:rFonts w:ascii="Cambria Math" w:hAnsi="Cambria Math"/>
                                      <w:i/>
                                    </w:rPr>
                                  </m:ctrlPr>
                                </m:dPr>
                                <m:e>
                                  <m:f>
                                    <m:fPr>
                                      <m:ctrlPr>
                                        <w:rPr>
                                          <w:rFonts w:ascii="Cambria Math" w:hAnsi="Cambria Math"/>
                                          <w:i/>
                                        </w:rPr>
                                      </m:ctrlPr>
                                    </m:fPr>
                                    <m:num>
                                      <m:sSub>
                                        <m:sSubPr>
                                          <m:ctrlPr>
                                            <w:rPr>
                                              <w:rFonts w:ascii="Cambria Math" w:hAnsi="Cambria Math"/>
                                              <w:i/>
                                              <w:szCs w:val="24"/>
                                            </w:rPr>
                                          </m:ctrlPr>
                                        </m:sSubPr>
                                        <m:e>
                                          <m:r>
                                            <w:rPr>
                                              <w:rFonts w:ascii="Cambria Math" w:hAnsi="Cambria Math"/>
                                            </w:rPr>
                                            <m:t>L</m:t>
                                          </m:r>
                                        </m:e>
                                        <m:sub>
                                          <m:r>
                                            <w:rPr>
                                              <w:rFonts w:ascii="Cambria Math" w:hAnsi="Cambria Math"/>
                                            </w:rPr>
                                            <m:t>⊥</m:t>
                                          </m:r>
                                        </m:sub>
                                      </m:sSub>
                                    </m:num>
                                    <m:den>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den>
                                  </m:f>
                                </m:e>
                              </m:d>
                            </m:e>
                          </m:box>
                        </m:e>
                      </m:func>
                    </m:e>
                  </m:mr>
                  <m:m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box>
                            <m:boxPr>
                              <m:ctrlPr>
                                <w:rPr>
                                  <w:rFonts w:ascii="Cambria Math" w:hAnsi="Cambria Math"/>
                                  <w:i/>
                                </w:rPr>
                              </m:ctrlPr>
                            </m:boxPr>
                            <m:e>
                              <m:argPr>
                                <m:argSz m:val="-1"/>
                              </m:argPr>
                              <m:d>
                                <m:dPr>
                                  <m:ctrlPr>
                                    <w:rPr>
                                      <w:rFonts w:ascii="Cambria Math" w:hAnsi="Cambria Math"/>
                                      <w:i/>
                                    </w:rPr>
                                  </m:ctrlPr>
                                </m:dPr>
                                <m:e>
                                  <m:f>
                                    <m:fPr>
                                      <m:ctrlPr>
                                        <w:rPr>
                                          <w:rFonts w:ascii="Cambria Math" w:hAnsi="Cambria Math"/>
                                          <w:i/>
                                        </w:rPr>
                                      </m:ctrlPr>
                                    </m:fPr>
                                    <m:num>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num>
                                    <m:den>
                                      <m:sSub>
                                        <m:sSubPr>
                                          <m:ctrlPr>
                                            <w:rPr>
                                              <w:rFonts w:ascii="Cambria Math" w:hAnsi="Cambria Math"/>
                                              <w:i/>
                                              <w:szCs w:val="24"/>
                                            </w:rPr>
                                          </m:ctrlPr>
                                        </m:sSubPr>
                                        <m:e>
                                          <m:r>
                                            <w:rPr>
                                              <w:rFonts w:ascii="Cambria Math" w:hAnsi="Cambria Math"/>
                                            </w:rPr>
                                            <m:t>L</m:t>
                                          </m:r>
                                        </m:e>
                                        <m:sub>
                                          <m:r>
                                            <w:rPr>
                                              <w:rFonts w:ascii="Cambria Math" w:hAnsi="Cambria Math"/>
                                            </w:rPr>
                                            <m:t>⊥</m:t>
                                          </m:r>
                                        </m:sub>
                                      </m:sSub>
                                    </m:den>
                                  </m:f>
                                </m:e>
                              </m:d>
                            </m:e>
                          </m:box>
                        </m:e>
                      </m:func>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π</m:t>
                              </m:r>
                            </m:num>
                            <m:den>
                              <m:r>
                                <w:rPr>
                                  <w:rFonts w:ascii="Cambria Math" w:hAnsi="Cambria Math"/>
                                </w:rPr>
                                <m:t>2</m:t>
                              </m:r>
                            </m:den>
                          </m:f>
                        </m:e>
                      </m:box>
                    </m:e>
                  </m:mr>
                </m:m>
              </m:oMath>
            </m:oMathPara>
          </w:p>
          <w:p w:rsidR="00CF341D" w:rsidRPr="00FC2644" w:rsidRDefault="00CF341D" w:rsidP="00B0455F"/>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func>
                          <m:funcPr>
                            <m:ctrlPr>
                              <w:rPr>
                                <w:rFonts w:ascii="Cambria Math" w:hAnsi="Cambria Math"/>
                                <w:i/>
                              </w:rPr>
                            </m:ctrlPr>
                          </m:funcPr>
                          <m:fName>
                            <m:r>
                              <m:rPr>
                                <m:sty m:val="p"/>
                              </m:rPr>
                              <w:rPr>
                                <w:rFonts w:ascii="Cambria Math" w:hAnsi="Cambria Math"/>
                              </w:rPr>
                              <m:t>sec</m:t>
                            </m:r>
                          </m:fName>
                          <m:e>
                            <m:r>
                              <w:rPr>
                                <w:rFonts w:ascii="Cambria Math" w:hAnsi="Cambria Math"/>
                              </w:rPr>
                              <m:t>φ</m:t>
                            </m:r>
                          </m:e>
                        </m:func>
                        <m:r>
                          <w:rPr>
                            <w:rFonts w:ascii="Cambria Math" w:hAnsi="Cambria Math"/>
                            <w:szCs w:val="24"/>
                          </w:rPr>
                          <m:t>,  0≤</m:t>
                        </m:r>
                        <m:r>
                          <w:rPr>
                            <w:rFonts w:ascii="Cambria Math" w:hAnsi="Cambria Math"/>
                          </w:rPr>
                          <m:t>φ≤</m:t>
                        </m:r>
                        <m:sSub>
                          <m:sSubPr>
                            <m:ctrlPr>
                              <w:rPr>
                                <w:rFonts w:ascii="Cambria Math" w:hAnsi="Cambria Math"/>
                                <w:i/>
                              </w:rPr>
                            </m:ctrlPr>
                          </m:sSubPr>
                          <m:e>
                            <m:r>
                              <w:rPr>
                                <w:rFonts w:ascii="Cambria Math" w:hAnsi="Cambria Math"/>
                              </w:rPr>
                              <m:t>φ</m:t>
                            </m:r>
                          </m:e>
                          <m:sub>
                            <m:r>
                              <w:rPr>
                                <w:rFonts w:ascii="Cambria Math" w:hAnsi="Cambria Math"/>
                              </w:rPr>
                              <m:t>1</m:t>
                            </m:r>
                          </m:sub>
                        </m:sSub>
                      </m:e>
                      <m:e>
                        <m:sSub>
                          <m:sSubPr>
                            <m:ctrlPr>
                              <w:rPr>
                                <w:rFonts w:ascii="Cambria Math" w:hAnsi="Cambria Math"/>
                                <w:i/>
                              </w:rPr>
                            </m:ctrlPr>
                          </m:sSubPr>
                          <m:e>
                            <m:r>
                              <w:rPr>
                                <w:rFonts w:ascii="Cambria Math" w:hAnsi="Cambria Math"/>
                              </w:rPr>
                              <m:t>L</m:t>
                            </m:r>
                          </m:e>
                          <m:sub>
                            <m:r>
                              <w:rPr>
                                <w:rFonts w:ascii="Cambria Math" w:hAnsi="Cambria Math"/>
                              </w:rPr>
                              <m:t>⊥</m:t>
                            </m:r>
                          </m:sub>
                        </m:sSub>
                        <m:func>
                          <m:funcPr>
                            <m:ctrlPr>
                              <w:rPr>
                                <w:rFonts w:ascii="Cambria Math" w:hAnsi="Cambria Math"/>
                                <w:i/>
                              </w:rPr>
                            </m:ctrlPr>
                          </m:funcPr>
                          <m:fName>
                            <m:r>
                              <m:rPr>
                                <m:sty m:val="p"/>
                              </m:rPr>
                              <w:rPr>
                                <w:rFonts w:ascii="Cambria Math" w:hAnsi="Cambria Math"/>
                              </w:rPr>
                              <m:t>csc</m:t>
                            </m:r>
                          </m:fName>
                          <m:e>
                            <m:r>
                              <w:rPr>
                                <w:rFonts w:ascii="Cambria Math" w:hAnsi="Cambria Math"/>
                              </w:rPr>
                              <m:t>φ</m:t>
                            </m:r>
                          </m:e>
                        </m:func>
                        <m:r>
                          <w:rPr>
                            <w:rFonts w:ascii="Cambria Math" w:hAnsi="Cambria Math"/>
                            <w:szCs w:val="24"/>
                          </w:rPr>
                          <m:t xml:space="preserve">,  </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&lt;φ&lt;</m:t>
                        </m:r>
                        <m:sSub>
                          <m:sSubPr>
                            <m:ctrlPr>
                              <w:rPr>
                                <w:rFonts w:ascii="Cambria Math" w:hAnsi="Cambria Math"/>
                                <w:i/>
                              </w:rPr>
                            </m:ctrlPr>
                          </m:sSubPr>
                          <m:e>
                            <m:r>
                              <w:rPr>
                                <w:rFonts w:ascii="Cambria Math" w:hAnsi="Cambria Math"/>
                              </w:rPr>
                              <m:t>φ</m:t>
                            </m:r>
                          </m:e>
                          <m:sub>
                            <m:r>
                              <w:rPr>
                                <w:rFonts w:ascii="Cambria Math" w:hAnsi="Cambria Math"/>
                              </w:rPr>
                              <m:t>2</m:t>
                            </m:r>
                          </m:sub>
                        </m:sSub>
                        <m:ctrlPr>
                          <w:rPr>
                            <w:rFonts w:ascii="Cambria Math" w:eastAsia="Cambria Math" w:hAnsi="Cambria Math" w:cs="Cambria Math"/>
                            <w:i/>
                          </w:rPr>
                        </m:ctrlPr>
                      </m:e>
                      <m:e>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sec</m:t>
                                </m:r>
                              </m:fName>
                              <m:e>
                                <m:r>
                                  <w:rPr>
                                    <w:rFonts w:ascii="Cambria Math" w:hAnsi="Cambria Math"/>
                                  </w:rPr>
                                  <m:t>φ</m:t>
                                </m:r>
                              </m:e>
                            </m:fun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 φ≤π</m:t>
                        </m:r>
                      </m:e>
                    </m:eqArr>
                  </m:e>
                </m:d>
              </m:oMath>
            </m:oMathPara>
          </w:p>
        </w:tc>
        <w:tc>
          <w:tcPr>
            <w:tcW w:w="750" w:type="pct"/>
            <w:vAlign w:val="center"/>
          </w:tcPr>
          <w:p w:rsidR="00CF341D" w:rsidRDefault="00CF341D" w:rsidP="00B0455F">
            <w:pPr>
              <w:pStyle w:val="ListParagraph"/>
              <w:numPr>
                <w:ilvl w:val="1"/>
                <w:numId w:val="3"/>
              </w:numPr>
              <w:spacing w:after="0" w:line="240" w:lineRule="auto"/>
            </w:pPr>
          </w:p>
        </w:tc>
      </w:tr>
      <w:tr w:rsidR="00CF341D" w:rsidTr="00B0455F">
        <w:tc>
          <w:tcPr>
            <w:tcW w:w="750" w:type="pct"/>
          </w:tcPr>
          <w:p w:rsidR="00CF341D" w:rsidRDefault="00CF341D" w:rsidP="00B0455F"/>
        </w:tc>
        <w:tc>
          <w:tcPr>
            <w:tcW w:w="3500" w:type="pct"/>
          </w:tcPr>
          <w:p w:rsidR="00CF341D" w:rsidRDefault="00CF341D" w:rsidP="00B0455F"/>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t xml:space="preserve">The solution in (5.5) still depends on the value of the distribution at the boundary  </w:t>
      </w: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The boundary condition is that the total flux at the walls, minus the source, must be zero. The total particle flux is the first velocity moment of the distribution. For velocities going into the wall, the distribution is found using (5.5), where </w:t>
      </w: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is the value at some other wall. The distribution coming from the wall must be found to match the boundary conditions.</w:t>
      </w:r>
    </w:p>
    <w:p w:rsidR="00CF341D" w:rsidRDefault="00CF341D" w:rsidP="00CF341D">
      <w:pPr>
        <w:pStyle w:val="text"/>
        <w:ind w:firstLine="0"/>
      </w:pPr>
      <w:r>
        <w:lastRenderedPageBreak/>
        <w:tab/>
        <w:t>To simplify the process of solving the boundary condition, it will be assumed that the part of the distribution not determined by (5.5) is Maxwellian in shape. The justification for this is that particles will scatter off the walls changing their direction and energy, and would eventually come into thermal equilibrium with the walls after scattering many times.</w:t>
      </w:r>
    </w:p>
    <w:p w:rsidR="00CF341D" w:rsidRDefault="00CF341D" w:rsidP="00CF341D">
      <w:pPr>
        <w:pStyle w:val="text"/>
      </w:pPr>
      <w:r>
        <w:t xml:space="preserve">The distribution is divided into two components with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defined as the particle density and flux from the part of the distribution from (5.5) going into the wall, and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from the rest of the distribution that is Maxwellian like. The total density and flux at the wall is then </w:t>
      </w:r>
      <m:oMath>
        <m:r>
          <w:rPr>
            <w:rFonts w:ascii="Cambria Math" w:hAnsi="Cambria Math"/>
          </w:rPr>
          <m:t xml:space="preserve">n= </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acc>
          <m:accPr>
            <m:chr m:val="̅"/>
            <m:ctrlPr>
              <w:rPr>
                <w:rFonts w:ascii="Cambria Math" w:hAnsi="Cambria Math"/>
              </w:rPr>
            </m:ctrlPr>
          </m:accPr>
          <m:e>
            <m:r>
              <m:rPr>
                <m:sty m:val="p"/>
              </m:rPr>
              <w:rPr>
                <w:rFonts w:ascii="Cambria Math" w:hAnsi="Cambria Math"/>
              </w:rPr>
              <m:t>Γ</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 For the walls the condition is </w:t>
      </w:r>
      <m:oMath>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rPr>
            </m:ctrlPr>
          </m:accPr>
          <m:e>
            <m:r>
              <m:rPr>
                <m:sty m:val="p"/>
              </m:rPr>
              <w:rPr>
                <w:rFonts w:ascii="Cambria Math" w:hAnsi="Cambria Math"/>
              </w:rPr>
              <m:t>Γ</m:t>
            </m:r>
          </m:e>
        </m:acc>
        <m:r>
          <w:rPr>
            <w:rFonts w:ascii="Cambria Math" w:hAnsi="Cambria Math"/>
          </w:rPr>
          <m:t>=0</m:t>
        </m:r>
      </m:oMath>
      <w:r>
        <w:t xml:space="preserve">, where </w:t>
      </w:r>
      <m:oMath>
        <m:acc>
          <m:accPr>
            <m:ctrlPr>
              <w:rPr>
                <w:rFonts w:ascii="Cambria Math" w:hAnsi="Cambria Math"/>
                <w:i/>
              </w:rPr>
            </m:ctrlPr>
          </m:accPr>
          <m:e>
            <m:r>
              <w:rPr>
                <w:rFonts w:ascii="Cambria Math" w:hAnsi="Cambria Math"/>
              </w:rPr>
              <m:t>q</m:t>
            </m:r>
          </m:e>
        </m:acc>
      </m:oMath>
      <w:r>
        <w:t xml:space="preserve"> is the inward directed normal vector of the wall surface. For a flat wall surface,  </w:t>
      </w:r>
      <m:oMath>
        <m:acc>
          <m:accPr>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is found by integrating over the half Maxwellian distribution, and results in (5.11), where </w:t>
      </w:r>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 kT</m:t>
                </m:r>
              </m:num>
              <m:den>
                <m:r>
                  <w:rPr>
                    <w:rFonts w:ascii="Cambria Math" w:hAnsi="Cambria Math"/>
                  </w:rPr>
                  <m:t>m</m:t>
                </m:r>
              </m:den>
            </m:f>
          </m:e>
        </m:rad>
      </m:oMath>
      <w:r>
        <w:t xml:space="preserve">. </w:t>
      </w:r>
      <m:oMath>
        <m:acc>
          <m:accPr>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is computed from integrating over the outward directed half of the solution at the wall as in  (5.12).</w:t>
      </w:r>
    </w:p>
    <w:p w:rsidR="00CF341D" w:rsidRDefault="00CF341D" w:rsidP="00CF341D"/>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acc>
                  <m:accPr>
                    <m:ctrlPr>
                      <w:rPr>
                        <w:rFonts w:ascii="Cambria Math" w:hAnsi="Cambria Math"/>
                        <w:i/>
                        <w:szCs w:val="24"/>
                      </w:rPr>
                    </m:ctrlPr>
                  </m:accPr>
                  <m:e>
                    <m:r>
                      <w:rPr>
                        <w:rFonts w:ascii="Cambria Math" w:hAnsi="Cambria Math"/>
                      </w:rPr>
                      <m:t>q</m:t>
                    </m:r>
                  </m:e>
                </m:acc>
                <m:r>
                  <w:rPr>
                    <w:rFonts w:ascii="Cambria Math" w:hAnsi="Cambria Math"/>
                  </w:rPr>
                  <m:t>∙</m:t>
                </m:r>
                <m:sSup>
                  <m:sSupPr>
                    <m:ctrlPr>
                      <w:rPr>
                        <w:rFonts w:ascii="Cambria Math" w:hAnsi="Cambria Math"/>
                      </w:rPr>
                    </m:ctrlPr>
                  </m:sSupPr>
                  <m:e>
                    <m:acc>
                      <m:accPr>
                        <m:chr m:val="̅"/>
                        <m:ctrlPr>
                          <w:rPr>
                            <w:rFonts w:ascii="Cambria Math" w:hAnsi="Cambria Math"/>
                            <w:szCs w:val="24"/>
                          </w:rPr>
                        </m:ctrlPr>
                      </m:accPr>
                      <m:e>
                        <m:r>
                          <m:rPr>
                            <m:sty m:val="p"/>
                          </m:rPr>
                          <w:rPr>
                            <w:rFonts w:ascii="Cambria Math" w:hAnsi="Cambria Math"/>
                          </w:rPr>
                          <m:t>Γ</m:t>
                        </m:r>
                      </m:e>
                    </m:acc>
                  </m:e>
                  <m:sup>
                    <m:r>
                      <w:rPr>
                        <w:rFonts w:ascii="Cambria Math" w:hAnsi="Cambria Math"/>
                      </w:rPr>
                      <m:t>+</m:t>
                    </m:r>
                  </m:sup>
                </m:sSup>
                <m:r>
                  <w:rPr>
                    <w:rFonts w:ascii="Cambria Math" w:hAnsi="Cambria Math"/>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v</m:t>
                        </m:r>
                      </m:e>
                      <m:sub>
                        <m:r>
                          <w:rPr>
                            <w:rFonts w:ascii="Cambria Math" w:hAnsi="Cambria Math"/>
                          </w:rPr>
                          <m:t>th</m:t>
                        </m:r>
                      </m:sub>
                    </m:sSub>
                  </m:num>
                  <m:den>
                    <m:rad>
                      <m:radPr>
                        <m:degHide m:val="1"/>
                        <m:ctrlPr>
                          <w:rPr>
                            <w:rFonts w:ascii="Cambria Math" w:hAnsi="Cambria Math"/>
                            <w:i/>
                            <w:szCs w:val="24"/>
                          </w:rPr>
                        </m:ctrlPr>
                      </m:radPr>
                      <m:deg/>
                      <m:e>
                        <m:r>
                          <w:rPr>
                            <w:rFonts w:ascii="Cambria Math" w:hAnsi="Cambria Math"/>
                          </w:rPr>
                          <m:t>π</m:t>
                        </m:r>
                      </m:e>
                    </m:rad>
                  </m:den>
                </m:f>
                <m:sSup>
                  <m:sSupPr>
                    <m:ctrlPr>
                      <w:rPr>
                        <w:rFonts w:ascii="Cambria Math" w:hAnsi="Cambria Math"/>
                        <w:i/>
                        <w:szCs w:val="24"/>
                      </w:rPr>
                    </m:ctrlPr>
                  </m:sSupPr>
                  <m:e>
                    <m:r>
                      <w:rPr>
                        <w:rFonts w:ascii="Cambria Math" w:hAnsi="Cambria Math"/>
                      </w:rPr>
                      <m:t>n</m:t>
                    </m:r>
                  </m:e>
                  <m:sup>
                    <m:r>
                      <w:rPr>
                        <w:rFonts w:ascii="Cambria Math" w:hAnsi="Cambria Math"/>
                      </w:rPr>
                      <m:t>+</m:t>
                    </m:r>
                  </m:sup>
                </m:sSup>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acc>
                  <m:accPr>
                    <m:ctrlPr>
                      <w:rPr>
                        <w:rFonts w:ascii="Cambria Math" w:hAnsi="Cambria Math"/>
                        <w:i/>
                        <w:szCs w:val="24"/>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r>
                  <w:rPr>
                    <w:rFonts w:ascii="Cambria Math" w:hAnsi="Cambria Math"/>
                  </w:rPr>
                  <m:t>=</m:t>
                </m:r>
                <m:nary>
                  <m:naryPr>
                    <m:limLoc m:val="undOvr"/>
                    <m:ctrlPr>
                      <w:rPr>
                        <w:rFonts w:ascii="Cambria Math" w:hAnsi="Cambria Math"/>
                        <w:i/>
                      </w:rPr>
                    </m:ctrlPr>
                  </m:naryPr>
                  <m:sub>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&lt;0</m:t>
                    </m:r>
                  </m:sub>
                  <m:sup/>
                  <m:e>
                    <m:r>
                      <w:rPr>
                        <w:rFonts w:ascii="Cambria Math" w:hAnsi="Cambria Math"/>
                      </w:rPr>
                      <m:t>d</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v</m:t>
                            </m:r>
                          </m:e>
                        </m:acc>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 xml:space="preserve">The boundary was then discretized into a finite number of flat wall segments. The center of each segment was used as a test position to calculate the contribution to </w:t>
      </w:r>
      <m:oMath>
        <m:acc>
          <m:accPr>
            <m:ctrlPr>
              <w:rPr>
                <w:rFonts w:ascii="Cambria Math" w:hAnsi="Cambria Math"/>
                <w:i/>
                <w:szCs w:val="24"/>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at that point from every other boundary segment using (5.5) and (5.12). The total value of </w:t>
      </w:r>
      <m:oMath>
        <m:acc>
          <m:accPr>
            <m:ctrlPr>
              <w:rPr>
                <w:rFonts w:ascii="Cambria Math" w:hAnsi="Cambria Math"/>
                <w:i/>
                <w:szCs w:val="24"/>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at the test point is then found by summing over all of the contributions as in (5.13), where the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are the computed relative contributions from the boundary segment j to the </w:t>
      </w:r>
      <w:r>
        <w:lastRenderedPageBreak/>
        <w:t xml:space="preserve">segment i. The addition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is the source term from recombination of ions at the wall in that segment.</w:t>
      </w:r>
      <w:r w:rsidRPr="00811FFD">
        <w:t xml:space="preserve"> The inward directed density</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m:t>
            </m:r>
          </m:sup>
        </m:sSubSup>
      </m:oMath>
      <w:r w:rsidRPr="00811FFD">
        <w:t xml:space="preserve"> at the wall can then found by solving </w:t>
      </w:r>
      <w:r>
        <w:t>(</w:t>
      </w:r>
      <w:r w:rsidRPr="00811FFD">
        <w:t>5.1</w:t>
      </w:r>
      <w:r>
        <w:t xml:space="preserve">3) </w:t>
      </w:r>
      <w:r w:rsidRPr="00811FFD">
        <w:t>by iteration.</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szCs w:val="24"/>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m:rPr>
                            <m:sty m:val="p"/>
                          </m:rPr>
                          <w:rPr>
                            <w:rFonts w:ascii="Cambria Math" w:hAnsi="Cambria Math"/>
                          </w:rPr>
                          <m:t>Γ</m:t>
                        </m:r>
                      </m:e>
                    </m:acc>
                  </m:e>
                  <m:sub>
                    <m:r>
                      <w:rPr>
                        <w:rFonts w:ascii="Cambria Math" w:hAnsi="Cambria Math"/>
                      </w:rPr>
                      <m:t>i</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A</m:t>
                        </m:r>
                      </m:e>
                      <m:sub>
                        <m:r>
                          <w:rPr>
                            <w:rFonts w:ascii="Cambria Math" w:hAnsi="Cambria Math"/>
                          </w:rPr>
                          <m:t>ij</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e>
                </m:nary>
                <m:r>
                  <w:rPr>
                    <w:rFonts w:ascii="Cambria Math" w:hAnsi="Cambria Math"/>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szCs w:val="24"/>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m:rPr>
                            <m:sty m:val="p"/>
                          </m:rPr>
                          <w:rPr>
                            <w:rFonts w:ascii="Cambria Math" w:hAnsi="Cambria Math"/>
                          </w:rPr>
                          <m:t>Γ</m:t>
                        </m:r>
                      </m:e>
                    </m:acc>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v</m:t>
                        </m:r>
                      </m:e>
                      <m:sub>
                        <m:r>
                          <w:rPr>
                            <w:rFonts w:ascii="Cambria Math" w:hAnsi="Cambria Math"/>
                          </w:rPr>
                          <m:t>th</m:t>
                        </m:r>
                      </m:sub>
                    </m:sSub>
                  </m:num>
                  <m:den>
                    <m:rad>
                      <m:radPr>
                        <m:degHide m:val="1"/>
                        <m:ctrlPr>
                          <w:rPr>
                            <w:rFonts w:ascii="Cambria Math" w:hAnsi="Cambria Math"/>
                            <w:i/>
                            <w:szCs w:val="24"/>
                          </w:rPr>
                        </m:ctrlPr>
                      </m:radPr>
                      <m:deg/>
                      <m:e>
                        <m:r>
                          <w:rPr>
                            <w:rFonts w:ascii="Cambria Math" w:hAnsi="Cambria Math"/>
                          </w:rPr>
                          <m:t>π</m:t>
                        </m:r>
                      </m:e>
                    </m:rad>
                  </m:den>
                </m:f>
                <m:sSubSup>
                  <m:sSubSupPr>
                    <m:ctrlPr>
                      <w:rPr>
                        <w:rFonts w:ascii="Cambria Math" w:hAnsi="Cambria Math"/>
                        <w:i/>
                        <w:szCs w:val="24"/>
                      </w:rPr>
                    </m:ctrlPr>
                  </m:sSubSupPr>
                  <m:e>
                    <m:r>
                      <w:rPr>
                        <w:rFonts w:ascii="Cambria Math" w:hAnsi="Cambria Math"/>
                        <w:szCs w:val="24"/>
                      </w:rPr>
                      <m:t>n</m:t>
                    </m:r>
                  </m:e>
                  <m:sub>
                    <m:r>
                      <w:rPr>
                        <w:rFonts w:ascii="Cambria Math" w:hAnsi="Cambria Math"/>
                        <w:szCs w:val="24"/>
                      </w:rPr>
                      <m:t>i</m:t>
                    </m:r>
                  </m:sub>
                  <m:sup>
                    <m:r>
                      <w:rPr>
                        <w:rFonts w:ascii="Cambria Math" w:hAnsi="Cambria Math"/>
                        <w:szCs w:val="24"/>
                      </w:rPr>
                      <m:t>+</m:t>
                    </m:r>
                  </m:sup>
                </m:sSubSup>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ind w:firstLine="0"/>
      </w:pPr>
      <w:r>
        <w:tab/>
        <w:t xml:space="preserve">Assuming a Maxwellian distribution at the boundary has another important feature. Since the inward half of the distribution can then be written as (5.14), integrating (5.5) over all velocity space to get the first two moments of the distribution can be simplified by expressing the integral over the magnitude of velocity as a pre-computed function. The integral in the exponent of (5.5) can be defined as </w:t>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dl 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+l</m:t>
                </m:r>
                <m:acc>
                  <m:accPr>
                    <m:ctrlPr>
                      <w:rPr>
                        <w:rFonts w:ascii="Cambria Math" w:hAnsi="Cambria Math"/>
                        <w:i/>
                      </w:rPr>
                    </m:ctrlPr>
                  </m:accPr>
                  <m:e>
                    <m:r>
                      <w:rPr>
                        <w:rFonts w:ascii="Cambria Math" w:hAnsi="Cambria Math"/>
                      </w:rPr>
                      <m:t>v</m:t>
                    </m:r>
                  </m:e>
                </m:acc>
              </m:e>
            </m:d>
          </m:e>
        </m:nary>
      </m:oMath>
      <w:r>
        <w:t xml:space="preserve">, a characteristic velocity below which the distribution is highly attenuated by ionization. Using the dimensionless parameters </w:t>
      </w:r>
      <m:oMath>
        <m:r>
          <w:rPr>
            <w:rFonts w:ascii="Cambria Math" w:hAnsi="Cambria Math"/>
          </w:rPr>
          <m:t>α=</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sSub>
              <m:sSubPr>
                <m:ctrlPr>
                  <w:rPr>
                    <w:rFonts w:ascii="Cambria Math" w:hAnsi="Cambria Math"/>
                    <w:i/>
                  </w:rPr>
                </m:ctrlPr>
              </m:sSubPr>
              <m:e>
                <m:r>
                  <w:rPr>
                    <w:rFonts w:ascii="Cambria Math" w:hAnsi="Cambria Math"/>
                  </w:rPr>
                  <m:t>v</m:t>
                </m:r>
              </m:e>
              <m:sub>
                <m:r>
                  <w:rPr>
                    <w:rFonts w:ascii="Cambria Math" w:hAnsi="Cambria Math"/>
                  </w:rPr>
                  <m:t>th</m:t>
                </m:r>
              </m:sub>
            </m:sSub>
          </m:den>
        </m:f>
      </m:oMath>
      <w:r>
        <w:t xml:space="preserve"> and </w:t>
      </w:r>
      <m:oMath>
        <m:r>
          <w:rPr>
            <w:rFonts w:ascii="Cambria Math" w:hAnsi="Cambria Math"/>
          </w:rPr>
          <m:t>β=v/</m:t>
        </m:r>
        <m:sSub>
          <m:sSubPr>
            <m:ctrlPr>
              <w:rPr>
                <w:rFonts w:ascii="Cambria Math" w:hAnsi="Cambria Math"/>
                <w:i/>
              </w:rPr>
            </m:ctrlPr>
          </m:sSubPr>
          <m:e>
            <m:r>
              <w:rPr>
                <w:rFonts w:ascii="Cambria Math" w:hAnsi="Cambria Math"/>
              </w:rPr>
              <m:t>v</m:t>
            </m:r>
          </m:e>
          <m:sub>
            <m:r>
              <w:rPr>
                <w:rFonts w:ascii="Cambria Math" w:hAnsi="Cambria Math"/>
              </w:rPr>
              <m:t>th</m:t>
            </m:r>
          </m:sub>
        </m:sSub>
      </m:oMath>
      <w:r>
        <w:t>, the first two moments can be written as (5.15) and (5.16).</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r>
                  <w:rPr>
                    <w:rFonts w:ascii="Cambria Math" w:hAnsi="Cambria Math"/>
                  </w:rPr>
                  <m:t>=</m:t>
                </m:r>
                <m:sSup>
                  <m:sSupPr>
                    <m:ctrlPr>
                      <w:rPr>
                        <w:rFonts w:ascii="Cambria Math" w:hAnsi="Cambria Math"/>
                        <w:i/>
                        <w:szCs w:val="24"/>
                      </w:rPr>
                    </m:ctrlPr>
                  </m:sSupPr>
                  <m:e>
                    <m:r>
                      <w:rPr>
                        <w:rFonts w:ascii="Cambria Math" w:hAnsi="Cambria Math"/>
                      </w:rPr>
                      <m:t>n</m:t>
                    </m:r>
                  </m:e>
                  <m:sup>
                    <m:r>
                      <w:rPr>
                        <w:rFonts w:ascii="Cambria Math" w:hAnsi="Cambria Math"/>
                      </w:rPr>
                      <m:t>+</m:t>
                    </m:r>
                  </m:sup>
                </m:sSup>
                <m:d>
                  <m:dPr>
                    <m:ctrlPr>
                      <w:rPr>
                        <w:rFonts w:ascii="Cambria Math" w:hAnsi="Cambria Math"/>
                        <w:i/>
                        <w:szCs w:val="24"/>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szCs w:val="24"/>
                  </w:rPr>
                  <m:t>2</m:t>
                </m:r>
                <m:sSup>
                  <m:sSupPr>
                    <m:ctrlPr>
                      <w:rPr>
                        <w:rFonts w:ascii="Cambria Math" w:hAnsi="Cambria Math"/>
                        <w:i/>
                        <w:szCs w:val="24"/>
                      </w:rPr>
                    </m:ctrlPr>
                  </m:sSupPr>
                  <m:e>
                    <m:d>
                      <m:dPr>
                        <m:ctrlPr>
                          <w:rPr>
                            <w:rFonts w:ascii="Cambria Math" w:hAnsi="Cambria Math"/>
                            <w:i/>
                            <w:szCs w:val="24"/>
                          </w:rPr>
                        </m:ctrlPr>
                      </m:dPr>
                      <m:e>
                        <m:rad>
                          <m:radPr>
                            <m:degHide m:val="1"/>
                            <m:ctrlPr>
                              <w:rPr>
                                <w:rFonts w:ascii="Cambria Math" w:hAnsi="Cambria Math"/>
                                <w:i/>
                                <w:szCs w:val="24"/>
                              </w:rPr>
                            </m:ctrlPr>
                          </m:radPr>
                          <m:deg/>
                          <m:e>
                            <m:r>
                              <w:rPr>
                                <w:rFonts w:ascii="Cambria Math" w:hAnsi="Cambria Math"/>
                              </w:rPr>
                              <m:t>π</m:t>
                            </m:r>
                          </m:e>
                        </m:rad>
                        <m:sSub>
                          <m:sSubPr>
                            <m:ctrlPr>
                              <w:rPr>
                                <w:rFonts w:ascii="Cambria Math" w:hAnsi="Cambria Math"/>
                                <w:i/>
                                <w:szCs w:val="24"/>
                              </w:rPr>
                            </m:ctrlPr>
                          </m:sSubPr>
                          <m:e>
                            <m:r>
                              <w:rPr>
                                <w:rFonts w:ascii="Cambria Math" w:hAnsi="Cambria Math"/>
                              </w:rPr>
                              <m:t>v</m:t>
                            </m:r>
                          </m:e>
                          <m:sub>
                            <m:r>
                              <w:rPr>
                                <w:rFonts w:ascii="Cambria Math" w:hAnsi="Cambria Math"/>
                              </w:rPr>
                              <m:t>th</m:t>
                            </m:r>
                          </m:sub>
                        </m:sSub>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szCs w:val="24"/>
                          </w:rPr>
                        </m:ctrlPr>
                      </m:dPr>
                      <m:e>
                        <m:r>
                          <w:rPr>
                            <w:rFonts w:ascii="Cambria Math" w:hAnsi="Cambria Math"/>
                          </w:rPr>
                          <m:t>-</m:t>
                        </m:r>
                        <m:f>
                          <m:fPr>
                            <m:type m:val="lin"/>
                            <m:ctrlPr>
                              <w:rPr>
                                <w:rFonts w:ascii="Cambria Math" w:hAnsi="Cambria Math"/>
                                <w:i/>
                                <w:szCs w:val="24"/>
                              </w:rPr>
                            </m:ctrlPr>
                          </m:fPr>
                          <m:num>
                            <m:sSup>
                              <m:sSupPr>
                                <m:ctrlPr>
                                  <w:rPr>
                                    <w:rFonts w:ascii="Cambria Math" w:hAnsi="Cambria Math"/>
                                    <w:i/>
                                    <w:szCs w:val="24"/>
                                  </w:rPr>
                                </m:ctrlPr>
                              </m:sSupPr>
                              <m:e>
                                <m:r>
                                  <w:rPr>
                                    <w:rFonts w:ascii="Cambria Math" w:hAnsi="Cambria Math"/>
                                  </w:rPr>
                                  <m:t>v</m:t>
                                </m:r>
                              </m:e>
                              <m:sup>
                                <m:r>
                                  <w:rPr>
                                    <w:rFonts w:ascii="Cambria Math" w:hAnsi="Cambria Math"/>
                                  </w:rPr>
                                  <m:t>2</m:t>
                                </m:r>
                              </m:sup>
                            </m:sSup>
                          </m:num>
                          <m:den>
                            <m:sSubSup>
                              <m:sSubSupPr>
                                <m:ctrlPr>
                                  <w:rPr>
                                    <w:rFonts w:ascii="Cambria Math" w:hAnsi="Cambria Math"/>
                                    <w:i/>
                                    <w:szCs w:val="24"/>
                                  </w:rPr>
                                </m:ctrlPr>
                              </m:sSubSupPr>
                              <m:e>
                                <m:r>
                                  <w:rPr>
                                    <w:rFonts w:ascii="Cambria Math" w:hAnsi="Cambria Math"/>
                                  </w:rPr>
                                  <m:t>v</m:t>
                                </m:r>
                              </m:e>
                              <m:sub>
                                <m:r>
                                  <w:rPr>
                                    <w:rFonts w:ascii="Cambria Math" w:hAnsi="Cambria Math"/>
                                  </w:rPr>
                                  <m:t>th</m:t>
                                </m:r>
                              </m:sub>
                              <m:sup>
                                <m:r>
                                  <w:rPr>
                                    <w:rFonts w:ascii="Cambria Math" w:hAnsi="Cambria Math"/>
                                  </w:rPr>
                                  <m:t>2</m:t>
                                </m:r>
                              </m:sup>
                            </m:sSubSup>
                          </m:den>
                        </m:f>
                      </m:e>
                    </m:d>
                  </m:e>
                </m:func>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π</m:t>
                        </m:r>
                      </m:e>
                      <m:sup>
                        <m:r>
                          <w:rPr>
                            <w:rFonts w:ascii="Cambria Math" w:hAnsi="Cambria Math"/>
                          </w:rPr>
                          <m:t>3/2</m:t>
                        </m:r>
                      </m:sup>
                    </m:sSup>
                  </m:den>
                </m:f>
                <m:nary>
                  <m:naryPr>
                    <m:chr m:val="∬"/>
                    <m:limLoc m:val="undOvr"/>
                    <m:subHide m:val="1"/>
                    <m:supHide m:val="1"/>
                    <m:ctrlPr>
                      <w:rPr>
                        <w:rFonts w:ascii="Cambria Math" w:hAnsi="Cambria Math"/>
                        <w:i/>
                      </w:rPr>
                    </m:ctrlPr>
                  </m:naryPr>
                  <m:sub/>
                  <m:sup/>
                  <m:e>
                    <m:r>
                      <w:rPr>
                        <w:rFonts w:ascii="Cambria Math" w:hAnsi="Cambria Math"/>
                      </w:rPr>
                      <m:t>dθdφ</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sSup>
                      <m:sSupPr>
                        <m:ctrlPr>
                          <w:rPr>
                            <w:rFonts w:ascii="Cambria Math" w:hAnsi="Cambria Math"/>
                            <w:i/>
                            <w:szCs w:val="24"/>
                          </w:rPr>
                        </m:ctrlPr>
                      </m:sSupPr>
                      <m:e>
                        <m:r>
                          <w:rPr>
                            <w:rFonts w:ascii="Cambria Math" w:hAnsi="Cambria Math"/>
                          </w:rPr>
                          <m:t>n</m:t>
                        </m:r>
                      </m:e>
                      <m:sup>
                        <m:r>
                          <w:rPr>
                            <w:rFonts w:ascii="Cambria Math" w:hAnsi="Cambria Math"/>
                          </w:rPr>
                          <m:t>+</m:t>
                        </m:r>
                      </m:sup>
                    </m:sSup>
                    <m:d>
                      <m:dPr>
                        <m:ctrlPr>
                          <w:rPr>
                            <w:rFonts w:ascii="Cambria Math" w:hAnsi="Cambria Math"/>
                            <w:i/>
                            <w:szCs w:val="24"/>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szCs w:val="24"/>
                      </w:rPr>
                      <m:t>M</m:t>
                    </m:r>
                    <m:d>
                      <m:dPr>
                        <m:ctrlPr>
                          <w:rPr>
                            <w:rFonts w:ascii="Cambria Math" w:hAnsi="Cambria Math"/>
                            <w:i/>
                            <w:szCs w:val="24"/>
                          </w:rPr>
                        </m:ctrlPr>
                      </m:dPr>
                      <m:e>
                        <m:r>
                          <w:rPr>
                            <w:rFonts w:ascii="Cambria Math" w:hAnsi="Cambria Math"/>
                            <w:szCs w:val="24"/>
                          </w:rPr>
                          <m:t>α</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acc>
                  <m:accPr>
                    <m:chr m:val="̅"/>
                    <m:ctrlPr>
                      <w:rPr>
                        <w:rFonts w:ascii="Cambria Math" w:hAnsi="Cambria Math"/>
                      </w:rPr>
                    </m:ctrlPr>
                  </m:accPr>
                  <m:e>
                    <m:r>
                      <m:rPr>
                        <m:sty m:val="p"/>
                      </m:rPr>
                      <w:rPr>
                        <w:rFonts w:ascii="Cambria Math" w:hAnsi="Cambria Math"/>
                      </w:rPr>
                      <m:t>Γ</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th</m:t>
                        </m:r>
                      </m:sub>
                    </m:sSub>
                  </m:num>
                  <m:den>
                    <m:sSup>
                      <m:sSupPr>
                        <m:ctrlPr>
                          <w:rPr>
                            <w:rFonts w:ascii="Cambria Math" w:hAnsi="Cambria Math"/>
                            <w:i/>
                          </w:rPr>
                        </m:ctrlPr>
                      </m:sSupPr>
                      <m:e>
                        <m:r>
                          <w:rPr>
                            <w:rFonts w:ascii="Cambria Math" w:hAnsi="Cambria Math"/>
                          </w:rPr>
                          <m:t>π</m:t>
                        </m:r>
                      </m:e>
                      <m:sup>
                        <m:r>
                          <w:rPr>
                            <w:rFonts w:ascii="Cambria Math" w:hAnsi="Cambria Math"/>
                          </w:rPr>
                          <m:t>3/2</m:t>
                        </m:r>
                      </m:sup>
                    </m:sSup>
                  </m:den>
                </m:f>
                <m:nary>
                  <m:naryPr>
                    <m:chr m:val="∬"/>
                    <m:limLoc m:val="undOvr"/>
                    <m:subHide m:val="1"/>
                    <m:supHide m:val="1"/>
                    <m:ctrlPr>
                      <w:rPr>
                        <w:rFonts w:ascii="Cambria Math" w:hAnsi="Cambria Math"/>
                        <w:i/>
                      </w:rPr>
                    </m:ctrlPr>
                  </m:naryPr>
                  <m:sub/>
                  <m:sup/>
                  <m:e>
                    <m:r>
                      <w:rPr>
                        <w:rFonts w:ascii="Cambria Math" w:hAnsi="Cambria Math"/>
                      </w:rPr>
                      <m:t>dθdφ</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acc>
                      <m:accPr>
                        <m:ctrlPr>
                          <w:rPr>
                            <w:rFonts w:ascii="Cambria Math" w:hAnsi="Cambria Math"/>
                            <w:i/>
                          </w:rPr>
                        </m:ctrlPr>
                      </m:accPr>
                      <m:e>
                        <m:r>
                          <w:rPr>
                            <w:rFonts w:ascii="Cambria Math" w:hAnsi="Cambria Math"/>
                          </w:rPr>
                          <m:t>v</m:t>
                        </m:r>
                      </m:e>
                    </m:acc>
                    <m:sSup>
                      <m:sSupPr>
                        <m:ctrlPr>
                          <w:rPr>
                            <w:rFonts w:ascii="Cambria Math" w:hAnsi="Cambria Math"/>
                            <w:i/>
                            <w:szCs w:val="24"/>
                          </w:rPr>
                        </m:ctrlPr>
                      </m:sSupPr>
                      <m:e>
                        <m:r>
                          <w:rPr>
                            <w:rFonts w:ascii="Cambria Math" w:hAnsi="Cambria Math"/>
                          </w:rPr>
                          <m:t>n</m:t>
                        </m:r>
                      </m:e>
                      <m:sup>
                        <m:r>
                          <w:rPr>
                            <w:rFonts w:ascii="Cambria Math" w:hAnsi="Cambria Math"/>
                          </w:rPr>
                          <m:t>+</m:t>
                        </m:r>
                      </m:sup>
                    </m:sSup>
                    <m:d>
                      <m:dPr>
                        <m:ctrlPr>
                          <w:rPr>
                            <w:rFonts w:ascii="Cambria Math" w:hAnsi="Cambria Math"/>
                            <w:i/>
                            <w:szCs w:val="24"/>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szCs w:val="24"/>
                      </w:rPr>
                      <m:t>N</m:t>
                    </m:r>
                    <m:d>
                      <m:dPr>
                        <m:ctrlPr>
                          <w:rPr>
                            <w:rFonts w:ascii="Cambria Math" w:hAnsi="Cambria Math"/>
                            <w:i/>
                            <w:szCs w:val="24"/>
                          </w:rPr>
                        </m:ctrlPr>
                      </m:dPr>
                      <m:e>
                        <m:r>
                          <w:rPr>
                            <w:rFonts w:ascii="Cambria Math" w:hAnsi="Cambria Math"/>
                            <w:szCs w:val="24"/>
                          </w:rPr>
                          <m:t>α</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M</m:t>
                </m:r>
                <m:d>
                  <m:dPr>
                    <m:ctrlPr>
                      <w:rPr>
                        <w:rFonts w:ascii="Cambria Math" w:hAnsi="Cambria Math"/>
                        <w:i/>
                      </w:rPr>
                    </m:ctrlPr>
                  </m:dPr>
                  <m:e>
                    <m:r>
                      <w:rPr>
                        <w:rFonts w:ascii="Cambria Math" w:hAnsi="Cambria Math"/>
                      </w:rPr>
                      <m:t>α</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dβ</m:t>
                    </m:r>
                    <m:sSup>
                      <m:sSupPr>
                        <m:ctrlPr>
                          <w:rPr>
                            <w:rFonts w:ascii="Cambria Math" w:hAnsi="Cambria Math"/>
                            <w:i/>
                          </w:rPr>
                        </m:ctrlPr>
                      </m:sSupPr>
                      <m:e>
                        <m:r>
                          <w:rPr>
                            <w:rFonts w:ascii="Cambria Math" w:hAnsi="Cambria Math"/>
                          </w:rPr>
                          <m:t>β</m:t>
                        </m:r>
                      </m:e>
                      <m:sup>
                        <m:r>
                          <w:rPr>
                            <w:rFonts w:ascii="Cambria Math" w:hAnsi="Cambria Math"/>
                          </w:rPr>
                          <m:t>2</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-α/β</m:t>
                            </m:r>
                          </m:e>
                        </m:d>
                      </m:e>
                    </m:func>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N</m:t>
                </m:r>
                <m:d>
                  <m:dPr>
                    <m:ctrlPr>
                      <w:rPr>
                        <w:rFonts w:ascii="Cambria Math" w:hAnsi="Cambria Math"/>
                        <w:i/>
                      </w:rPr>
                    </m:ctrlPr>
                  </m:dPr>
                  <m:e>
                    <m:r>
                      <w:rPr>
                        <w:rFonts w:ascii="Cambria Math" w:hAnsi="Cambria Math"/>
                      </w:rPr>
                      <m:t>α</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dβ</m:t>
                    </m:r>
                    <m:sSup>
                      <m:sSupPr>
                        <m:ctrlPr>
                          <w:rPr>
                            <w:rFonts w:ascii="Cambria Math" w:hAnsi="Cambria Math"/>
                            <w:i/>
                          </w:rPr>
                        </m:ctrlPr>
                      </m:sSupPr>
                      <m:e>
                        <m:r>
                          <w:rPr>
                            <w:rFonts w:ascii="Cambria Math" w:hAnsi="Cambria Math"/>
                          </w:rPr>
                          <m:t>β</m:t>
                        </m:r>
                      </m:e>
                      <m:sup>
                        <m:r>
                          <w:rPr>
                            <w:rFonts w:ascii="Cambria Math" w:hAnsi="Cambria Math"/>
                          </w:rPr>
                          <m:t>3</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-α/β</m:t>
                            </m:r>
                          </m:e>
                        </m:d>
                      </m:e>
                    </m:func>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lastRenderedPageBreak/>
        <w:tab/>
        <w:t xml:space="preserve">The two functions </w:t>
      </w:r>
      <m:oMath>
        <m:r>
          <w:rPr>
            <w:rFonts w:ascii="Cambria Math" w:hAnsi="Cambria Math"/>
          </w:rPr>
          <m:t>M</m:t>
        </m:r>
        <m:d>
          <m:dPr>
            <m:ctrlPr>
              <w:rPr>
                <w:rFonts w:ascii="Cambria Math" w:hAnsi="Cambria Math"/>
                <w:i/>
              </w:rPr>
            </m:ctrlPr>
          </m:dPr>
          <m:e>
            <m:r>
              <w:rPr>
                <w:rFonts w:ascii="Cambria Math" w:hAnsi="Cambria Math"/>
              </w:rPr>
              <m:t>α</m:t>
            </m:r>
          </m:e>
        </m:d>
      </m:oMath>
      <w:r>
        <w:t xml:space="preserve"> and </w:t>
      </w:r>
      <m:oMath>
        <m:r>
          <w:rPr>
            <w:rFonts w:ascii="Cambria Math" w:hAnsi="Cambria Math"/>
          </w:rPr>
          <m:t>N</m:t>
        </m:r>
        <m:d>
          <m:dPr>
            <m:ctrlPr>
              <w:rPr>
                <w:rFonts w:ascii="Cambria Math" w:hAnsi="Cambria Math"/>
                <w:i/>
              </w:rPr>
            </m:ctrlPr>
          </m:dPr>
          <m:e>
            <m:r>
              <w:rPr>
                <w:rFonts w:ascii="Cambria Math" w:hAnsi="Cambria Math"/>
              </w:rPr>
              <m:t>α</m:t>
            </m:r>
          </m:e>
        </m:d>
      </m:oMath>
      <w:r>
        <w:t>,</w:t>
      </w:r>
      <w:r w:rsidRPr="00B9106C">
        <w:t xml:space="preserve"> </w:t>
      </w:r>
      <w:r>
        <w:t xml:space="preserve">plotted in figure 5.4, can be pre-computed and placed in a lookup table. The integrals over </w:t>
      </w:r>
      <m:oMath>
        <m:r>
          <w:rPr>
            <w:rFonts w:ascii="Cambria Math" w:hAnsi="Cambria Math"/>
          </w:rPr>
          <m:t>θ</m:t>
        </m:r>
      </m:oMath>
      <w:r>
        <w:t xml:space="preserve"> and </w:t>
      </w:r>
      <m:oMath>
        <m:r>
          <w:rPr>
            <w:rFonts w:ascii="Cambria Math" w:hAnsi="Cambria Math"/>
          </w:rPr>
          <m:t>φ</m:t>
        </m:r>
      </m:oMath>
      <w:r>
        <w:t xml:space="preserve"> must still be calculated at every location since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r>
          <w:rPr>
            <w:rFonts w:ascii="Cambria Math" w:hAnsi="Cambria Math"/>
          </w:rPr>
          <m:t>α</m:t>
        </m:r>
      </m:oMath>
      <w:r>
        <w:t xml:space="preserve"> are complicated functions of </w:t>
      </w:r>
      <m:oMath>
        <m:r>
          <w:rPr>
            <w:rFonts w:ascii="Cambria Math" w:hAnsi="Cambria Math"/>
          </w:rPr>
          <m:t>θ</m:t>
        </m:r>
      </m:oMath>
      <w:r>
        <w:t xml:space="preserve">, </w:t>
      </w:r>
      <m:oMath>
        <m:r>
          <w:rPr>
            <w:rFonts w:ascii="Cambria Math" w:hAnsi="Cambria Math"/>
          </w:rPr>
          <m:t>φ</m:t>
        </m:r>
      </m:oMath>
      <w:r>
        <w:t xml:space="preserve">, </w:t>
      </w:r>
      <m:oMath>
        <m:r>
          <w:rPr>
            <w:rFonts w:ascii="Cambria Math" w:hAnsi="Cambria Math"/>
          </w:rPr>
          <m:t>r</m:t>
        </m:r>
      </m:oMath>
      <w:r>
        <w:t xml:space="preserve"> and </w:t>
      </w:r>
      <m:oMath>
        <m:r>
          <w:rPr>
            <w:rFonts w:ascii="Cambria Math" w:hAnsi="Cambria Math"/>
          </w:rPr>
          <m:t>z</m:t>
        </m:r>
      </m:oMath>
      <w:r>
        <w:t>.</w:t>
      </w:r>
    </w:p>
    <w:p w:rsidR="00CF341D" w:rsidRDefault="00CF341D" w:rsidP="00CF341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F341D" w:rsidTr="00B0455F">
        <w:tc>
          <w:tcPr>
            <w:tcW w:w="4428" w:type="dxa"/>
          </w:tcPr>
          <w:p w:rsidR="00CF341D" w:rsidRDefault="00CF341D" w:rsidP="00B0455F">
            <w:pPr>
              <w:pStyle w:val="NormalWeb"/>
              <w:spacing w:line="480" w:lineRule="auto"/>
            </w:pPr>
            <w:r>
              <w:rPr>
                <w:noProof/>
              </w:rPr>
              <w:drawing>
                <wp:inline distT="0" distB="0" distL="0" distR="0" wp14:anchorId="66903CCA" wp14:editId="4678FE41">
                  <wp:extent cx="2647363" cy="17621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34">
                            <a:extLst>
                              <a:ext uri="{28A0092B-C50C-407E-A947-70E740481C1C}">
                                <a14:useLocalDpi xmlns:a14="http://schemas.microsoft.com/office/drawing/2010/main" val="0"/>
                              </a:ext>
                            </a:extLst>
                          </a:blip>
                          <a:stretch>
                            <a:fillRect/>
                          </a:stretch>
                        </pic:blipFill>
                        <pic:spPr>
                          <a:xfrm>
                            <a:off x="0" y="0"/>
                            <a:ext cx="2660569" cy="1770915"/>
                          </a:xfrm>
                          <a:prstGeom prst="rect">
                            <a:avLst/>
                          </a:prstGeom>
                        </pic:spPr>
                      </pic:pic>
                    </a:graphicData>
                  </a:graphic>
                </wp:inline>
              </w:drawing>
            </w:r>
          </w:p>
        </w:tc>
        <w:tc>
          <w:tcPr>
            <w:tcW w:w="4428" w:type="dxa"/>
          </w:tcPr>
          <w:p w:rsidR="00CF341D" w:rsidRDefault="00CF341D" w:rsidP="00B0455F">
            <w:pPr>
              <w:pStyle w:val="NormalWeb"/>
              <w:spacing w:line="480" w:lineRule="auto"/>
            </w:pPr>
            <w:r>
              <w:rPr>
                <w:noProof/>
              </w:rPr>
              <w:drawing>
                <wp:inline distT="0" distB="0" distL="0" distR="0" wp14:anchorId="76D261DA" wp14:editId="0000EF38">
                  <wp:extent cx="2643188" cy="17621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g"/>
                          <pic:cNvPicPr/>
                        </pic:nvPicPr>
                        <pic:blipFill>
                          <a:blip r:embed="rId35">
                            <a:extLst>
                              <a:ext uri="{28A0092B-C50C-407E-A947-70E740481C1C}">
                                <a14:useLocalDpi xmlns:a14="http://schemas.microsoft.com/office/drawing/2010/main" val="0"/>
                              </a:ext>
                            </a:extLst>
                          </a:blip>
                          <a:stretch>
                            <a:fillRect/>
                          </a:stretch>
                        </pic:blipFill>
                        <pic:spPr>
                          <a:xfrm>
                            <a:off x="0" y="0"/>
                            <a:ext cx="2647900" cy="1765266"/>
                          </a:xfrm>
                          <a:prstGeom prst="rect">
                            <a:avLst/>
                          </a:prstGeom>
                        </pic:spPr>
                      </pic:pic>
                    </a:graphicData>
                  </a:graphic>
                </wp:inline>
              </w:drawing>
            </w:r>
          </w:p>
        </w:tc>
      </w:tr>
    </w:tbl>
    <w:p w:rsidR="00CF341D" w:rsidRDefault="00CF341D" w:rsidP="00CF341D">
      <w:pPr>
        <w:pStyle w:val="Heading8"/>
      </w:pPr>
      <w:bookmarkStart w:id="59" w:name="_Toc341063109"/>
      <w:r>
        <w:t xml:space="preserve">Figure 5.4: Integrals </w:t>
      </w:r>
      <m:oMath>
        <m:r>
          <w:rPr>
            <w:rFonts w:ascii="Cambria Math" w:hAnsi="Cambria Math"/>
          </w:rPr>
          <m:t>M</m:t>
        </m:r>
        <m:d>
          <m:dPr>
            <m:ctrlPr>
              <w:rPr>
                <w:rFonts w:ascii="Cambria Math" w:hAnsi="Cambria Math"/>
                <w:i/>
                <w:szCs w:val="24"/>
              </w:rPr>
            </m:ctrlPr>
          </m:dPr>
          <m:e>
            <m:r>
              <w:rPr>
                <w:rFonts w:ascii="Cambria Math" w:hAnsi="Cambria Math"/>
              </w:rPr>
              <m:t>α</m:t>
            </m:r>
          </m:e>
        </m:d>
      </m:oMath>
      <w:r>
        <w:t xml:space="preserve"> and </w:t>
      </w:r>
      <m:oMath>
        <m:r>
          <w:rPr>
            <w:rFonts w:ascii="Cambria Math" w:hAnsi="Cambria Math"/>
          </w:rPr>
          <m:t>N</m:t>
        </m:r>
        <m:d>
          <m:dPr>
            <m:ctrlPr>
              <w:rPr>
                <w:rFonts w:ascii="Cambria Math" w:hAnsi="Cambria Math"/>
                <w:i/>
                <w:szCs w:val="24"/>
              </w:rPr>
            </m:ctrlPr>
          </m:dPr>
          <m:e>
            <m:r>
              <w:rPr>
                <w:rFonts w:ascii="Cambria Math" w:hAnsi="Cambria Math"/>
              </w:rPr>
              <m:t>α</m:t>
            </m:r>
          </m:e>
        </m:d>
      </m:oMath>
      <w:r>
        <w:t xml:space="preserve"> plotted over a range of the parameter.</w:t>
      </w:r>
      <w:bookmarkEnd w:id="59"/>
    </w:p>
    <w:p w:rsidR="00CF341D" w:rsidRDefault="00CF341D" w:rsidP="00CF341D"/>
    <w:p w:rsidR="00CF341D" w:rsidRDefault="00CF341D" w:rsidP="00CF341D">
      <w:pPr>
        <w:pStyle w:val="text"/>
        <w:ind w:firstLine="0"/>
      </w:pPr>
      <w:r>
        <w:tab/>
        <w:t xml:space="preserve">There are several obvious symmetries that were used to minimize the amount of computation required. If the solution is axially symmetric, it needs only be calculated for </w:t>
      </w:r>
      <m:oMath>
        <m:r>
          <w:rPr>
            <w:rFonts w:ascii="Cambria Math" w:hAnsi="Cambria Math"/>
          </w:rPr>
          <m:t>r</m:t>
        </m:r>
      </m:oMath>
      <w:r>
        <w:t xml:space="preserve"> and </w:t>
      </w:r>
      <m:oMath>
        <m:r>
          <w:rPr>
            <w:rFonts w:ascii="Cambria Math" w:hAnsi="Cambria Math"/>
          </w:rPr>
          <m:t>z</m:t>
        </m:r>
      </m:oMath>
      <w:r>
        <w:t xml:space="preserve">. This would also imply a reflection symmetry in velocity space along the azimuthal direction of the Helimak, so that only half of the velocity directions need to be computed. This assumption may well not be valid because even though the plasma is mostly axially symmetric, the source profile due to recombination may not be. The plasma terminates on two sets of plates located on the top and bottom and separated by </w:t>
      </w:r>
      <m:oMath>
        <m:r>
          <w:rPr>
            <w:rFonts w:ascii="Cambria Math" w:hAnsi="Cambria Math"/>
          </w:rPr>
          <m:t>180°</m:t>
        </m:r>
      </m:oMath>
      <w:r>
        <w:t>, which means recombination would occur mostly there. However, going from a 2D problem to a 3D problem is not a trivial step.</w:t>
      </w:r>
    </w:p>
    <w:p w:rsidR="00CF341D" w:rsidRDefault="00CF341D" w:rsidP="00CF341D">
      <w:pPr>
        <w:pStyle w:val="text"/>
      </w:pPr>
      <w:r>
        <w:t>If there is an up-down symmetry to the solution, then only the +z positions need to be computed. This may not be valid either, again due to asymmetric recombination profiles. However, including this asymmetry is not difficult.</w:t>
      </w:r>
    </w:p>
    <w:p w:rsidR="00CF341D" w:rsidRDefault="00CF341D" w:rsidP="00CF341D">
      <w:pPr>
        <w:pStyle w:val="text"/>
      </w:pPr>
      <w:r>
        <w:lastRenderedPageBreak/>
        <w:t xml:space="preserve">The integral over </w:t>
      </w:r>
      <m:oMath>
        <m:r>
          <w:rPr>
            <w:rFonts w:ascii="Cambria Math" w:hAnsi="Cambria Math"/>
          </w:rPr>
          <m:t>θ</m:t>
        </m:r>
      </m:oMath>
      <w:r>
        <w:t xml:space="preserve"> and </w:t>
      </w:r>
      <m:oMath>
        <m:r>
          <w:rPr>
            <w:rFonts w:ascii="Cambria Math" w:hAnsi="Cambria Math"/>
          </w:rPr>
          <m:t>φ</m:t>
        </m:r>
      </m:oMath>
      <w:r>
        <w:t xml:space="preserve"> must be computed numerically for a discrete set of points on the unit sphere, which represents all possible velocity directions. If the points are placed at evenly spaced increments of </w:t>
      </w:r>
      <m:oMath>
        <m:r>
          <w:rPr>
            <w:rFonts w:ascii="Cambria Math" w:hAnsi="Cambria Math"/>
          </w:rPr>
          <m:t>θ</m:t>
        </m:r>
      </m:oMath>
      <w:r>
        <w:t xml:space="preserve"> and </w:t>
      </w:r>
      <m:oMath>
        <m:r>
          <w:rPr>
            <w:rFonts w:ascii="Cambria Math" w:hAnsi="Cambria Math"/>
          </w:rPr>
          <m:t>φ</m:t>
        </m:r>
      </m:oMath>
      <w:r>
        <w:t xml:space="preserve">, as depicted in figure 5.5, then bilinear interpolation (5.19) can be used to interpolate any function, </w:t>
      </w:r>
      <m:oMath>
        <m:r>
          <w:rPr>
            <w:rFonts w:ascii="Cambria Math" w:hAnsi="Cambria Math"/>
          </w:rPr>
          <m:t>f</m:t>
        </m:r>
        <m:d>
          <m:dPr>
            <m:ctrlPr>
              <w:rPr>
                <w:rFonts w:ascii="Cambria Math" w:hAnsi="Cambria Math"/>
                <w:i/>
              </w:rPr>
            </m:ctrlPr>
          </m:dPr>
          <m:e>
            <m:r>
              <w:rPr>
                <w:rFonts w:ascii="Cambria Math" w:hAnsi="Cambria Math"/>
              </w:rPr>
              <m:t>θ,φ</m:t>
            </m:r>
          </m:e>
        </m:d>
      </m:oMath>
      <w:r>
        <w:t xml:space="preserve">, between the points. </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r>
                      <w:rPr>
                        <w:rFonts w:ascii="Cambria Math" w:hAnsi="Cambria Math"/>
                      </w:rPr>
                      <m:t>θ,φ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∆θ∆φ</m:t>
                    </m:r>
                  </m:den>
                </m:f>
                <m:d>
                  <m:dPr>
                    <m:begChr m:val="["/>
                    <m:endChr m:val="]"/>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cstheme="minorBidi"/>
                            <w:sz w:val="22"/>
                            <w:szCs w:val="22"/>
                          </w:rPr>
                          <m:t>-</m:t>
                        </m:r>
                        <m:r>
                          <w:rPr>
                            <w:rFonts w:ascii="Cambria Math" w:hAnsi="Cambria Math"/>
                          </w:rPr>
                          <m:t>θ</m:t>
                        </m:r>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r>
                          <w:rPr>
                            <w:rFonts w:ascii="Cambria Math" w:eastAsiaTheme="minorEastAsia" w:hAnsi="Cambria Math" w:cstheme="minorBidi"/>
                            <w:sz w:val="22"/>
                            <w:szCs w:val="22"/>
                          </w:rPr>
                          <m:t>-</m:t>
                        </m:r>
                        <m:r>
                          <w:rPr>
                            <w:rFonts w:ascii="Cambria Math" w:hAnsi="Cambria Math"/>
                          </w:rPr>
                          <m:t>φ</m:t>
                        </m:r>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d>
                      <m:dPr>
                        <m:ctrlPr>
                          <w:rPr>
                            <w:rFonts w:ascii="Cambria Math" w:eastAsiaTheme="minorEastAsia" w:hAnsi="Cambria Math" w:cstheme="minorBidi"/>
                            <w:i/>
                            <w:sz w:val="22"/>
                            <w:szCs w:val="22"/>
                          </w:rPr>
                        </m:ctrlPr>
                      </m:dPr>
                      <m:e>
                        <m:r>
                          <w:rPr>
                            <w:rFonts w:ascii="Cambria Math" w:hAnsi="Cambria Math"/>
                          </w:rPr>
                          <m:t>θ-</m:t>
                        </m:r>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r>
                          <w:rPr>
                            <w:rFonts w:ascii="Cambria Math" w:eastAsiaTheme="minorEastAsia" w:hAnsi="Cambria Math" w:cstheme="minorBidi"/>
                            <w:sz w:val="22"/>
                            <w:szCs w:val="22"/>
                          </w:rPr>
                          <m:t>-</m:t>
                        </m:r>
                        <m:r>
                          <w:rPr>
                            <w:rFonts w:ascii="Cambria Math" w:hAnsi="Cambria Math"/>
                          </w:rPr>
                          <m:t>φ</m:t>
                        </m:r>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cstheme="minorBidi"/>
                            <w:sz w:val="22"/>
                            <w:szCs w:val="22"/>
                          </w:rPr>
                          <m:t>-</m:t>
                        </m:r>
                        <m:r>
                          <w:rPr>
                            <w:rFonts w:ascii="Cambria Math" w:hAnsi="Cambria Math"/>
                          </w:rPr>
                          <m:t>θ</m:t>
                        </m:r>
                      </m:e>
                    </m:d>
                    <m:d>
                      <m:dPr>
                        <m:ctrlPr>
                          <w:rPr>
                            <w:rFonts w:ascii="Cambria Math" w:eastAsiaTheme="minorEastAsia" w:hAnsi="Cambria Math" w:cstheme="minorBidi"/>
                            <w:i/>
                            <w:sz w:val="22"/>
                            <w:szCs w:val="22"/>
                          </w:rPr>
                        </m:ctrlPr>
                      </m:dPr>
                      <m:e>
                        <m:r>
                          <w:rPr>
                            <w:rFonts w:ascii="Cambria Math" w:hAnsi="Cambria Math"/>
                          </w:rPr>
                          <m:t>φ-</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d>
                      <m:dPr>
                        <m:ctrlPr>
                          <w:rPr>
                            <w:rFonts w:ascii="Cambria Math" w:eastAsiaTheme="minorEastAsia" w:hAnsi="Cambria Math" w:cstheme="minorBidi"/>
                            <w:i/>
                            <w:sz w:val="22"/>
                            <w:szCs w:val="22"/>
                          </w:rPr>
                        </m:ctrlPr>
                      </m:dPr>
                      <m:e>
                        <m:r>
                          <w:rPr>
                            <w:rFonts w:ascii="Cambria Math" w:hAnsi="Cambria Math"/>
                          </w:rPr>
                          <m:t>θ-</m:t>
                        </m:r>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e>
                    </m:d>
                    <m:d>
                      <m:dPr>
                        <m:ctrlPr>
                          <w:rPr>
                            <w:rFonts w:ascii="Cambria Math" w:eastAsiaTheme="minorEastAsia" w:hAnsi="Cambria Math" w:cstheme="minorBidi"/>
                            <w:i/>
                            <w:sz w:val="22"/>
                            <w:szCs w:val="22"/>
                          </w:rPr>
                        </m:ctrlPr>
                      </m:dPr>
                      <m:e>
                        <m:r>
                          <w:rPr>
                            <w:rFonts w:ascii="Cambria Math" w:hAnsi="Cambria Math"/>
                          </w:rPr>
                          <m:t>φ-</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NormalWeb"/>
        <w:spacing w:line="480" w:lineRule="auto"/>
        <w:ind w:left="2160"/>
      </w:pPr>
      <w:r>
        <w:rPr>
          <w:noProof/>
        </w:rPr>
        <w:drawing>
          <wp:inline distT="0" distB="0" distL="0" distR="0" wp14:anchorId="488A562A" wp14:editId="7E185468">
            <wp:extent cx="2743200" cy="168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inear.png"/>
                    <pic:cNvPicPr/>
                  </pic:nvPicPr>
                  <pic:blipFill>
                    <a:blip r:embed="rId36">
                      <a:extLst>
                        <a:ext uri="{28A0092B-C50C-407E-A947-70E740481C1C}">
                          <a14:useLocalDpi xmlns:a14="http://schemas.microsoft.com/office/drawing/2010/main" val="0"/>
                        </a:ext>
                      </a:extLst>
                    </a:blip>
                    <a:stretch>
                      <a:fillRect/>
                    </a:stretch>
                  </pic:blipFill>
                  <pic:spPr>
                    <a:xfrm>
                      <a:off x="0" y="0"/>
                      <a:ext cx="2749520" cy="1685005"/>
                    </a:xfrm>
                    <a:prstGeom prst="rect">
                      <a:avLst/>
                    </a:prstGeom>
                  </pic:spPr>
                </pic:pic>
              </a:graphicData>
            </a:graphic>
          </wp:inline>
        </w:drawing>
      </w:r>
    </w:p>
    <w:p w:rsidR="00CF341D" w:rsidRDefault="00CF341D" w:rsidP="00CF341D">
      <w:pPr>
        <w:pStyle w:val="Heading8"/>
        <w:ind w:left="3420"/>
      </w:pPr>
      <w:bookmarkStart w:id="60" w:name="_Toc341063110"/>
      <w:r>
        <w:t>Figure 5.5: Discrete segment on the unit sphere.</w:t>
      </w:r>
      <w:bookmarkEnd w:id="60"/>
    </w:p>
    <w:p w:rsidR="00CF341D" w:rsidRDefault="00CF341D" w:rsidP="00CF341D">
      <w:pPr>
        <w:pStyle w:val="NormalWeb"/>
        <w:spacing w:line="480" w:lineRule="auto"/>
      </w:pPr>
      <w:r>
        <w:tab/>
        <w:t>The interpolated function (5.19) can be integrated over its domain giving (5.20), as would have to be done for (5.15) or (5.16). All of the discrete integrals can be summed to give the total integral over the sphere. The total integral simplifies to (5.21).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1E5E4C" w:rsidRDefault="00CF341D" w:rsidP="00B0455F">
            <m:oMathPara>
              <m:oMath>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nary>
                  <m:naryPr>
                    <m:limLoc m:val="undOvr"/>
                    <m:ctrlPr>
                      <w:rPr>
                        <w:rFonts w:ascii="Cambria Math" w:hAnsi="Cambria Math"/>
                        <w:i/>
                      </w:rPr>
                    </m:ctrlPr>
                  </m:naryPr>
                  <m:sub>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sub>
                  <m:sup>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sup>
                  <m:e>
                    <m:r>
                      <w:rPr>
                        <w:rFonts w:ascii="Cambria Math" w:hAnsi="Cambria Math"/>
                      </w:rPr>
                      <m:t>dθ</m:t>
                    </m:r>
                  </m:e>
                </m:nary>
                <m:nary>
                  <m:naryPr>
                    <m:limLoc m:val="undOvr"/>
                    <m:ctrlPr>
                      <w:rPr>
                        <w:rFonts w:ascii="Cambria Math" w:hAnsi="Cambria Math"/>
                        <w:i/>
                      </w:rPr>
                    </m:ctrlPr>
                  </m:naryPr>
                  <m:sub>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sub>
                  <m:sup>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sup>
                  <m:e>
                    <m:r>
                      <w:rPr>
                        <w:rFonts w:ascii="Cambria Math" w:hAnsi="Cambria Math"/>
                      </w:rPr>
                      <m:t>dφ</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nary>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r>
                      <w:rPr>
                        <w:rFonts w:ascii="Cambria Math" w:hAnsi="Cambria Math"/>
                      </w:rPr>
                      <m:t>θ,φ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∆θ</m:t>
                </m:r>
                <m:d>
                  <m:dPr>
                    <m:begChr m:val="["/>
                    <m:endChr m:val="]"/>
                    <m:ctrlPr>
                      <w:rPr>
                        <w:rFonts w:ascii="Cambria Math" w:hAnsi="Cambria Math"/>
                        <w:i/>
                      </w:rPr>
                    </m:ctrlPr>
                  </m:dPr>
                  <m:e>
                    <m:d>
                      <m:dPr>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hAnsi="Cambria Math"/>
                              </w:rPr>
                              <m:t xml:space="preserve"> </m:t>
                            </m:r>
                          </m:num>
                          <m:den>
                            <m:r>
                              <w:rPr>
                                <w:rFonts w:ascii="Cambria Math" w:hAnsi="Cambria Math"/>
                              </w:rPr>
                              <m:t>∆φ</m:t>
                            </m:r>
                          </m:den>
                        </m:f>
                      </m:e>
                    </m:d>
                    <m:r>
                      <w:rPr>
                        <w:rFonts w:ascii="Cambria Math" w:hAnsi="Cambria Math"/>
                      </w:rPr>
                      <m:t>-</m:t>
                    </m:r>
                    <m:d>
                      <m:dPr>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hAnsi="Cambria Math"/>
                              </w:rPr>
                              <m:t xml:space="preserve"> </m:t>
                            </m:r>
                          </m:num>
                          <m:den>
                            <m:r>
                              <w:rPr>
                                <w:rFonts w:ascii="Cambria Math" w:hAnsi="Cambria Math"/>
                              </w:rPr>
                              <m:t>∆φ</m:t>
                            </m:r>
                          </m:den>
                        </m:f>
                      </m:e>
                    </m:d>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I=2π</m:t>
                </m:r>
                <m:d>
                  <m:dPr>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num>
                      <m:den>
                        <m:r>
                          <w:rPr>
                            <w:rFonts w:ascii="Cambria Math" w:hAnsi="Cambria Math"/>
                          </w:rPr>
                          <m:t>∆φ</m:t>
                        </m:r>
                      </m:den>
                    </m:f>
                  </m:e>
                </m:d>
                <m:d>
                  <m:dPr>
                    <m:begChr m:val="["/>
                    <m:endChr m:val="]"/>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φ=0</m:t>
                        </m:r>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φ=π</m:t>
                        </m:r>
                      </m:e>
                    </m:d>
                  </m:e>
                </m:d>
                <m:r>
                  <w:rPr>
                    <w:rFonts w:ascii="Cambria Math" w:hAnsi="Cambria Math"/>
                  </w:rPr>
                  <m:t>+2</m:t>
                </m:r>
                <m:f>
                  <m:fPr>
                    <m:ctrlPr>
                      <w:rPr>
                        <w:rFonts w:ascii="Cambria Math" w:hAnsi="Cambria Math"/>
                        <w:i/>
                      </w:rPr>
                    </m:ctrlPr>
                  </m:fPr>
                  <m:num>
                    <m:r>
                      <w:rPr>
                        <w:rFonts w:ascii="Cambria Math" w:hAnsi="Cambria Math"/>
                      </w:rPr>
                      <m:t>∆θ</m:t>
                    </m:r>
                  </m:num>
                  <m:den>
                    <m:r>
                      <w:rPr>
                        <w:rFonts w:ascii="Cambria Math" w:hAnsi="Cambria Math"/>
                      </w:rPr>
                      <m:t>∆φ</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∆φ</m:t>
                        </m:r>
                      </m:e>
                    </m:func>
                  </m:e>
                </m:d>
                <m:nary>
                  <m:naryPr>
                    <m:chr m:val="∑"/>
                    <m:limLoc m:val="undOvr"/>
                    <m:ctrlPr>
                      <w:rPr>
                        <w:rFonts w:ascii="Cambria Math" w:hAnsi="Cambria Math"/>
                        <w:i/>
                      </w:rPr>
                    </m:ctrlPr>
                  </m:naryPr>
                  <m:sub>
                    <m:r>
                      <w:rPr>
                        <w:rFonts w:ascii="Cambria Math" w:hAnsi="Cambria Math"/>
                      </w:rPr>
                      <m:t>j=2</m:t>
                    </m:r>
                  </m:sub>
                  <m: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π</m:t>
                            </m:r>
                          </m:num>
                          <m:den>
                            <m:r>
                              <w:rPr>
                                <w:rFonts w:ascii="Cambria Math" w:hAnsi="Cambria Math"/>
                              </w:rPr>
                              <m:t>∆φ</m:t>
                            </m:r>
                          </m:den>
                        </m:f>
                      </m:e>
                    </m:box>
                  </m:sup>
                  <m:e>
                    <m:nary>
                      <m:naryPr>
                        <m:chr m:val="∑"/>
                        <m:limLoc m:val="undOvr"/>
                        <m:ctrlPr>
                          <w:rPr>
                            <w:rFonts w:ascii="Cambria Math" w:hAnsi="Cambria Math"/>
                            <w:i/>
                          </w:rPr>
                        </m:ctrlPr>
                      </m:naryPr>
                      <m:sub>
                        <m:r>
                          <w:rPr>
                            <w:rFonts w:ascii="Cambria Math" w:hAnsi="Cambria Math"/>
                          </w:rPr>
                          <m:t>i=1</m:t>
                        </m:r>
                      </m:sub>
                      <m: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2π</m:t>
                                </m:r>
                              </m:num>
                              <m:den>
                                <m:r>
                                  <w:rPr>
                                    <w:rFonts w:ascii="Cambria Math" w:hAnsi="Cambria Math"/>
                                  </w:rPr>
                                  <m:t>∆θ</m:t>
                                </m:r>
                              </m:den>
                            </m:f>
                          </m:e>
                        </m:box>
                      </m:sup>
                      <m:e>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e>
                    </m:nary>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Heading3"/>
      </w:pPr>
      <w:bookmarkStart w:id="61" w:name="_Toc341063312"/>
      <w:r>
        <w:t>5.3 Results</w:t>
      </w:r>
      <w:bookmarkEnd w:id="61"/>
      <w:r>
        <w:t xml:space="preserve"> </w:t>
      </w:r>
    </w:p>
    <w:p w:rsidR="00CF341D" w:rsidRDefault="00CF341D" w:rsidP="00CF341D">
      <w:pPr>
        <w:pStyle w:val="text"/>
      </w:pPr>
      <w:r>
        <w:t xml:space="preserve">For the numerical runs, each coordinate was discretized into 100 divisions for r, z, </w:t>
      </w:r>
      <m:oMath>
        <m:r>
          <w:rPr>
            <w:rFonts w:ascii="Cambria Math" w:hAnsi="Cambria Math"/>
          </w:rPr>
          <m:t>θ</m:t>
        </m:r>
      </m:oMath>
      <w:r>
        <w:t xml:space="preserve">, and </w:t>
      </w:r>
      <m:oMath>
        <m:r>
          <w:rPr>
            <w:rFonts w:ascii="Cambria Math" w:hAnsi="Cambria Math"/>
          </w:rPr>
          <m:t>φ</m:t>
        </m:r>
      </m:oMath>
      <w:r>
        <w:t xml:space="preserve">. Values of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=0.6m</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=1.6m</m:t>
        </m:r>
      </m:oMath>
      <w:r>
        <w:t xml:space="preserve">, and </w:t>
      </w:r>
      <m:oMath>
        <m:r>
          <w:rPr>
            <w:rFonts w:ascii="Cambria Math" w:hAnsi="Cambria Math"/>
          </w:rPr>
          <m:t>h=2m</m:t>
        </m:r>
      </m:oMath>
      <w:r>
        <w:t xml:space="preserve"> were used. There is some uncertainty about h since the plasma does not extend uniformly past the bias plates, which extend about 28cm from the top and bottom of the chamber. However, as was discovered after running the simulation for several values of </w:t>
      </w:r>
      <m:oMath>
        <m:r>
          <w:rPr>
            <w:rFonts w:ascii="Cambria Math" w:hAnsi="Cambria Math"/>
          </w:rPr>
          <m:t>h</m:t>
        </m:r>
      </m:oMath>
      <w:r>
        <w:t>, from 1.44m up to 2m, it doesn’t seem to change the shape of the neutral profile very much.</w:t>
      </w:r>
    </w:p>
    <w:p w:rsidR="00CF341D" w:rsidRDefault="00CF341D" w:rsidP="00CF341D">
      <w:pPr>
        <w:pStyle w:val="text"/>
        <w:ind w:firstLine="0"/>
      </w:pPr>
      <w:r>
        <w:tab/>
        <w:t xml:space="preserve">A radial profile for electron density and temperature are needed to define the ionization rate function </w:t>
      </w:r>
      <m:oMath>
        <m:r>
          <w:rPr>
            <w:rFonts w:ascii="Cambria Math" w:hAnsi="Cambria Math"/>
          </w:rPr>
          <m:t>K</m:t>
        </m:r>
      </m:oMath>
      <w:r>
        <w:t xml:space="preserve"> in (5.5). Also needed is the recombination source profile on the walls.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 fitting function is used to approximate their profile based on probe data. The fitting function used is (5.22), where A is the maximum value of either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t>
      </w:r>
      <m:oMath>
        <m:r>
          <w:rPr>
            <w:rFonts w:ascii="Cambria Math" w:hAnsi="Cambria Math"/>
          </w:rPr>
          <m:t>γ</m:t>
        </m:r>
      </m:oMath>
      <w:r>
        <w:t xml:space="preserve"> is the ratio of the value at the outer wall to the maximum value, </w:t>
      </w:r>
      <m:oMath>
        <m:r>
          <w:rPr>
            <w:rFonts w:ascii="Cambria Math" w:hAnsi="Cambria Math"/>
          </w:rPr>
          <m:t>x=</m:t>
        </m:r>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en>
        </m:f>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en>
        </m:f>
      </m:oMath>
      <w:r>
        <w:t xml:space="preserve"> (where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the location of the profile peak), and </w:t>
      </w:r>
      <m:oMath>
        <m:r>
          <w:rPr>
            <w:rFonts w:ascii="Cambria Math" w:hAnsi="Cambria Math"/>
          </w:rPr>
          <m:t>y=</m:t>
        </m:r>
        <m:d>
          <m:dPr>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x</m:t>
                    </m:r>
                  </m:e>
                  <m:sub>
                    <m:r>
                      <w:rPr>
                        <w:rFonts w:ascii="Cambria Math" w:hAnsi="Cambria Math"/>
                      </w:rPr>
                      <m:t>p</m:t>
                    </m:r>
                  </m:sub>
                </m:sSub>
              </m:num>
              <m:den>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den>
            </m:f>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x</m:t>
                        </m:r>
                      </m:e>
                      <m:sub>
                        <m:r>
                          <w:rPr>
                            <w:rFonts w:ascii="Cambria Math" w:hAnsi="Cambria Math"/>
                          </w:rPr>
                          <m:t>p</m:t>
                        </m:r>
                      </m:sub>
                    </m:sSub>
                  </m:num>
                  <m:den>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den>
                </m:f>
              </m:e>
            </m:d>
          </m:e>
        </m:d>
        <m:r>
          <w:rPr>
            <w:rFonts w:ascii="Cambria Math" w:hAnsi="Cambria Math"/>
          </w:rPr>
          <m:t>x</m:t>
        </m:r>
      </m:oMath>
      <w:r>
        <w:t xml:space="preserve">. A value of </w:t>
      </w:r>
      <m:oMath>
        <m:r>
          <w:rPr>
            <w:rFonts w:ascii="Cambria Math" w:hAnsi="Cambria Math"/>
          </w:rPr>
          <m:t>γ=0.5</m:t>
        </m:r>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=1.1m</m:t>
        </m:r>
      </m:oMath>
      <w:r>
        <w:t xml:space="preserve"> was used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r>
          <w:rPr>
            <w:rFonts w:ascii="Cambria Math" w:hAnsi="Cambria Math"/>
          </w:rPr>
          <m:t>γ=0.4</m:t>
        </m:r>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=1m</m:t>
        </m:r>
      </m:oMath>
      <w:r>
        <w:t xml:space="preserve">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An example fit is shown in figure 5.6.</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γ</m:t>
                        </m:r>
                      </m:num>
                      <m:den>
                        <m:r>
                          <w:rPr>
                            <w:rFonts w:ascii="Cambria Math" w:hAnsi="Cambria Math"/>
                          </w:rPr>
                          <m:t>2</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πy</m:t>
                                </m:r>
                                <m:d>
                                  <m:dPr>
                                    <m:ctrlPr>
                                      <w:rPr>
                                        <w:rFonts w:ascii="Cambria Math" w:hAnsi="Cambria Math"/>
                                        <w:i/>
                                      </w:rPr>
                                    </m:ctrlPr>
                                  </m:dPr>
                                  <m:e>
                                    <m:r>
                                      <w:rPr>
                                        <w:rFonts w:ascii="Cambria Math" w:hAnsi="Cambria Math"/>
                                      </w:rPr>
                                      <m:t>x</m:t>
                                    </m:r>
                                  </m:e>
                                </m:d>
                              </m:e>
                            </m:d>
                          </m:e>
                        </m:func>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γ</m:t>
                            </m:r>
                          </m:num>
                          <m:den>
                            <m:r>
                              <w:rPr>
                                <w:rFonts w:ascii="Cambria Math" w:hAnsi="Cambria Math"/>
                              </w:rPr>
                              <m:t>2</m:t>
                            </m:r>
                          </m:den>
                        </m:f>
                      </m:e>
                    </m:d>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3</m:t>
                            </m:r>
                          </m:sup>
                        </m:sSup>
                      </m:fName>
                      <m:e>
                        <m:d>
                          <m:dPr>
                            <m:ctrlPr>
                              <w:rPr>
                                <w:rFonts w:ascii="Cambria Math" w:hAnsi="Cambria Math"/>
                                <w:i/>
                              </w:rPr>
                            </m:ctrlPr>
                          </m:dPr>
                          <m:e>
                            <m:r>
                              <w:rPr>
                                <w:rFonts w:ascii="Cambria Math" w:hAnsi="Cambria Math"/>
                              </w:rPr>
                              <m:t>πy</m:t>
                            </m:r>
                            <m:d>
                              <m:dPr>
                                <m:ctrlPr>
                                  <w:rPr>
                                    <w:rFonts w:ascii="Cambria Math" w:hAnsi="Cambria Math"/>
                                    <w:i/>
                                  </w:rPr>
                                </m:ctrlPr>
                              </m:dPr>
                              <m:e>
                                <m:r>
                                  <w:rPr>
                                    <w:rFonts w:ascii="Cambria Math" w:hAnsi="Cambria Math"/>
                                  </w:rPr>
                                  <m:t>x</m:t>
                                </m:r>
                              </m:e>
                            </m:d>
                          </m:e>
                        </m:d>
                      </m:e>
                    </m:func>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471"/>
      </w:tblGrid>
      <w:tr w:rsidR="00CF341D" w:rsidTr="00B0455F">
        <w:trPr>
          <w:trHeight w:val="3375"/>
        </w:trPr>
        <w:tc>
          <w:tcPr>
            <w:tcW w:w="3348" w:type="dxa"/>
          </w:tcPr>
          <w:p w:rsidR="00CF341D" w:rsidRDefault="00CF341D" w:rsidP="00B0455F">
            <w:r>
              <w:rPr>
                <w:noProof/>
              </w:rPr>
              <w:drawing>
                <wp:inline distT="0" distB="0" distL="0" distR="0" wp14:anchorId="47FA84BA" wp14:editId="70C2AE4E">
                  <wp:extent cx="2688417" cy="2120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_f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417" cy="2120761"/>
                          </a:xfrm>
                          <a:prstGeom prst="rect">
                            <a:avLst/>
                          </a:prstGeom>
                        </pic:spPr>
                      </pic:pic>
                    </a:graphicData>
                  </a:graphic>
                </wp:inline>
              </w:drawing>
            </w:r>
          </w:p>
        </w:tc>
        <w:tc>
          <w:tcPr>
            <w:tcW w:w="3348" w:type="dxa"/>
          </w:tcPr>
          <w:p w:rsidR="00CF341D" w:rsidRDefault="00CF341D" w:rsidP="00B0455F">
            <w:r>
              <w:rPr>
                <w:noProof/>
              </w:rPr>
              <w:drawing>
                <wp:inline distT="0" distB="0" distL="0" distR="0" wp14:anchorId="32593001" wp14:editId="22936929">
                  <wp:extent cx="2738370" cy="2160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_f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0783" cy="2162173"/>
                          </a:xfrm>
                          <a:prstGeom prst="rect">
                            <a:avLst/>
                          </a:prstGeom>
                        </pic:spPr>
                      </pic:pic>
                    </a:graphicData>
                  </a:graphic>
                </wp:inline>
              </w:drawing>
            </w:r>
          </w:p>
        </w:tc>
      </w:tr>
    </w:tbl>
    <w:p w:rsidR="00CF341D" w:rsidRDefault="00CF341D" w:rsidP="00CF341D">
      <w:pPr>
        <w:pStyle w:val="Heading8"/>
        <w:ind w:left="0" w:firstLine="0"/>
      </w:pPr>
      <w:bookmarkStart w:id="62" w:name="_Toc341063111"/>
      <w:r>
        <w:t xml:space="preserve">Figure 5.6: Fitting function for </w:t>
      </w:r>
      <m:oMath>
        <m:sSub>
          <m:sSubPr>
            <m:ctrlPr>
              <w:rPr>
                <w:rFonts w:ascii="Cambria Math" w:hAnsi="Cambria Math"/>
                <w:i/>
                <w:szCs w:val="24"/>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szCs w:val="24"/>
              </w:rPr>
            </m:ctrlPr>
          </m:sSubPr>
          <m:e>
            <m:r>
              <w:rPr>
                <w:rFonts w:ascii="Cambria Math" w:hAnsi="Cambria Math"/>
              </w:rPr>
              <m:t>T</m:t>
            </m:r>
          </m:e>
          <m:sub>
            <m:r>
              <w:rPr>
                <w:rFonts w:ascii="Cambria Math" w:hAnsi="Cambria Math"/>
              </w:rPr>
              <m:t>e</m:t>
            </m:r>
          </m:sub>
        </m:sSub>
      </m:oMath>
      <w:r>
        <w:t xml:space="preserve"> profiles.</w:t>
      </w:r>
      <w:bookmarkEnd w:id="62"/>
    </w:p>
    <w:p w:rsidR="00CF341D" w:rsidRDefault="00CF341D" w:rsidP="00CF341D">
      <w:pPr>
        <w:pStyle w:val="text"/>
      </w:pPr>
      <w:r>
        <w:t xml:space="preserve">The recombination profile is a bit trickier to know. Ions should mostly flow vertically along field lines, which means that recombination will occur at the ceiling and floor, and not on the inner and outer walls. It was assumed that the recombination rate is proportional to the vertical component of the parallel flow rate, which would be proportional to the sound speed, the electron density, and the radius: </w:t>
      </w:r>
      <m:oMath>
        <m:sSub>
          <m:sSubPr>
            <m:ctrlPr>
              <w:rPr>
                <w:rFonts w:ascii="Cambria Math" w:hAnsi="Cambria Math"/>
                <w:i/>
              </w:rPr>
            </m:ctrlPr>
          </m:sSubPr>
          <m:e>
            <m:r>
              <m:rPr>
                <m:sty m:val="p"/>
              </m:rPr>
              <w:rPr>
                <w:rFonts w:ascii="Cambria Math" w:hAnsi="Cambria Math"/>
              </w:rPr>
              <m:t>Γ</m:t>
            </m:r>
          </m:e>
          <m:sub>
            <m:r>
              <w:rPr>
                <w:rFonts w:ascii="Cambria Math" w:hAnsi="Cambria Math"/>
              </w:rPr>
              <m:t>recomb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R∝</m:t>
        </m:r>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1/2</m:t>
            </m:r>
          </m:sup>
        </m:sSubSup>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R</m:t>
        </m:r>
      </m:oMath>
      <w:r>
        <w:t>. The ion velocity along the field lines should scale with the sound speed, and the ion density should scale with the electron density. The pitch of the field lines also changes with radius due to the 1/R scaling of the toroidal field. So the vertical component of the ion velocity should scale with R.</w:t>
      </w:r>
    </w:p>
    <w:p w:rsidR="00CF341D" w:rsidRDefault="00CF341D" w:rsidP="00CF341D">
      <w:pPr>
        <w:pStyle w:val="text"/>
      </w:pPr>
      <w:r>
        <w:t xml:space="preserve">If the plasma is mostly convected out through established </w:t>
      </w:r>
      <m:oMath>
        <m:r>
          <w:rPr>
            <w:rFonts w:ascii="Cambria Math" w:hAnsi="Cambria Math"/>
          </w:rPr>
          <m:t>E×B</m:t>
        </m:r>
      </m:oMath>
      <w:r>
        <w:t xml:space="preserve"> flows, instead of through parallel flow along field lines, the recombination profile would be slightly </w:t>
      </w:r>
      <w:r>
        <w:lastRenderedPageBreak/>
        <w:t xml:space="preserve">different. It would be proportional to the radial derivative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since The plasma potential should scale with the temperature due to the sheath potentials generated at the top and bottom termination plates,</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sh</m:t>
            </m:r>
          </m:sub>
        </m:sSub>
        <m:r>
          <w:rPr>
            <w:rFonts w:ascii="Cambria Math" w:hAnsi="Cambria Math"/>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2e</m:t>
            </m:r>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m:t>
                        </m:r>
                      </m:den>
                    </m:f>
                  </m:e>
                </m:d>
              </m:e>
            </m:func>
          </m:e>
        </m:d>
      </m:oMath>
      <w:r>
        <w:t xml:space="preserve">, and the electric field would be minus the derivative of the plasma potential. Also, since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dr</m:t>
            </m:r>
          </m:den>
        </m:f>
      </m:oMath>
      <w:r>
        <w:t xml:space="preserve"> changes sign due to the peaked profile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 </w:t>
      </w:r>
      <m:oMath>
        <m:r>
          <w:rPr>
            <w:rFonts w:ascii="Cambria Math" w:hAnsi="Cambria Math"/>
          </w:rPr>
          <m:t>E×B</m:t>
        </m:r>
      </m:oMath>
      <w:r>
        <w:t xml:space="preserve"> could be downwardly directed for some radii and upward for others, which would break the up-down symmetry of the solution.</w:t>
      </w:r>
    </w:p>
    <w:p w:rsidR="00CF341D" w:rsidRDefault="00CF341D" w:rsidP="00CF341D">
      <w:pPr>
        <w:pStyle w:val="text"/>
      </w:pPr>
      <w:r>
        <w:t>However, these profiles would only give a shape for the recombination profile, but not the magnitude. Given a fixed ionization rate profile, the neutral density at any point should be proportional to the recombination rate at the wall. Once the solution is computed using some arbitrary magnitude for the recombination rate, the whole solution can be re-scaled so that the average neutral density matches the estimated average neutral density (4.7). Since the initial scale of the solution is then completely arbitrary, only the shape of the solution matters, it only needs to be computed in normalized units.</w:t>
      </w:r>
    </w:p>
    <w:p w:rsidR="00CF341D" w:rsidRDefault="00CF341D" w:rsidP="00CF341D">
      <w:pPr>
        <w:pStyle w:val="text"/>
        <w:ind w:firstLine="0"/>
      </w:pPr>
      <w:r>
        <w:tab/>
        <w:t xml:space="preserve">For an example solution, the plasma parameters used for the fitting functions are peak values for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=10eV</m:t>
        </m:r>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=5E16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The peak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used is higher than seen in probe data and are taken from the example calculation in chapter 4 using spectroscopic measurements. The streaming loss, up/down symmetric recombination source profile is used for this example.</w:t>
      </w:r>
    </w:p>
    <w:p w:rsidR="00CF341D" w:rsidRDefault="00CF341D" w:rsidP="00CF341D">
      <w:pPr>
        <w:pStyle w:val="text"/>
        <w:ind w:firstLine="0"/>
      </w:pPr>
      <w:r>
        <w:tab/>
        <w:t xml:space="preserve">The neutral density is plotted in figure 5.7a, which is only the upper half of the chamber, and has been normalized to the average density. The solution shows variation in the density in both r and z. The spectroscopic measurements are a chord integral through the z-direction, and so what is important is the average density along each vertical chord, which is plotted in fig 5.7b. A profile like this could be used now to make the next correction to the spectroscopically measured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in chapter 4.</w:t>
      </w:r>
    </w:p>
    <w:p w:rsidR="00CF341D" w:rsidRDefault="00CF341D" w:rsidP="00CF34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F341D" w:rsidTr="00B0455F">
        <w:trPr>
          <w:trHeight w:val="3680"/>
        </w:trPr>
        <w:tc>
          <w:tcPr>
            <w:tcW w:w="4428" w:type="dxa"/>
          </w:tcPr>
          <w:p w:rsidR="00CF341D" w:rsidRDefault="00CF341D" w:rsidP="00B0455F">
            <w:r>
              <w:rPr>
                <w:noProof/>
              </w:rPr>
              <w:lastRenderedPageBreak/>
              <w:drawing>
                <wp:inline distT="0" distB="0" distL="0" distR="0" wp14:anchorId="64A2FD96" wp14:editId="5BE74B1E">
                  <wp:extent cx="2686019" cy="2316407"/>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6019" cy="2316407"/>
                          </a:xfrm>
                          <a:prstGeom prst="rect">
                            <a:avLst/>
                          </a:prstGeom>
                        </pic:spPr>
                      </pic:pic>
                    </a:graphicData>
                  </a:graphic>
                </wp:inline>
              </w:drawing>
            </w:r>
          </w:p>
        </w:tc>
        <w:tc>
          <w:tcPr>
            <w:tcW w:w="4428" w:type="dxa"/>
          </w:tcPr>
          <w:p w:rsidR="00CF341D" w:rsidRDefault="00CF341D" w:rsidP="00B0455F">
            <w:r>
              <w:rPr>
                <w:noProof/>
              </w:rPr>
              <w:drawing>
                <wp:inline distT="0" distB="0" distL="0" distR="0" wp14:anchorId="64B2917E" wp14:editId="31847B92">
                  <wp:extent cx="2686018" cy="2316406"/>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6018" cy="2316406"/>
                          </a:xfrm>
                          <a:prstGeom prst="rect">
                            <a:avLst/>
                          </a:prstGeom>
                        </pic:spPr>
                      </pic:pic>
                    </a:graphicData>
                  </a:graphic>
                </wp:inline>
              </w:drawing>
            </w:r>
          </w:p>
        </w:tc>
      </w:tr>
      <w:tr w:rsidR="00CF341D" w:rsidTr="00B0455F">
        <w:trPr>
          <w:trHeight w:val="270"/>
        </w:trPr>
        <w:tc>
          <w:tcPr>
            <w:tcW w:w="4428" w:type="dxa"/>
          </w:tcPr>
          <w:p w:rsidR="00CF341D" w:rsidRDefault="00CF341D" w:rsidP="00B0455F">
            <w:pPr>
              <w:rPr>
                <w:noProof/>
              </w:rPr>
            </w:pPr>
            <w:r>
              <w:rPr>
                <w:noProof/>
              </w:rPr>
              <w:t>(a)</w:t>
            </w:r>
          </w:p>
        </w:tc>
        <w:tc>
          <w:tcPr>
            <w:tcW w:w="4428" w:type="dxa"/>
          </w:tcPr>
          <w:p w:rsidR="00CF341D" w:rsidRDefault="00CF341D" w:rsidP="00B0455F">
            <w:pPr>
              <w:rPr>
                <w:noProof/>
              </w:rPr>
            </w:pPr>
            <w:r>
              <w:rPr>
                <w:noProof/>
              </w:rPr>
              <w:t>(b)</w:t>
            </w:r>
          </w:p>
        </w:tc>
      </w:tr>
    </w:tbl>
    <w:p w:rsidR="00CF341D" w:rsidRDefault="00CF341D" w:rsidP="00CF341D">
      <w:pPr>
        <w:pStyle w:val="Heading8"/>
      </w:pPr>
      <w:bookmarkStart w:id="63" w:name="_Toc341063112"/>
      <w:r>
        <w:t xml:space="preserve">Figure 5.7 The first moment of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plotted in upper half of Helimak chamber. (a) [left] </w:t>
      </w:r>
      <m:oMath>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normalized density. (b) [right] z-average of normalized </w:t>
      </w:r>
      <m:oMath>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bookmarkEnd w:id="63"/>
    </w:p>
    <w:p w:rsidR="00CF341D" w:rsidRDefault="00CF341D" w:rsidP="00CF341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F341D" w:rsidTr="00B0455F">
        <w:tc>
          <w:tcPr>
            <w:tcW w:w="4428" w:type="dxa"/>
          </w:tcPr>
          <w:p w:rsidR="00CF341D" w:rsidRDefault="00CF341D" w:rsidP="00B0455F">
            <w:r>
              <w:rPr>
                <w:noProof/>
              </w:rPr>
              <w:drawing>
                <wp:inline distT="0" distB="0" distL="0" distR="0" wp14:anchorId="2E426BC7" wp14:editId="452D6FB5">
                  <wp:extent cx="2686019" cy="2316407"/>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6019" cy="2316407"/>
                          </a:xfrm>
                          <a:prstGeom prst="rect">
                            <a:avLst/>
                          </a:prstGeom>
                        </pic:spPr>
                      </pic:pic>
                    </a:graphicData>
                  </a:graphic>
                </wp:inline>
              </w:drawing>
            </w:r>
          </w:p>
        </w:tc>
        <w:tc>
          <w:tcPr>
            <w:tcW w:w="4428" w:type="dxa"/>
          </w:tcPr>
          <w:p w:rsidR="00CF341D" w:rsidRDefault="00CF341D" w:rsidP="00B0455F">
            <w:r>
              <w:rPr>
                <w:noProof/>
              </w:rPr>
              <w:drawing>
                <wp:inline distT="0" distB="0" distL="0" distR="0" wp14:anchorId="16018097" wp14:editId="52AED920">
                  <wp:extent cx="2686019" cy="2316407"/>
                  <wp:effectExtent l="0" t="0" r="63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6019" cy="2316407"/>
                          </a:xfrm>
                          <a:prstGeom prst="rect">
                            <a:avLst/>
                          </a:prstGeom>
                        </pic:spPr>
                      </pic:pic>
                    </a:graphicData>
                  </a:graphic>
                </wp:inline>
              </w:drawing>
            </w:r>
          </w:p>
        </w:tc>
      </w:tr>
      <w:tr w:rsidR="00CF341D" w:rsidTr="00B0455F">
        <w:tc>
          <w:tcPr>
            <w:tcW w:w="4428" w:type="dxa"/>
          </w:tcPr>
          <w:p w:rsidR="00CF341D" w:rsidRDefault="00CF341D" w:rsidP="00B0455F">
            <w:pPr>
              <w:rPr>
                <w:noProof/>
              </w:rPr>
            </w:pPr>
            <w:r>
              <w:rPr>
                <w:noProof/>
              </w:rPr>
              <w:t>(a)</w:t>
            </w:r>
          </w:p>
        </w:tc>
        <w:tc>
          <w:tcPr>
            <w:tcW w:w="4428" w:type="dxa"/>
          </w:tcPr>
          <w:p w:rsidR="00CF341D" w:rsidRDefault="00CF341D" w:rsidP="00B0455F">
            <w:pPr>
              <w:rPr>
                <w:noProof/>
              </w:rPr>
            </w:pPr>
            <w:r>
              <w:rPr>
                <w:noProof/>
              </w:rPr>
              <w:t>(b)</w:t>
            </w:r>
          </w:p>
        </w:tc>
      </w:tr>
    </w:tbl>
    <w:p w:rsidR="00CF341D" w:rsidRDefault="00CF341D" w:rsidP="00CF341D">
      <w:pPr>
        <w:pStyle w:val="Heading8"/>
      </w:pPr>
      <w:bookmarkStart w:id="64" w:name="_Toc341063113"/>
      <w:r>
        <w:t xml:space="preserve">Figure 5.8 The second moment of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in the upper half of chamber. (a) streamlines of flux density </w:t>
      </w:r>
      <m:oMath>
        <m:acc>
          <m:accPr>
            <m:chr m:val="̅"/>
            <m:ctrlPr>
              <w:rPr>
                <w:rFonts w:ascii="Cambria Math" w:hAnsi="Cambria Math"/>
              </w:rPr>
            </m:ctrlPr>
          </m:accPr>
          <m:e>
            <m:r>
              <m:rPr>
                <m:sty m:val="p"/>
              </m:rPr>
              <w:rPr>
                <w:rFonts w:ascii="Cambria Math" w:hAnsi="Cambria Math"/>
              </w:rPr>
              <m:t>Γ</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(b) magnitude of </w:t>
      </w:r>
      <m:oMath>
        <m:r>
          <w:rPr>
            <w:rFonts w:ascii="Cambria Math" w:hAnsi="Cambria Math"/>
          </w:rPr>
          <m:t>v=</m:t>
        </m:r>
        <m:d>
          <m:dPr>
            <m:begChr m:val="|"/>
            <m:endChr m:val="|"/>
            <m:ctrlPr>
              <w:rPr>
                <w:rFonts w:ascii="Cambria Math" w:hAnsi="Cambria Math"/>
                <w:szCs w:val="24"/>
              </w:rPr>
            </m:ctrlPr>
          </m:dPr>
          <m:e>
            <m:acc>
              <m:accPr>
                <m:chr m:val="̅"/>
                <m:ctrlPr>
                  <w:rPr>
                    <w:rFonts w:ascii="Cambria Math" w:hAnsi="Cambria Math"/>
                  </w:rPr>
                </m:ctrlPr>
              </m:accPr>
              <m:e>
                <m:r>
                  <m:rPr>
                    <m:sty m:val="p"/>
                  </m:rPr>
                  <w:rPr>
                    <w:rFonts w:ascii="Cambria Math" w:hAnsi="Cambria Math"/>
                  </w:rPr>
                  <m:t>Γ</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w:r>
        <w:rPr>
          <w:szCs w:val="24"/>
        </w:rPr>
        <w:t>.</w:t>
      </w:r>
      <w:bookmarkEnd w:id="64"/>
    </w:p>
    <w:p w:rsidR="00CF341D" w:rsidRDefault="00CF341D" w:rsidP="00CF341D">
      <w:pPr>
        <w:pStyle w:val="text"/>
      </w:pPr>
      <w:r>
        <w:t xml:space="preserve">Also plotted in figure 5.8a is a streamline plot of the neutral flux density, which is the second moment of the distribution. The neutrals originate at the top and bottom from recombination, and on average flow into the region of highest ionization. This is only an </w:t>
      </w:r>
      <w:r>
        <w:lastRenderedPageBreak/>
        <w:t>average process since the individual atoms are simply bouncing from wall to wall until they are ionized. The peak averaged speed of the neutrals is around 150m/s near the top and bottom.</w:t>
      </w:r>
    </w:p>
    <w:p w:rsidR="00CF341D" w:rsidRDefault="00CF341D" w:rsidP="00CF341D">
      <w:pPr>
        <w:pStyle w:val="text"/>
      </w:pPr>
      <w:r>
        <w:t>The effect of the up-down symmetry was tested by extending the solution to the -z coordinates as well. The same radial recombination source profile was used as for the symmetric run, except it was only defined on the top of the chamber. The bottom had no source at all, which should give the maximum possible effect of up/down asymmetry to the problem.</w:t>
      </w:r>
    </w:p>
    <w:p w:rsidR="00CF341D" w:rsidRDefault="00CF341D" w:rsidP="00CF341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F341D" w:rsidTr="00B0455F">
        <w:tc>
          <w:tcPr>
            <w:tcW w:w="4428" w:type="dxa"/>
          </w:tcPr>
          <w:p w:rsidR="00CF341D" w:rsidRDefault="00CF341D" w:rsidP="00B0455F">
            <w:pPr>
              <w:pStyle w:val="text"/>
              <w:ind w:firstLine="0"/>
            </w:pPr>
            <w:r>
              <w:rPr>
                <w:noProof/>
              </w:rPr>
              <w:drawing>
                <wp:inline distT="0" distB="0" distL="0" distR="0" wp14:anchorId="5C335117" wp14:editId="37BAD6F1">
                  <wp:extent cx="2665434" cy="32194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41">
                            <a:extLst>
                              <a:ext uri="{28A0092B-C50C-407E-A947-70E740481C1C}">
                                <a14:useLocalDpi xmlns:a14="http://schemas.microsoft.com/office/drawing/2010/main" val="0"/>
                              </a:ext>
                            </a:extLst>
                          </a:blip>
                          <a:stretch>
                            <a:fillRect/>
                          </a:stretch>
                        </pic:blipFill>
                        <pic:spPr>
                          <a:xfrm>
                            <a:off x="0" y="0"/>
                            <a:ext cx="2669980" cy="3224940"/>
                          </a:xfrm>
                          <a:prstGeom prst="rect">
                            <a:avLst/>
                          </a:prstGeom>
                        </pic:spPr>
                      </pic:pic>
                    </a:graphicData>
                  </a:graphic>
                </wp:inline>
              </w:drawing>
            </w:r>
          </w:p>
        </w:tc>
        <w:tc>
          <w:tcPr>
            <w:tcW w:w="4428" w:type="dxa"/>
          </w:tcPr>
          <w:p w:rsidR="00CF341D" w:rsidRDefault="00CF341D" w:rsidP="00B0455F">
            <w:pPr>
              <w:pStyle w:val="text"/>
              <w:ind w:firstLine="0"/>
            </w:pPr>
            <w:r>
              <w:rPr>
                <w:noProof/>
              </w:rPr>
              <w:drawing>
                <wp:inline distT="0" distB="0" distL="0" distR="0" wp14:anchorId="1BAA15BA" wp14:editId="67104A13">
                  <wp:extent cx="2492746" cy="322494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42">
                            <a:extLst>
                              <a:ext uri="{28A0092B-C50C-407E-A947-70E740481C1C}">
                                <a14:useLocalDpi xmlns:a14="http://schemas.microsoft.com/office/drawing/2010/main" val="0"/>
                              </a:ext>
                            </a:extLst>
                          </a:blip>
                          <a:stretch>
                            <a:fillRect/>
                          </a:stretch>
                        </pic:blipFill>
                        <pic:spPr>
                          <a:xfrm>
                            <a:off x="0" y="0"/>
                            <a:ext cx="2492746" cy="3224940"/>
                          </a:xfrm>
                          <a:prstGeom prst="rect">
                            <a:avLst/>
                          </a:prstGeom>
                        </pic:spPr>
                      </pic:pic>
                    </a:graphicData>
                  </a:graphic>
                </wp:inline>
              </w:drawing>
            </w:r>
          </w:p>
        </w:tc>
      </w:tr>
      <w:tr w:rsidR="00CF341D" w:rsidTr="00B0455F">
        <w:tc>
          <w:tcPr>
            <w:tcW w:w="4428" w:type="dxa"/>
          </w:tcPr>
          <w:p w:rsidR="00CF341D" w:rsidRDefault="00CF341D" w:rsidP="00B0455F">
            <w:r>
              <w:t>(a)</w:t>
            </w:r>
          </w:p>
        </w:tc>
        <w:tc>
          <w:tcPr>
            <w:tcW w:w="4428" w:type="dxa"/>
          </w:tcPr>
          <w:p w:rsidR="00CF341D" w:rsidRDefault="00CF341D" w:rsidP="00B0455F">
            <w:r>
              <w:t>(b)</w:t>
            </w:r>
          </w:p>
        </w:tc>
      </w:tr>
    </w:tbl>
    <w:p w:rsidR="00CF341D" w:rsidRDefault="00CF341D" w:rsidP="00CF341D">
      <w:pPr>
        <w:pStyle w:val="Heading8"/>
      </w:pPr>
      <w:bookmarkStart w:id="65" w:name="_Toc341063114"/>
      <w:r>
        <w:t>Figure 5.9 Solution for asymmetric source profile. (a) normalized density, (b) flux streamlines.</w:t>
      </w:r>
      <w:bookmarkEnd w:id="65"/>
    </w:p>
    <w:p w:rsidR="00CF341D" w:rsidRDefault="00CF341D" w:rsidP="00CF341D">
      <w:pPr>
        <w:pStyle w:val="text"/>
      </w:pPr>
      <w:r>
        <w:t xml:space="preserve">Figure 5.9a shows the resulting asymmetric solution. The solution is no longer the same in the upper and lower half. However the z-averaged density ends up being virtually </w:t>
      </w:r>
      <w:r>
        <w:lastRenderedPageBreak/>
        <w:t>identical to the symmetric solution. This means that in terms of using the solution for the procedure in chapter 4, the breaking of up/down symmetry may not make much difference after all.</w:t>
      </w:r>
    </w:p>
    <w:p w:rsidR="00CF341D" w:rsidRPr="00F16DB3" w:rsidRDefault="00CF341D" w:rsidP="00CF341D">
      <w:pPr>
        <w:pStyle w:val="text"/>
      </w:pPr>
      <w:r>
        <w:t xml:space="preserve">The reason for this may be in the boundary condition </w:t>
      </w:r>
      <m:oMath>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rPr>
            </m:ctrlPr>
          </m:accPr>
          <m:e>
            <m:r>
              <m:rPr>
                <m:sty m:val="p"/>
              </m:rPr>
              <w:rPr>
                <w:rFonts w:ascii="Cambria Math" w:hAnsi="Cambria Math"/>
              </w:rPr>
              <m:t>Γ</m:t>
            </m:r>
          </m:e>
        </m:acc>
        <m:r>
          <w:rPr>
            <w:rFonts w:ascii="Cambria Math" w:hAnsi="Cambria Math"/>
          </w:rPr>
          <m:t>=0</m:t>
        </m:r>
      </m:oMath>
      <w:r>
        <w:t xml:space="preserve">. A side effect of the symmetric solution is that </w:t>
      </w:r>
      <m:oMath>
        <m:acc>
          <m:accPr>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rPr>
            </m:ctrlPr>
          </m:accPr>
          <m:e>
            <m:r>
              <m:rPr>
                <m:sty m:val="p"/>
              </m:rPr>
              <w:rPr>
                <w:rFonts w:ascii="Cambria Math" w:hAnsi="Cambria Math"/>
              </w:rPr>
              <m:t>Γ</m:t>
            </m:r>
          </m:e>
        </m:acc>
        <m:r>
          <w:rPr>
            <w:rFonts w:ascii="Cambria Math" w:hAnsi="Cambria Math"/>
          </w:rPr>
          <m:t>=0</m:t>
        </m:r>
      </m:oMath>
      <w:r>
        <w:t xml:space="preserve"> at z=0, the only difference from a boundary being there was no assumption about the distribution at z=0. This means the asymmetric solution should be nearly the same as a symmetric solution for a chamber that was extended to twice the height. Since the entire solution is rescaled to match the estimated average density anyway, the up/down asymmetry of the source, or even the height used for the chamber, would not alter the z-average of the solution very much.</w:t>
      </w:r>
    </w:p>
    <w:p w:rsidR="00CF341D" w:rsidRDefault="00CF341D">
      <w:pPr>
        <w:overflowPunct/>
        <w:autoSpaceDE/>
        <w:autoSpaceDN/>
        <w:adjustRightInd/>
        <w:textAlignment w:val="auto"/>
      </w:pPr>
      <w:r>
        <w:br w:type="page"/>
      </w:r>
    </w:p>
    <w:p w:rsidR="00CF341D" w:rsidRDefault="00CF341D" w:rsidP="00CF341D">
      <w:pPr>
        <w:pStyle w:val="Heading2"/>
      </w:pPr>
      <w:bookmarkStart w:id="66" w:name="_Toc341063313"/>
      <w:r>
        <w:lastRenderedPageBreak/>
        <w:t>Chapter 6:  Electron Velocity Distribution</w:t>
      </w:r>
      <w:bookmarkEnd w:id="66"/>
    </w:p>
    <w:p w:rsidR="00CF341D" w:rsidRPr="004A1BDF" w:rsidRDefault="00CF341D" w:rsidP="00CF341D">
      <w:pPr>
        <w:pStyle w:val="text"/>
      </w:pPr>
    </w:p>
    <w:p w:rsidR="00CF341D" w:rsidRDefault="00CF341D" w:rsidP="00CF341D">
      <w:pPr>
        <w:pStyle w:val="Heading3"/>
      </w:pPr>
      <w:bookmarkStart w:id="67" w:name="_Toc341063314"/>
      <w:r>
        <w:t>6.1 Motivation</w:t>
      </w:r>
      <w:bookmarkEnd w:id="67"/>
    </w:p>
    <w:p w:rsidR="00CF341D" w:rsidRPr="00210538" w:rsidRDefault="00CF341D" w:rsidP="00CF341D">
      <w:pPr>
        <w:pStyle w:val="text"/>
      </w:pPr>
      <w:r w:rsidRPr="00210538">
        <w:t>In chapter 4, two atomic models were used to estimate the electron density and temperature. These models depend on the excitation cross sections for each transition, which is averaged over the velocity distribution of the electrons. It was assumed that the distribution was Maxwellian for a given temperature. However, the inelastic collisions that lead to excitation and ionization will change the electron distribution by taking waya energy.</w:t>
      </w:r>
    </w:p>
    <w:p w:rsidR="00CF341D" w:rsidRDefault="00CF341D" w:rsidP="00CF341D">
      <w:pPr>
        <w:pStyle w:val="text"/>
      </w:pPr>
      <w:r>
        <w:t>Electrons in the plasma are created through ionization of neutrals. The energy to heat the electrons initially comes from RF power heating some electrons, which then collide with other electrons heating them up as well. The exact electron distribution would have to satisfy the full Boltzmann kinetic equation, which would be non-local and anisotropic. Solving the exact distribution would essentially entail a full simulation of the plasma. The ultimate goal, though, is to see how much the excitation and ionization rates change due to a deviation from pure Maxwellian distribution caused only by those collisions.</w:t>
      </w:r>
    </w:p>
    <w:p w:rsidR="00CF341D" w:rsidRDefault="00CF341D" w:rsidP="00CF341D">
      <w:pPr>
        <w:pStyle w:val="text"/>
      </w:pPr>
      <w:r>
        <w:t xml:space="preserve">To simplify the solution, several assumptions were made. The first is that the distribution found is local with a specified effective temperature such that the average kinetic energy is </w:t>
      </w:r>
      <m:oMath>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This allows easy comparison to the collision rates already tabulated in terms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 second is that it is isotropic, since any anisotropy makes no difference to collision rates. Energy and particle balance also have to be satisfied, and this is done by using additional operators, which may not be entirely physical. These assumptions </w:t>
      </w:r>
      <w:r>
        <w:lastRenderedPageBreak/>
        <w:t>will hopefully still give some meaningful improvement over simply assuming a Maxwellian distribution, but a more sophisticated model could be a future improvement.</w:t>
      </w:r>
    </w:p>
    <w:p w:rsidR="00CF341D" w:rsidRDefault="00CF341D" w:rsidP="00CF341D">
      <w:pPr>
        <w:pStyle w:val="Heading3"/>
      </w:pPr>
      <w:bookmarkStart w:id="68" w:name="_Toc341063315"/>
      <w:r>
        <w:t>6.2 Fokker-Planck Scattering</w:t>
      </w:r>
      <w:bookmarkEnd w:id="68"/>
    </w:p>
    <w:p w:rsidR="00CF341D" w:rsidRDefault="00CF341D" w:rsidP="00CF341D">
      <w:pPr>
        <w:pStyle w:val="text"/>
      </w:pPr>
      <w:r w:rsidRPr="00C4638C">
        <w:t>The starting point is the Fokker-Planck Equation, which can be used to describe the behavior of the electron distribution undergoing collisions between electrons which would drive the distribution toward a Maxwellian. The Landau-Boltzmann collision operator</w:t>
      </w:r>
      <w:r>
        <w:t xml:space="preserve">, denoted here as </w:t>
      </w:r>
      <m:oMath>
        <m:sSub>
          <m:sSubPr>
            <m:ctrlPr>
              <w:rPr>
                <w:rFonts w:ascii="Cambria Math" w:hAnsi="Cambria Math"/>
                <w:i/>
              </w:rPr>
            </m:ctrlPr>
          </m:sSubPr>
          <m:e>
            <m:r>
              <w:rPr>
                <w:rFonts w:ascii="Cambria Math" w:hAnsi="Cambria Math"/>
              </w:rPr>
              <m:t>C</m:t>
            </m:r>
          </m:e>
          <m:sub>
            <m:r>
              <w:rPr>
                <w:rFonts w:ascii="Cambria Math" w:hAnsi="Cambria Math"/>
              </w:rPr>
              <m:t>ee</m:t>
            </m:r>
          </m:sub>
        </m:sSub>
      </m:oMath>
      <w:r>
        <w:t xml:space="preserve"> in (6.1),</w:t>
      </w:r>
      <w:r w:rsidRPr="00C4638C">
        <w:t xml:space="preserve"> is taken from The Framework of Plasma Physics</w:t>
      </w:r>
      <w:r w:rsidRPr="006A442C">
        <w:rPr>
          <w:vertAlign w:val="superscript"/>
        </w:rPr>
        <w:t>[2]</w:t>
      </w:r>
      <w:r w:rsidRPr="00C4638C">
        <w:t xml:space="preserve"> in the case of electron-electron collisions.</w:t>
      </w:r>
      <w:r>
        <w:t xml:space="preserve"> Since both populations are electrons, the notation is used so that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and </w:t>
      </w:r>
      <m:oMath>
        <m:r>
          <w:rPr>
            <w:rFonts w:ascii="Cambria Math" w:hAnsi="Cambria Math"/>
          </w:rPr>
          <m:t>f</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oMath>
      <w:r>
        <w:t>.</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ee</m:t>
                        </m:r>
                      </m:sub>
                    </m:sSub>
                  </m:num>
                  <m:den>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den>
                </m:f>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acc>
                      <m:accPr>
                        <m:chr m:val="̿"/>
                        <m:ctrlPr>
                          <w:rPr>
                            <w:rFonts w:ascii="Cambria Math" w:hAnsi="Cambria Math"/>
                            <w:i/>
                          </w:rPr>
                        </m:ctrlPr>
                      </m:accPr>
                      <m:e>
                        <m:r>
                          <w:rPr>
                            <w:rFonts w:ascii="Cambria Math" w:hAnsi="Cambria Math"/>
                          </w:rPr>
                          <m:t>U</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e>
                    </m:d>
                  </m:e>
                </m:nary>
              </m:oMath>
            </m:oMathPara>
          </w:p>
        </w:tc>
        <w:tc>
          <w:tcPr>
            <w:tcW w:w="750" w:type="pct"/>
            <w:vAlign w:val="center"/>
          </w:tcPr>
          <w:p w:rsidR="00CF341D" w:rsidRPr="00CF341D" w:rsidRDefault="00CF341D" w:rsidP="00CF341D">
            <w:pPr>
              <w:pStyle w:val="ListParagraph"/>
              <w:numPr>
                <w:ilvl w:val="0"/>
                <w:numId w:val="3"/>
              </w:numPr>
              <w:spacing w:after="0" w:line="240" w:lineRule="auto"/>
              <w:rPr>
                <w:vanish/>
              </w:rPr>
            </w:pPr>
          </w:p>
          <w:p w:rsidR="00CF341D" w:rsidRDefault="00CF341D" w:rsidP="00CF341D">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γ</m:t>
                    </m:r>
                  </m:e>
                  <m:sub>
                    <m:r>
                      <w:rPr>
                        <w:rFonts w:ascii="Cambria Math" w:hAnsi="Cambria Math"/>
                      </w:rPr>
                      <m:t>ee</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4</m:t>
                        </m:r>
                      </m:sup>
                    </m:s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p"/>
                              </m:rPr>
                              <w:rPr>
                                <w:rFonts w:ascii="Cambria Math" w:hAnsi="Cambria Math"/>
                              </w:rPr>
                              <m:t>Λ</m:t>
                            </m:r>
                          </m:e>
                          <m:sub>
                            <m:r>
                              <w:rPr>
                                <w:rFonts w:ascii="Cambria Math" w:hAnsi="Cambria Math"/>
                              </w:rPr>
                              <m:t>c</m:t>
                            </m:r>
                          </m:sub>
                        </m:sSub>
                      </m:e>
                    </m:func>
                  </m:num>
                  <m:den>
                    <m:r>
                      <w:rPr>
                        <w:rFonts w:ascii="Cambria Math" w:hAnsi="Cambria Math"/>
                      </w:rPr>
                      <m:t>8π</m:t>
                    </m:r>
                    <m:sSubSup>
                      <m:sSubSupPr>
                        <m:ctrlPr>
                          <w:rPr>
                            <w:rFonts w:ascii="Cambria Math" w:hAnsi="Cambria Math"/>
                            <w:i/>
                          </w:rPr>
                        </m:ctrlPr>
                      </m:sSubSupPr>
                      <m:e>
                        <m:r>
                          <w:rPr>
                            <w:rFonts w:ascii="Cambria Math" w:hAnsi="Cambria Math"/>
                          </w:rPr>
                          <m:t>ε</m:t>
                        </m:r>
                      </m:e>
                      <m:sub>
                        <m:r>
                          <w:rPr>
                            <w:rFonts w:ascii="Cambria Math" w:hAnsi="Cambria Math"/>
                          </w:rPr>
                          <m:t>0</m:t>
                        </m:r>
                      </m:sub>
                      <m:sup>
                        <m:r>
                          <w:rPr>
                            <w:rFonts w:ascii="Cambria Math" w:hAnsi="Cambria Math"/>
                          </w:rPr>
                          <m:t>2</m:t>
                        </m:r>
                      </m:sup>
                    </m:sSubSup>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acc>
                  <m:accPr>
                    <m:chr m:val="̿"/>
                    <m:ctrlPr>
                      <w:rPr>
                        <w:rFonts w:ascii="Cambria Math" w:hAnsi="Cambria Math"/>
                        <w:i/>
                      </w:rPr>
                    </m:ctrlPr>
                  </m:accPr>
                  <m:e>
                    <m:r>
                      <w:rPr>
                        <w:rFonts w:ascii="Cambria Math" w:hAnsi="Cambria Math"/>
                      </w:rPr>
                      <m:t>U</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u</m:t>
                        </m:r>
                      </m:e>
                    </m:acc>
                    <m:acc>
                      <m:accPr>
                        <m:chr m:val="̅"/>
                        <m:ctrlPr>
                          <w:rPr>
                            <w:rFonts w:ascii="Cambria Math" w:hAnsi="Cambria Math"/>
                            <w:i/>
                          </w:rPr>
                        </m:ctrlPr>
                      </m:accPr>
                      <m:e>
                        <m:r>
                          <w:rPr>
                            <w:rFonts w:ascii="Cambria Math" w:hAnsi="Cambria Math"/>
                          </w:rPr>
                          <m:t>u</m:t>
                        </m:r>
                      </m:e>
                    </m:acc>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CC7297" w:rsidRDefault="00CF341D" w:rsidP="00B0455F">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p"/>
                          </m:rPr>
                          <w:rPr>
                            <w:rFonts w:ascii="Cambria Math" w:hAnsi="Cambria Math"/>
                          </w:rPr>
                          <m:t>Λ</m:t>
                        </m:r>
                      </m:e>
                      <m:sub>
                        <m:r>
                          <w:rPr>
                            <w:rFonts w:ascii="Cambria Math" w:hAnsi="Cambria Math"/>
                          </w:rPr>
                          <m:t>c</m:t>
                        </m:r>
                      </m:sub>
                    </m:sSub>
                  </m:e>
                </m:func>
                <m:r>
                  <w:rPr>
                    <w:rFonts w:ascii="Cambria Math" w:hAnsi="Cambria Math"/>
                  </w:rPr>
                  <m:t>=23.5-</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n</m:t>
                        </m:r>
                      </m:e>
                      <m:sub>
                        <m:r>
                          <w:rPr>
                            <w:rFonts w:ascii="Cambria Math" w:hAnsi="Cambria Math"/>
                          </w:rPr>
                          <m:t>e</m:t>
                        </m:r>
                      </m:sub>
                    </m:sSub>
                  </m:e>
                </m:func>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5</m:t>
                        </m:r>
                      </m:num>
                      <m:den>
                        <m:r>
                          <w:rPr>
                            <w:rFonts w:ascii="Cambria Math" w:hAnsi="Cambria Math"/>
                          </w:rPr>
                          <m:t>4</m:t>
                        </m:r>
                      </m:den>
                    </m:f>
                  </m:e>
                </m:box>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T</m:t>
                        </m:r>
                      </m:e>
                      <m:sub>
                        <m:r>
                          <w:rPr>
                            <w:rFonts w:ascii="Cambria Math" w:hAnsi="Cambria Math"/>
                          </w:rPr>
                          <m:t>e</m:t>
                        </m:r>
                      </m:sub>
                    </m:sSub>
                  </m:e>
                </m:fun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16</m:t>
                            </m:r>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T</m:t>
                                        </m:r>
                                      </m:e>
                                      <m:sub>
                                        <m:r>
                                          <w:rPr>
                                            <w:rFonts w:ascii="Cambria Math" w:hAnsi="Cambria Math"/>
                                          </w:rPr>
                                          <m:t>e</m:t>
                                        </m:r>
                                      </m:sub>
                                    </m:sSub>
                                  </m:e>
                                </m:func>
                                <m:r>
                                  <w:rPr>
                                    <w:rFonts w:ascii="Cambria Math" w:hAnsi="Cambria Math"/>
                                  </w:rPr>
                                  <m:t>-2</m:t>
                                </m:r>
                              </m:e>
                            </m:d>
                          </m:e>
                          <m:sup>
                            <m:r>
                              <w:rPr>
                                <w:rFonts w:ascii="Cambria Math" w:hAnsi="Cambria Math"/>
                              </w:rPr>
                              <m:t>2</m:t>
                            </m:r>
                          </m:sup>
                        </m:sSup>
                      </m:e>
                    </m:box>
                  </m:e>
                </m:rad>
              </m:oMath>
            </m:oMathPara>
          </w:p>
          <w:p w:rsidR="00CF341D" w:rsidRPr="00CC7297" w:rsidRDefault="00CF341D" w:rsidP="00B0455F">
            <w:pPr>
              <w:ind w:left="720"/>
            </w:pPr>
            <w:r>
              <w:t>[</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w:t>
            </w:r>
            <m:oMath>
              <m:r>
                <w:rPr>
                  <w:rFonts w:ascii="Cambria Math" w:hAnsi="Cambria Math"/>
                </w:rPr>
                <m:t>eV</m:t>
              </m:r>
            </m:oMath>
            <w:r>
              <w:t xml:space="preserve">] (taken from </w:t>
            </w:r>
            <w:r w:rsidRPr="00CC7297">
              <w:rPr>
                <w:vertAlign w:val="superscript"/>
              </w:rPr>
              <w:t>[13]</w:t>
            </w:r>
            <w:r>
              <w:t>)</w:t>
            </w:r>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r>
        <w:tab/>
        <w:t xml:space="preserve">The solution desired will be isotropic, which means it only depends on the magnitude of the </w:t>
      </w:r>
      <m:oMath>
        <m:acc>
          <m:accPr>
            <m:chr m:val="̅"/>
            <m:ctrlPr>
              <w:rPr>
                <w:rFonts w:ascii="Cambria Math" w:hAnsi="Cambria Math"/>
                <w:i/>
              </w:rPr>
            </m:ctrlPr>
          </m:accPr>
          <m:e>
            <m:r>
              <w:rPr>
                <w:rFonts w:ascii="Cambria Math" w:hAnsi="Cambria Math"/>
              </w:rPr>
              <m:t>v</m:t>
            </m:r>
          </m:e>
        </m:acc>
      </m:oMath>
      <w:r>
        <w:t xml:space="preserve">. (6.1) needs to be re-written using this condition. The velocity can be expressed as the magnitude times its unit vector </w:t>
      </w:r>
      <m:oMath>
        <m:acc>
          <m:accPr>
            <m:chr m:val="̅"/>
            <m:ctrlPr>
              <w:rPr>
                <w:rFonts w:ascii="Cambria Math" w:hAnsi="Cambria Math"/>
                <w:i/>
              </w:rPr>
            </m:ctrlPr>
          </m:accPr>
          <m:e>
            <m:r>
              <w:rPr>
                <w:rFonts w:ascii="Cambria Math" w:hAnsi="Cambria Math"/>
              </w:rPr>
              <m:t>v</m:t>
            </m:r>
          </m:e>
        </m:acc>
        <m:r>
          <w:rPr>
            <w:rFonts w:ascii="Cambria Math" w:hAnsi="Cambria Math"/>
          </w:rPr>
          <m:t>=v</m:t>
        </m:r>
        <m:acc>
          <m:accPr>
            <m:ctrlPr>
              <w:rPr>
                <w:rFonts w:ascii="Cambria Math" w:hAnsi="Cambria Math"/>
                <w:i/>
              </w:rPr>
            </m:ctrlPr>
          </m:accPr>
          <m:e>
            <m:r>
              <w:rPr>
                <w:rFonts w:ascii="Cambria Math" w:hAnsi="Cambria Math"/>
              </w:rPr>
              <m:t>v</m:t>
            </m:r>
          </m:e>
        </m:acc>
      </m:oMath>
      <w:r>
        <w:t>. By using spherical coordinates, and assuming only the radial derivative is non-zero, the divergence and gradient in velocity space can be written as (6.6) and (6.7), and (6.1) written as (6.8).</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A</m:t>
                            </m:r>
                          </m:e>
                        </m:acc>
                      </m:e>
                    </m:d>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a=</m:t>
                </m:r>
                <m:f>
                  <m:fPr>
                    <m:ctrlPr>
                      <w:rPr>
                        <w:rFonts w:ascii="Cambria Math" w:hAnsi="Cambria Math"/>
                        <w:i/>
                      </w:rPr>
                    </m:ctrlPr>
                  </m:fPr>
                  <m:num>
                    <m:r>
                      <w:rPr>
                        <w:rFonts w:ascii="Cambria Math" w:hAnsi="Cambria Math"/>
                      </w:rPr>
                      <m:t>∂a</m:t>
                    </m:r>
                  </m:num>
                  <m:den>
                    <m:r>
                      <w:rPr>
                        <w:rFonts w:ascii="Cambria Math" w:hAnsi="Cambria Math"/>
                      </w:rPr>
                      <m:t>∂v</m:t>
                    </m:r>
                  </m:den>
                </m:f>
                <m:acc>
                  <m:accPr>
                    <m:ctrlPr>
                      <w:rPr>
                        <w:rFonts w:ascii="Cambria Math" w:hAnsi="Cambria Math"/>
                        <w:i/>
                      </w:rPr>
                    </m:ctrlPr>
                  </m:accPr>
                  <m:e>
                    <m:r>
                      <w:rPr>
                        <w:rFonts w:ascii="Cambria Math" w:hAnsi="Cambria Math"/>
                      </w:rPr>
                      <m:t>v</m:t>
                    </m:r>
                  </m:e>
                </m:acc>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ee</m:t>
                        </m:r>
                      </m:sub>
                    </m:sSub>
                  </m:num>
                  <m:den>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acc>
                  <m:accPr>
                    <m:ctrlPr>
                      <w:rPr>
                        <w:rFonts w:ascii="Cambria Math" w:hAnsi="Cambria Math"/>
                        <w:i/>
                      </w:rPr>
                    </m:ctrlPr>
                  </m:accPr>
                  <m:e>
                    <m:r>
                      <w:rPr>
                        <w:rFonts w:ascii="Cambria Math" w:hAnsi="Cambria Math"/>
                      </w:rPr>
                      <m:t>v</m:t>
                    </m:r>
                  </m:e>
                </m:acc>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acc>
                      <m:accPr>
                        <m:chr m:val="̿"/>
                        <m:ctrlPr>
                          <w:rPr>
                            <w:rFonts w:ascii="Cambria Math" w:hAnsi="Cambria Math"/>
                            <w:i/>
                          </w:rPr>
                        </m:ctrlPr>
                      </m:accPr>
                      <m:e>
                        <m:r>
                          <w:rPr>
                            <w:rFonts w:ascii="Cambria Math" w:hAnsi="Cambria Math"/>
                          </w:rPr>
                          <m:t>U</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den>
                        </m:f>
                        <m:acc>
                          <m:accPr>
                            <m:ctrlPr>
                              <w:rPr>
                                <w:rFonts w:ascii="Cambria Math" w:hAnsi="Cambria Math"/>
                                <w:i/>
                              </w:rPr>
                            </m:ctrlPr>
                          </m:accPr>
                          <m:e>
                            <m:r>
                              <w:rPr>
                                <w:rFonts w:ascii="Cambria Math" w:hAnsi="Cambria Math"/>
                              </w:rPr>
                              <m:t>v</m:t>
                            </m:r>
                          </m:e>
                        </m:acc>
                        <m:r>
                          <w:rPr>
                            <w:rFonts w:ascii="Cambria Math" w:hAnsi="Cambria Math"/>
                          </w:rPr>
                          <m:t>'</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r>
        <w:tab/>
        <w:t xml:space="preserve">The dot products can be reduced to two expressions involving </w:t>
      </w:r>
      <m:oMath>
        <m:acc>
          <m:accPr>
            <m:chr m:val="̿"/>
            <m:ctrlPr>
              <w:rPr>
                <w:rFonts w:ascii="Cambria Math" w:hAnsi="Cambria Math"/>
                <w:i/>
              </w:rPr>
            </m:ctrlPr>
          </m:accPr>
          <m:e>
            <m:r>
              <w:rPr>
                <w:rFonts w:ascii="Cambria Math" w:hAnsi="Cambria Math"/>
              </w:rPr>
              <m:t>U</m:t>
            </m:r>
          </m:e>
        </m:acc>
      </m:oMath>
      <w:r>
        <w:t>, which only depends on direction.</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v-v'</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e>
                        </m:d>
                      </m:e>
                      <m:sup>
                        <m:r>
                          <w:rPr>
                            <w:rFonts w:ascii="Cambria Math" w:hAnsi="Cambria Math"/>
                          </w:rPr>
                          <m:t>2</m:t>
                        </m:r>
                      </m:sup>
                    </m:sSup>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e>
                    </m:d>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e>
                    </m:d>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v-v'</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e>
                    </m:d>
                    <m:d>
                      <m:dPr>
                        <m:ctrlPr>
                          <w:rPr>
                            <w:rFonts w:ascii="Cambria Math" w:hAnsi="Cambria Math"/>
                            <w:i/>
                          </w:rPr>
                        </m:ctrlPr>
                      </m:dPr>
                      <m:e>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-v'</m:t>
                        </m:r>
                      </m:e>
                    </m:d>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Pr="00833A96" w:rsidRDefault="00CF341D" w:rsidP="00CF341D">
      <w:pPr>
        <w:pStyle w:val="text"/>
      </w:pPr>
      <w:r w:rsidRPr="00833A96">
        <w:t xml:space="preserve">This form lends itself to introducing the coordinates  </w:t>
      </w:r>
      <m:oMath>
        <m:acc>
          <m:accPr>
            <m:ctrlPr>
              <w:rPr>
                <w:rFonts w:ascii="Cambria Math" w:hAnsi="Cambria Math"/>
              </w:rPr>
            </m:ctrlPr>
          </m:accPr>
          <m:e>
            <m:r>
              <w:rPr>
                <w:rFonts w:ascii="Cambria Math" w:hAnsi="Cambria Math"/>
              </w:rPr>
              <m:t>v</m:t>
            </m:r>
          </m:e>
        </m:acc>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v</m:t>
                </m:r>
              </m:e>
            </m:acc>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φ</m:t>
            </m:r>
            <m:r>
              <m:rPr>
                <m:sty m:val="p"/>
              </m:rPr>
              <w:rPr>
                <w:rFonts w:ascii="Cambria Math" w:hAnsi="Cambria Math"/>
              </w:rPr>
              <m:t>'</m:t>
            </m:r>
          </m:e>
        </m:func>
      </m:oMath>
      <w:r w:rsidRPr="00833A96">
        <w:t xml:space="preserve"> and </w:t>
      </w:r>
      <m:oMath>
        <m:f>
          <m:fPr>
            <m:ctrlPr>
              <w:rPr>
                <w:rFonts w:ascii="Cambria Math" w:hAnsi="Cambria Math"/>
              </w:rPr>
            </m:ctrlPr>
          </m:fPr>
          <m:num>
            <m:r>
              <w:rPr>
                <w:rFonts w:ascii="Cambria Math" w:hAnsi="Cambria Math"/>
              </w:rPr>
              <m:t>v</m:t>
            </m:r>
            <m:r>
              <m:rPr>
                <m:sty m:val="p"/>
              </m:rPr>
              <w:rPr>
                <w:rFonts w:ascii="Cambria Math" w:hAnsi="Cambria Math"/>
              </w:rPr>
              <m:t>'</m:t>
            </m:r>
          </m:num>
          <m:den>
            <m:r>
              <w:rPr>
                <w:rFonts w:ascii="Cambria Math" w:hAnsi="Cambria Math"/>
              </w:rPr>
              <m:t>v</m:t>
            </m:r>
          </m:den>
        </m:f>
        <m:r>
          <m:rPr>
            <m:sty m:val="p"/>
          </m:rPr>
          <w:rPr>
            <w:rFonts w:ascii="Cambria Math" w:hAnsi="Cambria Math"/>
          </w:rPr>
          <m:t>=</m:t>
        </m:r>
        <m:r>
          <w:rPr>
            <w:rFonts w:ascii="Cambria Math" w:hAnsi="Cambria Math"/>
          </w:rPr>
          <m:t>β</m:t>
        </m:r>
      </m:oMath>
      <w:r w:rsidRPr="00833A96">
        <w:t xml:space="preserve">. The magnitude of </w:t>
      </w:r>
      <m:oMath>
        <m:acc>
          <m:accPr>
            <m:chr m:val="̅"/>
            <m:ctrlPr>
              <w:rPr>
                <w:rFonts w:ascii="Cambria Math" w:hAnsi="Cambria Math"/>
              </w:rPr>
            </m:ctrlPr>
          </m:accPr>
          <m:e>
            <m:r>
              <w:rPr>
                <w:rFonts w:ascii="Cambria Math" w:hAnsi="Cambria Math"/>
              </w:rPr>
              <m:t>u</m:t>
            </m:r>
          </m:e>
        </m:acc>
      </m:oMath>
      <w:r w:rsidRPr="00833A96">
        <w:t>, as well as (6.9) and (6.10), can be re-written using these coordinates.</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φ'</m:t>
                        </m:r>
                      </m:e>
                    </m:func>
                  </m:num>
                  <m:den>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e>
                      <m:sup>
                        <m:r>
                          <w:rPr>
                            <w:rFonts w:ascii="Cambria Math" w:hAnsi="Cambria Math"/>
                          </w:rPr>
                          <m:t>3/2</m:t>
                        </m:r>
                      </m:sup>
                    </m:sSup>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β</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φ'</m:t>
                        </m:r>
                      </m:e>
                    </m:func>
                  </m:num>
                  <m:den>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e>
                      <m:sup>
                        <m:r>
                          <w:rPr>
                            <w:rFonts w:ascii="Cambria Math" w:hAnsi="Cambria Math"/>
                          </w:rPr>
                          <m:t>3/2</m:t>
                        </m:r>
                      </m:sup>
                    </m:sSup>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rsidRPr="00833A96">
        <w:t xml:space="preserve">The distribution does not depend on the angular variables, so when the integral is performed over the angles, only the two forms involving </w:t>
      </w:r>
      <m:oMath>
        <m:acc>
          <m:accPr>
            <m:chr m:val="̿"/>
            <m:ctrlPr>
              <w:rPr>
                <w:rFonts w:ascii="Cambria Math" w:hAnsi="Cambria Math"/>
              </w:rPr>
            </m:ctrlPr>
          </m:accPr>
          <m:e>
            <m:r>
              <w:rPr>
                <w:rFonts w:ascii="Cambria Math" w:hAnsi="Cambria Math"/>
              </w:rPr>
              <m:t>U</m:t>
            </m:r>
          </m:e>
        </m:acc>
      </m:oMath>
      <w:r w:rsidRPr="00833A96">
        <w:t xml:space="preserve"> are involved. Performing the integral with the expressions in (6.12) and (6.13) gives a simple result.</w:t>
      </w:r>
    </w:p>
    <w:p w:rsidR="00CF341D" w:rsidRPr="00833A96"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G</m:t>
                </m:r>
                <m:d>
                  <m:dPr>
                    <m:ctrlPr>
                      <w:rPr>
                        <w:rFonts w:ascii="Cambria Math" w:hAnsi="Cambria Math"/>
                        <w:i/>
                      </w:rPr>
                    </m:ctrlPr>
                  </m:dPr>
                  <m:e>
                    <m:r>
                      <w:rPr>
                        <w:rFonts w:ascii="Cambria Math" w:hAnsi="Cambria Math"/>
                      </w:rPr>
                      <m:t>β</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dθ'dφ'</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3</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3</m:t>
                                </m:r>
                              </m:sup>
                            </m:sSup>
                          </m:fName>
                          <m:e>
                            <m:r>
                              <w:rPr>
                                <w:rFonts w:ascii="Cambria Math" w:hAnsi="Cambria Math"/>
                              </w:rPr>
                              <m:t>φ'</m:t>
                            </m:r>
                          </m:e>
                        </m:func>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e>
                          <m:sup>
                            <m:r>
                              <w:rPr>
                                <w:rFonts w:ascii="Cambria Math" w:hAnsi="Cambria Math"/>
                              </w:rPr>
                              <m:t>3/2</m:t>
                            </m:r>
                          </m:sup>
                        </m:sSup>
                      </m:den>
                    </m:f>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G</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8π</m:t>
                    </m:r>
                  </m:num>
                  <m:den>
                    <m:r>
                      <w:rPr>
                        <w:rFonts w:ascii="Cambria Math" w:hAnsi="Cambria Math"/>
                      </w:rPr>
                      <m:t>3</m:t>
                    </m:r>
                  </m:den>
                </m:f>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β</m:t>
                            </m:r>
                          </m:e>
                          <m:sup>
                            <m:r>
                              <w:rPr>
                                <w:rFonts w:ascii="Cambria Math" w:hAnsi="Cambria Math"/>
                              </w:rPr>
                              <m:t>3</m:t>
                            </m:r>
                          </m:sup>
                        </m:sSup>
                        <m:r>
                          <w:rPr>
                            <w:rFonts w:ascii="Cambria Math" w:hAnsi="Cambria Math"/>
                          </w:rPr>
                          <m:t>,  β&lt;1</m:t>
                        </m:r>
                      </m:e>
                      <m:e>
                        <m:r>
                          <w:rPr>
                            <w:rFonts w:ascii="Cambria Math" w:hAnsi="Cambria Math"/>
                          </w:rPr>
                          <m:t>1,  β≥1</m:t>
                        </m:r>
                      </m:e>
                    </m:eqArr>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t xml:space="preserve">Plugging this back into (6.8) gives the final form of the isotropic scattering operator. </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ee</m:t>
                        </m:r>
                      </m:sub>
                    </m:sSub>
                  </m:num>
                  <m:den>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G</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v</m:t>
                            </m:r>
                          </m:den>
                        </m:f>
                      </m:e>
                    </m:d>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r>
                          <w:rPr>
                            <w:rFonts w:ascii="Cambria Math" w:hAnsi="Cambria Math"/>
                          </w:rPr>
                          <m:t>-</m:t>
                        </m:r>
                        <m:sSub>
                          <m:sSubPr>
                            <m:ctrlPr>
                              <w:rPr>
                                <w:rFonts w:ascii="Cambria Math" w:hAnsi="Cambria Math"/>
                                <w:i/>
                              </w:rPr>
                            </m:ctrlPr>
                          </m:sSubPr>
                          <m:e>
                            <m:r>
                              <w:rPr>
                                <w:rFonts w:ascii="Cambria Math" w:hAnsi="Cambria Math"/>
                              </w:rPr>
                              <m:t>vf</m:t>
                            </m:r>
                          </m:e>
                          <m:sub>
                            <m:r>
                              <w:rPr>
                                <w:rFonts w:ascii="Cambria Math" w:hAnsi="Cambria Math"/>
                              </w:rPr>
                              <m:t>v</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den>
                        </m:f>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Heading3"/>
      </w:pPr>
      <w:bookmarkStart w:id="69" w:name="_Toc341063316"/>
      <w:r>
        <w:t>6.3 Inelastic Scattering</w:t>
      </w:r>
      <w:bookmarkEnd w:id="69"/>
    </w:p>
    <w:p w:rsidR="00CF341D" w:rsidRDefault="00CF341D" w:rsidP="00CF341D">
      <w:pPr>
        <w:pStyle w:val="text"/>
      </w:pPr>
      <w:r>
        <w:t xml:space="preserve">To account for inelastic scattering, inelastic collision operators must be constructed for these processes. Two issues arise from this. One is that inelastic collisions do not conserve energy. The other is that if the operator is to include ionization, the creation of electrons due to that ionization will not conserve particles. This means that with no other affects included, there cannot be an equilibrium solution. Additional operators must be included to find a steady state solution to maintain the target electron density and temperature, which is defined by the average energy </w:t>
      </w:r>
      <m:oMath>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begChr m:val="〈"/>
            <m:endChr m:val="〉"/>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oMath>
      <w:r>
        <w:t>.</w:t>
      </w:r>
    </w:p>
    <w:p w:rsidR="00CF341D" w:rsidRDefault="00CF341D" w:rsidP="00CF341D">
      <w:pPr>
        <w:pStyle w:val="text"/>
      </w:pPr>
      <w:r>
        <w:t>The</w:t>
      </w:r>
      <w:r w:rsidRPr="006C3F80">
        <w:t xml:space="preserve"> </w:t>
      </w:r>
      <w:r>
        <w:t xml:space="preserve">inelastic operator due to excitation collisions is simpler than ionization, as the energy of the incident electron is reduced by a fixed amount </w:t>
      </w:r>
      <m:oMath>
        <m:r>
          <w:rPr>
            <w:rFonts w:ascii="Cambria Math" w:hAnsi="Cambria Math"/>
          </w:rPr>
          <m:t>∆ϵ</m:t>
        </m:r>
      </m:oMath>
      <w:r>
        <w:t xml:space="preserve"> due to an inelastic collision. It consists of a loss term that is proportional to the target atom density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velocity of the incident electron, and the collisional cross section </w:t>
      </w:r>
      <m:oMath>
        <m:r>
          <w:rPr>
            <w:rFonts w:ascii="Cambria Math" w:hAnsi="Cambria Math"/>
          </w:rPr>
          <m:t>σ</m:t>
        </m:r>
      </m:oMath>
      <w:r>
        <w:t xml:space="preserve"> at the energy </w:t>
      </w:r>
      <m:oMath>
        <m:r>
          <w:rPr>
            <w:rFonts w:ascii="Cambria Math" w:hAnsi="Cambria Math"/>
          </w:rPr>
          <m:t>ϵ</m:t>
        </m:r>
      </m:oMath>
      <w:r>
        <w:t xml:space="preserve">.  The gain term should exactly balance the loss term at </w:t>
      </w:r>
      <m:oMath>
        <m:r>
          <w:rPr>
            <w:rFonts w:ascii="Cambria Math" w:hAnsi="Cambria Math"/>
          </w:rPr>
          <m:t>ϵ+∆ϵ</m:t>
        </m:r>
      </m:oMath>
      <w:r>
        <w:t xml:space="preserve"> to conserve particles. Writing this operator for the distribution over energy first for a single excitation process j gives (6.17).</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Sup>
                  <m:sSubSupPr>
                    <m:ctrlPr>
                      <w:rPr>
                        <w:rFonts w:ascii="Cambria Math" w:hAnsi="Cambria Math"/>
                        <w:i/>
                      </w:rPr>
                    </m:ctrlPr>
                  </m:sSubSupPr>
                  <m:e>
                    <m:r>
                      <w:rPr>
                        <w:rFonts w:ascii="Cambria Math" w:hAnsi="Cambria Math"/>
                      </w:rPr>
                      <m:t>C</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2</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ϵ+∆</m:t>
                                </m:r>
                                <m:sSup>
                                  <m:sSupPr>
                                    <m:ctrlPr>
                                      <w:rPr>
                                        <w:rFonts w:ascii="Cambria Math" w:hAnsi="Cambria Math"/>
                                        <w:i/>
                                      </w:rPr>
                                    </m:ctrlPr>
                                  </m:sSupPr>
                                  <m:e>
                                    <m:r>
                                      <w:rPr>
                                        <w:rFonts w:ascii="Cambria Math" w:hAnsi="Cambria Math"/>
                                      </w:rPr>
                                      <m:t>ϵ</m:t>
                                    </m:r>
                                  </m:e>
                                  <m:sup>
                                    <m:r>
                                      <w:rPr>
                                        <w:rFonts w:ascii="Cambria Math" w:hAnsi="Cambria Math"/>
                                      </w:rPr>
                                      <m:t>j</m:t>
                                    </m:r>
                                  </m:sup>
                                </m:sSup>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x>
                      </m:e>
                    </m:rad>
                    <m:sSubSup>
                      <m:sSubSupPr>
                        <m:ctrlPr>
                          <w:rPr>
                            <w:rFonts w:ascii="Cambria Math" w:hAnsi="Cambria Math"/>
                            <w:i/>
                          </w:rPr>
                        </m:ctrlPr>
                      </m:sSubSupPr>
                      <m:e>
                        <m:r>
                          <w:rPr>
                            <w:rFonts w:ascii="Cambria Math" w:hAnsi="Cambria Math"/>
                          </w:rPr>
                          <m:t>σ</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ϵ+∆</m:t>
                        </m:r>
                        <m:sSup>
                          <m:sSupPr>
                            <m:ctrlPr>
                              <w:rPr>
                                <w:rFonts w:ascii="Cambria Math" w:hAnsi="Cambria Math"/>
                                <w:i/>
                              </w:rPr>
                            </m:ctrlPr>
                          </m:sSupPr>
                          <m:e>
                            <m:r>
                              <w:rPr>
                                <w:rFonts w:ascii="Cambria Math" w:hAnsi="Cambria Math"/>
                              </w:rPr>
                              <m:t>ϵ</m:t>
                            </m:r>
                          </m:e>
                          <m:sup>
                            <m:r>
                              <w:rPr>
                                <w:rFonts w:ascii="Cambria Math" w:hAnsi="Cambria Math"/>
                              </w:rPr>
                              <m:t>j</m:t>
                            </m:r>
                          </m:sup>
                        </m:sSup>
                      </m:e>
                    </m:d>
                    <m:sSub>
                      <m:sSubPr>
                        <m:ctrlPr>
                          <w:rPr>
                            <w:rFonts w:ascii="Cambria Math" w:hAnsi="Cambria Math"/>
                            <w:i/>
                          </w:rPr>
                        </m:ctrlPr>
                      </m:sSubPr>
                      <m:e>
                        <m:r>
                          <w:rPr>
                            <w:rFonts w:ascii="Cambria Math" w:hAnsi="Cambria Math"/>
                          </w:rPr>
                          <m:t>f</m:t>
                        </m:r>
                      </m:e>
                      <m:sub>
                        <m:r>
                          <w:rPr>
                            <w:rFonts w:ascii="Cambria Math" w:hAnsi="Cambria Math"/>
                          </w:rPr>
                          <m:t>ϵ+∆</m:t>
                        </m:r>
                        <m:sSup>
                          <m:sSupPr>
                            <m:ctrlPr>
                              <w:rPr>
                                <w:rFonts w:ascii="Cambria Math" w:hAnsi="Cambria Math"/>
                                <w:i/>
                              </w:rPr>
                            </m:ctrlPr>
                          </m:sSupPr>
                          <m:e>
                            <m:r>
                              <w:rPr>
                                <w:rFonts w:ascii="Cambria Math" w:hAnsi="Cambria Math"/>
                              </w:rPr>
                              <m:t>ϵ</m:t>
                            </m:r>
                          </m:e>
                          <m:sup>
                            <m:r>
                              <w:rPr>
                                <w:rFonts w:ascii="Cambria Math" w:hAnsi="Cambria Math"/>
                              </w:rPr>
                              <m:t>j</m:t>
                            </m:r>
                          </m:sup>
                        </m:sSup>
                      </m:sub>
                    </m:sSub>
                    <m:r>
                      <w:rPr>
                        <w:rFonts w:ascii="Cambria Math" w:hAnsi="Cambria Math"/>
                      </w:rPr>
                      <m:t>-</m:t>
                    </m:r>
                    <m:rad>
                      <m:radPr>
                        <m:degHide m:val="1"/>
                        <m:ctrlPr>
                          <w:rPr>
                            <w:rFonts w:ascii="Cambria Math" w:hAnsi="Cambria Math"/>
                            <w:i/>
                          </w:rPr>
                        </m:ctrlPr>
                      </m:radPr>
                      <m:deg/>
                      <m:e>
                        <m:r>
                          <w:rPr>
                            <w:rFonts w:ascii="Cambria Math" w:hAnsi="Cambria Math"/>
                          </w:rPr>
                          <m:t>2</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ϵ</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x>
                      </m:e>
                    </m:rad>
                    <m:sSubSup>
                      <m:sSubSupPr>
                        <m:ctrlPr>
                          <w:rPr>
                            <w:rFonts w:ascii="Cambria Math" w:hAnsi="Cambria Math"/>
                            <w:i/>
                          </w:rPr>
                        </m:ctrlPr>
                      </m:sSubSupPr>
                      <m:e>
                        <m:r>
                          <w:rPr>
                            <w:rFonts w:ascii="Cambria Math" w:hAnsi="Cambria Math"/>
                          </w:rPr>
                          <m:t>σ</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ϵ</m:t>
                        </m:r>
                      </m:e>
                    </m:d>
                    <m:sSub>
                      <m:sSubPr>
                        <m:ctrlPr>
                          <w:rPr>
                            <w:rFonts w:ascii="Cambria Math" w:hAnsi="Cambria Math"/>
                            <w:i/>
                          </w:rPr>
                        </m:ctrlPr>
                      </m:sSubPr>
                      <m:e>
                        <m:r>
                          <w:rPr>
                            <w:rFonts w:ascii="Cambria Math" w:hAnsi="Cambria Math"/>
                          </w:rPr>
                          <m:t>f</m:t>
                        </m:r>
                      </m:e>
                      <m:sub>
                        <m:r>
                          <w:rPr>
                            <w:rFonts w:ascii="Cambria Math" w:hAnsi="Cambria Math"/>
                          </w:rPr>
                          <m:t>ϵ</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lastRenderedPageBreak/>
        <w:t xml:space="preserve">Converting this operator to velocity space brings in a factor of </w:t>
      </w:r>
      <m:oMath>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due to the angular integrals of velocity, and also a factor of </w:t>
      </w:r>
      <m:oMath>
        <m:f>
          <m:fPr>
            <m:ctrlPr>
              <w:rPr>
                <w:rFonts w:ascii="Cambria Math" w:hAnsi="Cambria Math"/>
                <w:i/>
              </w:rPr>
            </m:ctrlPr>
          </m:fPr>
          <m:num>
            <m:r>
              <w:rPr>
                <w:rFonts w:ascii="Cambria Math" w:hAnsi="Cambria Math"/>
              </w:rPr>
              <m:t>dv</m:t>
            </m:r>
          </m:num>
          <m:den>
            <m:r>
              <w:rPr>
                <w:rFonts w:ascii="Cambria Math" w:hAnsi="Cambria Math"/>
              </w:rPr>
              <m:t>dϵ</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v</m:t>
            </m:r>
          </m:den>
        </m:f>
      </m:oMath>
      <w:r>
        <w:t xml:space="preserve"> due to the conversion of the distribution to velocity from</w:t>
      </w:r>
      <w:r w:rsidRPr="00436C8B">
        <w:t xml:space="preserve"> </w:t>
      </w:r>
      <w:r>
        <w:t xml:space="preserve">energy to give </w:t>
      </w:r>
      <m:oMath>
        <m:sSub>
          <m:sSubPr>
            <m:ctrlPr>
              <w:rPr>
                <w:rFonts w:ascii="Cambria Math" w:hAnsi="Cambria Math"/>
                <w:i/>
              </w:rPr>
            </m:ctrlPr>
          </m:sSubPr>
          <m:e>
            <m:r>
              <w:rPr>
                <w:rFonts w:ascii="Cambria Math" w:hAnsi="Cambria Math"/>
              </w:rPr>
              <m:t>f</m:t>
            </m:r>
          </m:e>
          <m:sub>
            <m:r>
              <w:rPr>
                <w:rFonts w:ascii="Cambria Math" w:hAnsi="Cambria Math"/>
              </w:rPr>
              <m:t>ϵ</m:t>
            </m:r>
          </m:sub>
        </m:sSub>
        <m:r>
          <w:rPr>
            <w:rFonts w:ascii="Cambria Math" w:hAnsi="Cambria Math"/>
          </w:rPr>
          <m:t>=</m:t>
        </m:r>
        <m:f>
          <m:fPr>
            <m:ctrlPr>
              <w:rPr>
                <w:rFonts w:ascii="Cambria Math" w:hAnsi="Cambria Math"/>
                <w:i/>
              </w:rPr>
            </m:ctrlPr>
          </m:fPr>
          <m:num>
            <m:r>
              <w:rPr>
                <w:rFonts w:ascii="Cambria Math" w:hAnsi="Cambria Math"/>
              </w:rPr>
              <m:t>4πv</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The conversion of </w:t>
      </w:r>
      <m:oMath>
        <m:sSub>
          <m:sSubPr>
            <m:ctrlPr>
              <w:rPr>
                <w:rFonts w:ascii="Cambria Math" w:hAnsi="Cambria Math"/>
                <w:i/>
              </w:rPr>
            </m:ctrlPr>
          </m:sSubPr>
          <m:e>
            <m:r>
              <w:rPr>
                <w:rFonts w:ascii="Cambria Math" w:hAnsi="Cambria Math"/>
              </w:rPr>
              <m:t>C</m:t>
            </m:r>
          </m:e>
          <m:sub>
            <m:r>
              <w:rPr>
                <w:rFonts w:ascii="Cambria Math" w:hAnsi="Cambria Math"/>
              </w:rPr>
              <m:t>exc</m:t>
            </m:r>
          </m:sub>
        </m:sSub>
      </m:oMath>
      <w:r>
        <w:t xml:space="preserve"> is the same, and so all factors cancel except the ratios of the velocity in (6.18). The total excitation operator is then the sum of all the individual excitation processes to be included.</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FC24AD" w:rsidRDefault="00CF341D" w:rsidP="00B0455F">
            <m:oMathPara>
              <m:oMath>
                <m:sSubSup>
                  <m:sSubSupPr>
                    <m:ctrlPr>
                      <w:rPr>
                        <w:rFonts w:ascii="Cambria Math" w:hAnsi="Cambria Math"/>
                        <w:i/>
                      </w:rPr>
                    </m:ctrlPr>
                  </m:sSubSupPr>
                  <m:e>
                    <m:r>
                      <w:rPr>
                        <w:rFonts w:ascii="Cambria Math" w:hAnsi="Cambria Math"/>
                      </w:rPr>
                      <m:t>C</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t>
                            </m:r>
                          </m:sub>
                          <m:sup>
                            <m:r>
                              <w:rPr>
                                <w:rFonts w:ascii="Cambria Math" w:hAnsi="Cambria Math"/>
                              </w:rPr>
                              <m:t>2</m:t>
                            </m:r>
                          </m:sup>
                        </m:sSubSup>
                      </m:num>
                      <m:den>
                        <m:r>
                          <w:rPr>
                            <w:rFonts w:ascii="Cambria Math" w:hAnsi="Cambria Math"/>
                          </w:rPr>
                          <m:t>v</m:t>
                        </m:r>
                      </m:den>
                    </m:f>
                    <m:sSubSup>
                      <m:sSubSupPr>
                        <m:ctrlPr>
                          <w:rPr>
                            <w:rFonts w:ascii="Cambria Math" w:hAnsi="Cambria Math"/>
                            <w:i/>
                          </w:rPr>
                        </m:ctrlPr>
                      </m:sSubSupPr>
                      <m:e>
                        <m:r>
                          <w:rPr>
                            <w:rFonts w:ascii="Cambria Math" w:hAnsi="Cambria Math"/>
                          </w:rPr>
                          <m:t>σ</m:t>
                        </m:r>
                      </m:e>
                      <m:sub>
                        <m:r>
                          <w:rPr>
                            <w:rFonts w:ascii="Cambria Math" w:hAnsi="Cambria Math"/>
                          </w:rPr>
                          <m:t>exc</m:t>
                        </m:r>
                      </m:sub>
                      <m:sup>
                        <m:r>
                          <w:rPr>
                            <w:rFonts w:ascii="Cambria Math" w:hAnsi="Cambria Math"/>
                          </w:rPr>
                          <m:t>j</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v</m:t>
                            </m:r>
                          </m:e>
                          <m:sub>
                            <m:r>
                              <w:rPr>
                                <w:rFonts w:ascii="Cambria Math" w:hAnsi="Cambria Math"/>
                              </w:rPr>
                              <m:t>*</m:t>
                            </m:r>
                          </m:sub>
                        </m:sSub>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exc</m:t>
                        </m:r>
                      </m:sub>
                    </m:sSub>
                    <m:r>
                      <w:rPr>
                        <w:rFonts w:ascii="Cambria Math" w:hAnsi="Cambria Math"/>
                      </w:rPr>
                      <m:t>(v)</m:t>
                    </m:r>
                    <m:sSub>
                      <m:sSubPr>
                        <m:ctrlPr>
                          <w:rPr>
                            <w:rFonts w:ascii="Cambria Math" w:hAnsi="Cambria Math"/>
                            <w:i/>
                          </w:rPr>
                        </m:ctrlPr>
                      </m:sSubPr>
                      <m:e>
                        <m:r>
                          <w:rPr>
                            <w:rFonts w:ascii="Cambria Math" w:hAnsi="Cambria Math"/>
                          </w:rPr>
                          <m:t>f</m:t>
                        </m:r>
                      </m:e>
                      <m:sub>
                        <m:r>
                          <w:rPr>
                            <w:rFonts w:ascii="Cambria Math" w:hAnsi="Cambria Math"/>
                          </w:rPr>
                          <m:t>v</m:t>
                        </m:r>
                      </m:sub>
                    </m:sSub>
                  </m:e>
                </m:d>
              </m:oMath>
            </m:oMathPara>
          </w:p>
          <w:p w:rsidR="00CF341D" w:rsidRDefault="00CF341D" w:rsidP="00B0455F">
            <m:oMathPara>
              <m:oMath>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type m:val="lin"/>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ϵ</m:t>
                            </m:r>
                          </m:e>
                          <m:sup>
                            <m:r>
                              <w:rPr>
                                <w:rFonts w:ascii="Cambria Math" w:hAnsi="Cambria Math"/>
                              </w:rPr>
                              <m:t>j</m:t>
                            </m:r>
                          </m:sup>
                        </m:sSup>
                      </m:num>
                      <m:den>
                        <m:r>
                          <w:rPr>
                            <w:rFonts w:ascii="Cambria Math" w:hAnsi="Cambria Math"/>
                          </w:rPr>
                          <m:t>2</m:t>
                        </m:r>
                      </m:den>
                    </m:f>
                  </m:e>
                </m:ra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v</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rsidRPr="00A649D6">
        <w:t>The ionization operator is a bit trickier because</w:t>
      </w:r>
      <w:r>
        <w:t>,</w:t>
      </w:r>
      <w:r w:rsidRPr="00A649D6">
        <w:t xml:space="preserve"> in the absence of a differential cross-section, some assumption must be made about how the incident electron and the ejected electron share the</w:t>
      </w:r>
      <w:r>
        <w:t xml:space="preserve"> total available kinetic energy. All that can be said for sure is that the total energy is conserved:</w:t>
      </w:r>
      <w:r w:rsidRPr="00A649D6">
        <w:t xml:space="preserve">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r>
          <w:rPr>
            <w:rFonts w:ascii="Cambria Math" w:hAnsi="Cambria Math"/>
          </w:rPr>
          <m:t>-I</m:t>
        </m:r>
      </m:oMath>
      <w:r>
        <w:t>.</w:t>
      </w:r>
      <w:r w:rsidRPr="00A649D6">
        <w:t xml:space="preserve"> </w:t>
      </w:r>
      <w:r>
        <w:t xml:space="preserve">Here </w:t>
      </w:r>
      <m:oMath>
        <m:sSup>
          <m:sSupPr>
            <m:ctrlPr>
              <w:rPr>
                <w:rFonts w:ascii="Cambria Math" w:hAnsi="Cambria Math"/>
                <w:i/>
              </w:rPr>
            </m:ctrlPr>
          </m:sSupPr>
          <m:e>
            <m:r>
              <w:rPr>
                <w:rFonts w:ascii="Cambria Math" w:hAnsi="Cambria Math"/>
              </w:rPr>
              <m:t>ϵ</m:t>
            </m:r>
          </m:e>
          <m:sup>
            <m:r>
              <w:rPr>
                <w:rFonts w:ascii="Cambria Math" w:hAnsi="Cambria Math"/>
              </w:rPr>
              <m:t>a</m:t>
            </m:r>
          </m:sup>
        </m:sSup>
      </m:oMath>
      <w:r w:rsidRPr="00A649D6">
        <w:t xml:space="preserve">  is the kinetic energy of </w:t>
      </w:r>
      <w:r>
        <w:t>the incident</w:t>
      </w:r>
      <w:r w:rsidRPr="00A649D6">
        <w:t xml:space="preserve"> electron</w:t>
      </w:r>
      <w:r>
        <w:t xml:space="preserve">, </w:t>
      </w:r>
      <m:oMath>
        <m:sSup>
          <m:sSupPr>
            <m:ctrlPr>
              <w:rPr>
                <w:rFonts w:ascii="Cambria Math" w:hAnsi="Cambria Math"/>
                <w:i/>
              </w:rPr>
            </m:ctrlPr>
          </m:sSupPr>
          <m:e>
            <m:r>
              <w:rPr>
                <w:rFonts w:ascii="Cambria Math" w:hAnsi="Cambria Math"/>
              </w:rPr>
              <m:t>ϵ</m:t>
            </m:r>
          </m:e>
          <m:sup>
            <m:r>
              <w:rPr>
                <w:rFonts w:ascii="Cambria Math" w:hAnsi="Cambria Math"/>
              </w:rPr>
              <m:t>b</m:t>
            </m:r>
          </m:sup>
        </m:sSup>
      </m:oMath>
      <w:r>
        <w:t xml:space="preserve"> is the energy of the ejected electron</w:t>
      </w:r>
      <w:r w:rsidRPr="00A649D6">
        <w:t xml:space="preserve">, and I is the ionization energy. </w:t>
      </w:r>
    </w:p>
    <w:p w:rsidR="00CF341D" w:rsidRDefault="00CF341D" w:rsidP="00CF341D"/>
    <w:p w:rsidR="00CF341D" w:rsidRDefault="00CF341D" w:rsidP="00CF341D">
      <w:pPr>
        <w:pStyle w:val="NormalWeb"/>
        <w:spacing w:after="0" w:line="480" w:lineRule="auto"/>
        <w:ind w:left="1440"/>
        <w:rPr>
          <w:szCs w:val="20"/>
        </w:rPr>
      </w:pPr>
      <w:r>
        <w:rPr>
          <w:noProof/>
          <w:szCs w:val="20"/>
        </w:rPr>
        <w:drawing>
          <wp:inline distT="0" distB="0" distL="0" distR="0" wp14:anchorId="65A2F121" wp14:editId="37096677">
            <wp:extent cx="3418479" cy="62294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zation_jump.png"/>
                    <pic:cNvPicPr/>
                  </pic:nvPicPr>
                  <pic:blipFill>
                    <a:blip r:embed="rId43">
                      <a:extLst>
                        <a:ext uri="{28A0092B-C50C-407E-A947-70E740481C1C}">
                          <a14:useLocalDpi xmlns:a14="http://schemas.microsoft.com/office/drawing/2010/main" val="0"/>
                        </a:ext>
                      </a:extLst>
                    </a:blip>
                    <a:stretch>
                      <a:fillRect/>
                    </a:stretch>
                  </pic:blipFill>
                  <pic:spPr>
                    <a:xfrm>
                      <a:off x="0" y="0"/>
                      <a:ext cx="3418479" cy="622946"/>
                    </a:xfrm>
                    <a:prstGeom prst="rect">
                      <a:avLst/>
                    </a:prstGeom>
                  </pic:spPr>
                </pic:pic>
              </a:graphicData>
            </a:graphic>
          </wp:inline>
        </w:drawing>
      </w:r>
    </w:p>
    <w:p w:rsidR="00CF341D" w:rsidRDefault="00CF341D" w:rsidP="00CF341D">
      <w:pPr>
        <w:pStyle w:val="Heading8"/>
        <w:ind w:left="1980"/>
      </w:pPr>
      <w:bookmarkStart w:id="70" w:name="_Toc341063115"/>
      <w:r>
        <w:t>Figure 6.1 Energy diagram of inelastic scattering from ionization.</w:t>
      </w:r>
      <w:bookmarkEnd w:id="70"/>
    </w:p>
    <w:p w:rsidR="00CF341D" w:rsidRDefault="00CF341D" w:rsidP="00CF341D">
      <w:pPr>
        <w:pStyle w:val="text"/>
      </w:pPr>
      <w:r>
        <w:t xml:space="preserve">Tzeng and Kunhardt </w:t>
      </w:r>
      <w:r w:rsidRPr="00342861">
        <w:rPr>
          <w:vertAlign w:val="superscript"/>
        </w:rPr>
        <w:t>[24]</w:t>
      </w:r>
      <w:r>
        <w:t xml:space="preserve"> discuss</w:t>
      </w:r>
      <w:r w:rsidRPr="00A649D6">
        <w:t xml:space="preserve"> the effect of different </w:t>
      </w:r>
      <w:r>
        <w:t>sharing</w:t>
      </w:r>
      <w:r w:rsidRPr="00A649D6">
        <w:t xml:space="preserve"> of energy between the two electrons. For ease of implementation, a symmetric sharing of energy was used, where the incident electron has an equal probability of ending with any </w:t>
      </w:r>
      <w:r>
        <w:t xml:space="preserve">possible </w:t>
      </w:r>
      <w:r w:rsidRPr="00A649D6">
        <w:t>energy</w:t>
      </w:r>
      <w:r>
        <w:t xml:space="preserve">, </w:t>
      </w:r>
      <w:r w:rsidRPr="00A649D6">
        <w:lastRenderedPageBreak/>
        <w:t>and the ejected electron has the rema</w:t>
      </w:r>
      <w:r>
        <w:t>ining energy</w:t>
      </w:r>
      <w:r w:rsidRPr="00A649D6">
        <w:t>.</w:t>
      </w:r>
      <w:r>
        <w:t xml:space="preserve"> That is, the probability of the incident electron landing in the range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r>
          <w:rPr>
            <w:rFonts w:ascii="Cambria Math" w:hAnsi="Cambria Math"/>
          </w:rPr>
          <m:t>+dϵ</m:t>
        </m:r>
      </m:oMath>
      <w:r>
        <w:t xml:space="preserve"> is </w:t>
      </w:r>
      <m:oMath>
        <m:r>
          <w:rPr>
            <w:rFonts w:ascii="Cambria Math" w:hAnsi="Cambria Math"/>
          </w:rPr>
          <m:t>P=</m:t>
        </m:r>
        <m:f>
          <m:fPr>
            <m:ctrlPr>
              <w:rPr>
                <w:rFonts w:ascii="Cambria Math" w:hAnsi="Cambria Math"/>
                <w:i/>
              </w:rPr>
            </m:ctrlPr>
          </m:fPr>
          <m:num>
            <m:r>
              <w:rPr>
                <w:rFonts w:ascii="Cambria Math" w:hAnsi="Cambria Math"/>
              </w:rPr>
              <m:t>dϵ</m:t>
            </m:r>
          </m:num>
          <m:den>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r>
              <w:rPr>
                <w:rFonts w:ascii="Cambria Math" w:hAnsi="Cambria Math"/>
              </w:rPr>
              <m:t>-I</m:t>
            </m:r>
          </m:den>
        </m:f>
      </m:oMath>
      <w:r>
        <w:t xml:space="preserve">, if the final energy is in the range </w:t>
      </w:r>
      <m:oMath>
        <m:r>
          <w:rPr>
            <w:rFonts w:ascii="Cambria Math" w:hAnsi="Cambria Math"/>
          </w:rPr>
          <m:t>0≤</m:t>
        </m:r>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r>
          <w:rPr>
            <w:rFonts w:ascii="Cambria Math" w:hAnsi="Cambria Math"/>
          </w:rPr>
          <m:t>-I</m:t>
        </m:r>
      </m:oMath>
      <w:r>
        <w:t>, and zero otherwise.</w:t>
      </w:r>
    </w:p>
    <w:p w:rsidR="00CF341D" w:rsidRDefault="00CF341D" w:rsidP="00CF341D">
      <w:pPr>
        <w:pStyle w:val="text"/>
      </w:pPr>
      <w:r>
        <w:t xml:space="preserve">Electrons landing at a particular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oMath>
      <w:r>
        <w:t xml:space="preserve"> can only come from energies in the range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r>
          <w:rPr>
            <w:rFonts w:ascii="Cambria Math" w:hAnsi="Cambria Math"/>
          </w:rPr>
          <m:t>+I≤</m:t>
        </m:r>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r>
          <w:rPr>
            <w:rFonts w:ascii="Cambria Math" w:hAnsi="Cambria Math"/>
          </w:rPr>
          <m:t>&lt;∞</m:t>
        </m:r>
      </m:oMath>
      <w:r>
        <w:t xml:space="preserve">. The total rate of electrons landing at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oMath>
      <w:r>
        <w:t xml:space="preserve"> is found by integrating the collision rate, </w:t>
      </w:r>
      <m:oMath>
        <m:r>
          <w:rPr>
            <w:rFonts w:ascii="Cambria Math" w:hAnsi="Cambria Math"/>
          </w:rPr>
          <m:t>f(</m:t>
        </m:r>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r>
          <w:rPr>
            <w:rFonts w:ascii="Cambria Math" w:hAnsi="Cambria Math"/>
          </w:rPr>
          <m:t>)</m:t>
        </m:r>
        <m:rad>
          <m:radPr>
            <m:degHide m:val="1"/>
            <m:ctrlPr>
              <w:rPr>
                <w:rFonts w:ascii="Cambria Math" w:hAnsi="Cambria Math"/>
                <w:i/>
              </w:rPr>
            </m:ctrlPr>
          </m:radPr>
          <m:deg/>
          <m:e>
            <m:r>
              <w:rPr>
                <w:rFonts w:ascii="Cambria Math" w:hAnsi="Cambria Math"/>
              </w:rPr>
              <m:t>2</m:t>
            </m:r>
            <m:box>
              <m:boxPr>
                <m:ctrlPr>
                  <w:rPr>
                    <w:rFonts w:ascii="Cambria Math" w:hAnsi="Cambria Math"/>
                    <w:i/>
                  </w:rPr>
                </m:ctrlPr>
              </m:boxPr>
              <m:e>
                <m:argPr>
                  <m:argSz m:val="-1"/>
                </m:argPr>
                <m:f>
                  <m:fPr>
                    <m:ctrlPr>
                      <w:rPr>
                        <w:rFonts w:ascii="Cambria Math" w:hAnsi="Cambria Math"/>
                        <w:i/>
                      </w:rPr>
                    </m:ctrlPr>
                  </m:fPr>
                  <m:num>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x>
          </m:e>
        </m:rad>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e>
        </m:d>
      </m:oMath>
      <w:r>
        <w:t xml:space="preserve">, over that entire valid range, weighted by the probability that it lands at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oMath>
      <w:r>
        <w:t>. If the ejected electron has the same distribution, then the total gain rate is simply twice that due only to the incident electron, which is what gives rise to particle imbalance. The loss rate is equal in magnitude to the total ionization collision rate. The operator in energy space is given in (6.20), and converted to the velocity space in (6.21).</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r>
                      <w:rPr>
                        <w:rFonts w:ascii="Cambria Math" w:hAnsi="Cambria Math"/>
                      </w:rPr>
                      <m:t>2</m:t>
                    </m:r>
                    <m:nary>
                      <m:naryPr>
                        <m:limLoc m:val="subSup"/>
                        <m:ctrlPr>
                          <w:rPr>
                            <w:rFonts w:ascii="Cambria Math" w:hAnsi="Cambria Math"/>
                            <w:i/>
                          </w:rPr>
                        </m:ctrlPr>
                      </m:naryPr>
                      <m:sub>
                        <m:r>
                          <w:rPr>
                            <w:rFonts w:ascii="Cambria Math" w:hAnsi="Cambria Math"/>
                          </w:rPr>
                          <m:t>ϵ+I</m:t>
                        </m:r>
                      </m:sub>
                      <m:sup>
                        <m:r>
                          <w:rPr>
                            <w:rFonts w:ascii="Cambria Math" w:hAnsi="Cambria Math"/>
                          </w:rPr>
                          <m:t>∞</m:t>
                        </m:r>
                      </m:sup>
                      <m:e>
                        <m:r>
                          <w:rPr>
                            <w:rFonts w:ascii="Cambria Math" w:hAnsi="Cambria Math"/>
                          </w:rPr>
                          <m:t>dϵ'</m:t>
                        </m:r>
                        <m:rad>
                          <m:radPr>
                            <m:degHide m:val="1"/>
                            <m:ctrlPr>
                              <w:rPr>
                                <w:rFonts w:ascii="Cambria Math" w:hAnsi="Cambria Math"/>
                                <w:i/>
                              </w:rPr>
                            </m:ctrlPr>
                          </m:radPr>
                          <m:deg/>
                          <m:e>
                            <m:f>
                              <m:fPr>
                                <m:ctrlPr>
                                  <w:rPr>
                                    <w:rFonts w:ascii="Cambria Math" w:hAnsi="Cambria Math"/>
                                    <w:i/>
                                  </w:rPr>
                                </m:ctrlPr>
                              </m:fPr>
                              <m:num>
                                <m:r>
                                  <w:rPr>
                                    <w:rFonts w:ascii="Cambria Math" w:hAnsi="Cambria Math"/>
                                  </w:rPr>
                                  <m:t>2ϵ'</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e>
                    </m:nary>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ϵ'</m:t>
                            </m:r>
                          </m:e>
                        </m:d>
                        <m:sSub>
                          <m:sSubPr>
                            <m:ctrlPr>
                              <w:rPr>
                                <w:rFonts w:ascii="Cambria Math" w:hAnsi="Cambria Math"/>
                                <w:i/>
                              </w:rPr>
                            </m:ctrlPr>
                          </m:sSubPr>
                          <m:e>
                            <m:r>
                              <w:rPr>
                                <w:rFonts w:ascii="Cambria Math" w:hAnsi="Cambria Math"/>
                              </w:rPr>
                              <m:t>f</m:t>
                            </m:r>
                          </m:e>
                          <m:sub>
                            <m:r>
                              <w:rPr>
                                <w:rFonts w:ascii="Cambria Math" w:hAnsi="Cambria Math"/>
                              </w:rPr>
                              <m:t>ϵ'</m:t>
                            </m:r>
                          </m:sub>
                        </m:sSub>
                      </m:num>
                      <m:den>
                        <m:sSup>
                          <m:sSupPr>
                            <m:ctrlPr>
                              <w:rPr>
                                <w:rFonts w:ascii="Cambria Math" w:hAnsi="Cambria Math"/>
                                <w:i/>
                              </w:rPr>
                            </m:ctrlPr>
                          </m:sSupPr>
                          <m:e>
                            <m:r>
                              <w:rPr>
                                <w:rFonts w:ascii="Cambria Math" w:hAnsi="Cambria Math"/>
                              </w:rPr>
                              <m:t>ϵ</m:t>
                            </m:r>
                          </m:e>
                          <m:sup>
                            <m:r>
                              <w:rPr>
                                <w:rFonts w:ascii="Cambria Math" w:hAnsi="Cambria Math"/>
                              </w:rPr>
                              <m:t>'</m:t>
                            </m:r>
                          </m:sup>
                        </m:sSup>
                        <m:r>
                          <w:rPr>
                            <w:rFonts w:ascii="Cambria Math" w:hAnsi="Cambria Math"/>
                          </w:rPr>
                          <m:t>-I</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2ϵ</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ϵ</m:t>
                        </m:r>
                      </m:e>
                    </m:d>
                    <m:sSub>
                      <m:sSubPr>
                        <m:ctrlPr>
                          <w:rPr>
                            <w:rFonts w:ascii="Cambria Math" w:hAnsi="Cambria Math"/>
                            <w:i/>
                          </w:rPr>
                        </m:ctrlPr>
                      </m:sSubPr>
                      <m:e>
                        <m:r>
                          <w:rPr>
                            <w:rFonts w:ascii="Cambria Math" w:hAnsi="Cambria Math"/>
                          </w:rPr>
                          <m:t>f</m:t>
                        </m:r>
                      </m:e>
                      <m:sub>
                        <m:r>
                          <w:rPr>
                            <w:rFonts w:ascii="Cambria Math" w:hAnsi="Cambria Math"/>
                          </w:rPr>
                          <m:t>ϵ</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AC6A14" w:rsidRDefault="00CF341D" w:rsidP="00B0455F">
            <m:oMathPara>
              <m:oMath>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e</m:t>
                            </m:r>
                          </m:sub>
                        </m:sSub>
                      </m:num>
                      <m:den>
                        <m:r>
                          <w:rPr>
                            <w:rFonts w:ascii="Cambria Math" w:hAnsi="Cambria Math"/>
                          </w:rPr>
                          <m:t>v</m:t>
                        </m:r>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t>
                            </m:r>
                          </m:sub>
                        </m:sSub>
                      </m:sub>
                      <m:sup>
                        <m:r>
                          <w:rPr>
                            <w:rFonts w:ascii="Cambria Math" w:hAnsi="Cambria Math"/>
                          </w:rPr>
                          <m:t>∞</m:t>
                        </m:r>
                      </m:sup>
                      <m:e>
                        <m:r>
                          <w:rPr>
                            <w:rFonts w:ascii="Cambria Math" w:hAnsi="Cambria Math"/>
                          </w:rPr>
                          <m:t>dv'</m:t>
                        </m:r>
                        <m:sSup>
                          <m:sSupPr>
                            <m:ctrlPr>
                              <w:rPr>
                                <w:rFonts w:ascii="Cambria Math" w:hAnsi="Cambria Math"/>
                                <w:i/>
                              </w:rPr>
                            </m:ctrlPr>
                          </m:sSupPr>
                          <m:e>
                            <m:r>
                              <w:rPr>
                                <w:rFonts w:ascii="Cambria Math" w:hAnsi="Cambria Math"/>
                              </w:rPr>
                              <m:t>v'</m:t>
                            </m:r>
                          </m:e>
                          <m:sup>
                            <m:r>
                              <w:rPr>
                                <w:rFonts w:ascii="Cambria Math" w:hAnsi="Cambria Math"/>
                              </w:rPr>
                              <m:t>3</m:t>
                            </m:r>
                          </m:sup>
                        </m:sSup>
                      </m:e>
                    </m:nary>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v'</m:t>
                            </m:r>
                          </m:e>
                        </m:d>
                        <m:sSub>
                          <m:sSubPr>
                            <m:ctrlPr>
                              <w:rPr>
                                <w:rFonts w:ascii="Cambria Math" w:hAnsi="Cambria Math"/>
                                <w:i/>
                              </w:rPr>
                            </m:ctrlPr>
                          </m:sSubPr>
                          <m:e>
                            <m:r>
                              <w:rPr>
                                <w:rFonts w:ascii="Cambria Math" w:hAnsi="Cambria Math"/>
                              </w:rPr>
                              <m:t>f</m:t>
                            </m:r>
                          </m:e>
                          <m:sub>
                            <m:r>
                              <w:rPr>
                                <w:rFonts w:ascii="Cambria Math" w:hAnsi="Cambria Math"/>
                              </w:rPr>
                              <m:t>v'</m:t>
                            </m:r>
                          </m:sub>
                        </m:sSub>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e</m:t>
                                </m:r>
                              </m:sub>
                            </m:sSub>
                          </m:e>
                        </m:box>
                        <m:sSup>
                          <m:sSupPr>
                            <m:ctrlPr>
                              <w:rPr>
                                <w:rFonts w:ascii="Cambria Math" w:hAnsi="Cambria Math"/>
                                <w:i/>
                              </w:rPr>
                            </m:ctrlPr>
                          </m:sSupPr>
                          <m:e>
                            <m:sSup>
                              <m:sSupPr>
                                <m:ctrlPr>
                                  <w:rPr>
                                    <w:rFonts w:ascii="Cambria Math" w:hAnsi="Cambria Math"/>
                                    <w:i/>
                                  </w:rPr>
                                </m:ctrlPr>
                              </m:sSupPr>
                              <m:e>
                                <m:r>
                                  <w:rPr>
                                    <w:rFonts w:ascii="Cambria Math" w:hAnsi="Cambria Math"/>
                                  </w:rPr>
                                  <m:t>v</m:t>
                                </m:r>
                              </m:e>
                              <m:sup>
                                <m:r>
                                  <w:rPr>
                                    <w:rFonts w:ascii="Cambria Math" w:hAnsi="Cambria Math"/>
                                  </w:rPr>
                                  <m:t>'</m:t>
                                </m:r>
                              </m:sup>
                            </m:sSup>
                          </m:e>
                          <m:sup>
                            <m:r>
                              <w:rPr>
                                <w:rFonts w:ascii="Cambria Math" w:hAnsi="Cambria Math"/>
                              </w:rPr>
                              <m:t>2</m:t>
                            </m:r>
                          </m:sup>
                        </m:sSup>
                        <m:r>
                          <w:rPr>
                            <w:rFonts w:ascii="Cambria Math" w:hAnsi="Cambria Math"/>
                          </w:rPr>
                          <m:t>-I</m:t>
                        </m:r>
                      </m:den>
                    </m:f>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v</m:t>
                        </m:r>
                      </m:e>
                    </m:d>
                    <m:sSub>
                      <m:sSubPr>
                        <m:ctrlPr>
                          <w:rPr>
                            <w:rFonts w:ascii="Cambria Math" w:hAnsi="Cambria Math"/>
                            <w:i/>
                          </w:rPr>
                        </m:ctrlPr>
                      </m:sSubPr>
                      <m:e>
                        <m:r>
                          <w:rPr>
                            <w:rFonts w:ascii="Cambria Math" w:hAnsi="Cambria Math"/>
                          </w:rPr>
                          <m:t>f</m:t>
                        </m:r>
                      </m:e>
                      <m:sub>
                        <m:r>
                          <w:rPr>
                            <w:rFonts w:ascii="Cambria Math" w:hAnsi="Cambria Math"/>
                          </w:rPr>
                          <m:t>v</m:t>
                        </m:r>
                      </m:sub>
                    </m:sSub>
                  </m:e>
                </m:d>
              </m:oMath>
            </m:oMathPara>
          </w:p>
          <w:p w:rsidR="00CF341D" w:rsidRDefault="00CF341D" w:rsidP="00B0455F">
            <m:oMathPara>
              <m:oMath>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type m:val="lin"/>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Heading3"/>
      </w:pPr>
      <w:bookmarkStart w:id="71" w:name="_Toc341063317"/>
      <w:r>
        <w:t>6.4 Energy and Particle Balance</w:t>
      </w:r>
      <w:bookmarkEnd w:id="71"/>
    </w:p>
    <w:p w:rsidR="00CF341D" w:rsidRDefault="00CF341D" w:rsidP="00CF341D">
      <w:pPr>
        <w:pStyle w:val="text"/>
      </w:pPr>
      <w:r>
        <w:t>Both inelastic operators do not conserve energy, and the ionization operator does not conserve particles. In order to find some steady state solution, the energy loss and particle gain must be balanced somehow by adding energy to the distribution, and including some kind of particle loss. The particle gain from ionization is found from the 1</w:t>
      </w:r>
      <w:r w:rsidRPr="002B432C">
        <w:rPr>
          <w:vertAlign w:val="superscript"/>
        </w:rPr>
        <w:t>st</w:t>
      </w:r>
      <w:r>
        <w:t xml:space="preserve"> order moment of the ionization operator.</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num>
                  <m:den>
                    <m:r>
                      <w:rPr>
                        <w:rFonts w:ascii="Cambria Math" w:hAnsi="Cambria Math"/>
                      </w:rPr>
                      <m:t>∂t</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e>
                    </m:d>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lastRenderedPageBreak/>
        <w:t xml:space="preserve">To balance this, a particle loss term was added of the form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∂t</m:t>
            </m:r>
          </m:den>
        </m:f>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where L would be some constant with units of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A physical particle loss would come from streaming resulting from spatial gradients of the distribution. L could represent some average loss process that has been averaged over all directions and velocities. The magnitude of L though has to be chosen to balance particle gain from ionization. Using the 1</w:t>
      </w:r>
      <w:r w:rsidRPr="001D6A20">
        <w:rPr>
          <w:vertAlign w:val="superscript"/>
        </w:rPr>
        <w:t>st</w:t>
      </w:r>
      <w:r>
        <w:t xml:space="preserve"> order moment of the ionization operator gives the required magnitude of L.</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L=</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e</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e>
                    </m:d>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The power loss density is found by taking a 2</w:t>
      </w:r>
      <w:r w:rsidRPr="001D6A20">
        <w:rPr>
          <w:vertAlign w:val="superscript"/>
        </w:rPr>
        <w:t>nd</w:t>
      </w:r>
      <w:r>
        <w:t xml:space="preserve"> order moment of all the operators. The particle loss operator has to be included since it also does not conserve energy.</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num>
                  <m:den>
                    <m:r>
                      <w:rPr>
                        <w:rFonts w:ascii="Cambria Math" w:hAnsi="Cambria Math"/>
                      </w:rPr>
                      <m:t>∂t</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m:t>
                    </m:r>
                    <m:r>
                      <w:rPr>
                        <w:rFonts w:ascii="Cambria Math" w:hAnsi="Cambria Math"/>
                      </w:rPr>
                      <m:t>v</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4πv</m:t>
                            </m:r>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-L</m:t>
                        </m:r>
                        <m:sSub>
                          <m:sSubPr>
                            <m:ctrlPr>
                              <w:rPr>
                                <w:rFonts w:ascii="Cambria Math" w:hAnsi="Cambria Math"/>
                                <w:i/>
                                <w:szCs w:val="24"/>
                              </w:rPr>
                            </m:ctrlPr>
                          </m:sSubPr>
                          <m:e>
                            <m:r>
                              <w:rPr>
                                <w:rFonts w:ascii="Cambria Math" w:hAnsi="Cambria Math"/>
                              </w:rPr>
                              <m:t>f</m:t>
                            </m:r>
                          </m:e>
                          <m:sub>
                            <m:r>
                              <w:rPr>
                                <w:rFonts w:ascii="Cambria Math" w:hAnsi="Cambria Math"/>
                              </w:rPr>
                              <m:t>v</m:t>
                            </m:r>
                          </m:sub>
                        </m:sSub>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 xml:space="preserve">To balance this energy loss, diffusion in velocity space was added to effectively heat the distribution: </w:t>
      </w:r>
      <m:oMath>
        <m:sSubSup>
          <m:sSubSupPr>
            <m:ctrlPr>
              <w:rPr>
                <w:rFonts w:ascii="Cambria Math" w:hAnsi="Cambria Math"/>
                <w:i/>
              </w:rPr>
            </m:ctrlPr>
          </m:sSubSupPr>
          <m:e>
            <m:sSub>
              <m:sSubPr>
                <m:ctrlPr>
                  <w:rPr>
                    <w:rFonts w:ascii="Cambria Math" w:hAnsi="Cambria Math"/>
                  </w:rPr>
                </m:ctrlPr>
              </m:sSubPr>
              <m:e>
                <m:r>
                  <m:rPr>
                    <m:sty m:val="p"/>
                  </m:rPr>
                  <w:rPr>
                    <w:rFonts w:ascii="Cambria Math" w:hAnsi="Cambria Math"/>
                  </w:rPr>
                  <m:t>D</m:t>
                </m:r>
              </m:e>
              <m:sub>
                <m:r>
                  <w:rPr>
                    <w:rFonts w:ascii="Cambria Math" w:hAnsi="Cambria Math"/>
                  </w:rPr>
                  <m:t>hot</m:t>
                </m:r>
              </m:sub>
            </m:sSub>
            <m:r>
              <m:rPr>
                <m:sty m:val="p"/>
              </m:rPr>
              <w:rPr>
                <w:rFonts w:ascii="Cambria Math" w:hAnsi="Cambria Math"/>
              </w:rPr>
              <m:t>∇</m:t>
            </m:r>
          </m:e>
          <m:sub>
            <m:r>
              <w:rPr>
                <w:rFonts w:ascii="Cambria Math" w:hAnsi="Cambria Math"/>
              </w:rPr>
              <m:t>v</m:t>
            </m:r>
          </m:sub>
          <m:sup>
            <m:r>
              <w:rPr>
                <w:rFonts w:ascii="Cambria Math" w:hAnsi="Cambria Math"/>
              </w:rPr>
              <m:t>2</m:t>
            </m:r>
          </m:sup>
        </m:sSubSup>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The effect is similar to the existence of a shell of hot electrons surrounding the bulk distribution, which causes heating for the slower electrons. Instead of adding this second population at some arbitrary energy, a constant diffusion coefficient is used which would represent a hot electron population at infinite velocity. Similar to (6.23), the magnitude of </w:t>
      </w:r>
      <m:oMath>
        <m:sSub>
          <m:sSubPr>
            <m:ctrlPr>
              <w:rPr>
                <w:rFonts w:ascii="Cambria Math" w:hAnsi="Cambria Math"/>
                <w:i/>
              </w:rPr>
            </m:ctrlPr>
          </m:sSubPr>
          <m:e>
            <m:r>
              <w:rPr>
                <w:rFonts w:ascii="Cambria Math" w:hAnsi="Cambria Math"/>
              </w:rPr>
              <m:t>D</m:t>
            </m:r>
          </m:e>
          <m:sub>
            <m:r>
              <w:rPr>
                <w:rFonts w:ascii="Cambria Math" w:hAnsi="Cambria Math"/>
              </w:rPr>
              <m:t>hot</m:t>
            </m:r>
          </m:sub>
        </m:sSub>
      </m:oMath>
      <w:r>
        <w:t xml:space="preserve"> has to be found to balance the energy loss in (6.24).</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D</m:t>
                    </m:r>
                  </m:e>
                  <m:sub>
                    <m:r>
                      <w:rPr>
                        <w:rFonts w:ascii="Cambria Math" w:hAnsi="Cambria Math"/>
                      </w:rPr>
                      <m:t>hot</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4πv</m:t>
                                </m:r>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-L</m:t>
                            </m:r>
                            <m:sSub>
                              <m:sSubPr>
                                <m:ctrlPr>
                                  <w:rPr>
                                    <w:rFonts w:ascii="Cambria Math" w:hAnsi="Cambria Math"/>
                                    <w:i/>
                                    <w:szCs w:val="24"/>
                                  </w:rPr>
                                </m:ctrlPr>
                              </m:sSubPr>
                              <m:e>
                                <m:r>
                                  <w:rPr>
                                    <w:rFonts w:ascii="Cambria Math" w:hAnsi="Cambria Math"/>
                                  </w:rPr>
                                  <m:t>f</m:t>
                                </m:r>
                              </m:e>
                              <m:sub>
                                <m:r>
                                  <w:rPr>
                                    <w:rFonts w:ascii="Cambria Math" w:hAnsi="Cambria Math"/>
                                  </w:rPr>
                                  <m:t>v</m:t>
                                </m:r>
                              </m:sub>
                            </m:sSub>
                          </m:e>
                        </m:d>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 xml:space="preserve">dv </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4πv</m:t>
                                </m:r>
                              </m:e>
                              <m:sup>
                                <m:r>
                                  <w:rPr>
                                    <w:rFonts w:ascii="Cambria Math" w:hAnsi="Cambria Math"/>
                                  </w:rPr>
                                  <m:t>2</m:t>
                                </m:r>
                              </m:sup>
                            </m:sSup>
                          </m:e>
                        </m:d>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NormalWeb"/>
        <w:spacing w:line="480" w:lineRule="auto"/>
      </w:pPr>
      <w:r>
        <w:lastRenderedPageBreak/>
        <w:tab/>
        <w:t>This should fix both energy and particle balance, since the added diffusion still conserves particles. The full equation to be solved is the sum of all the operators, and equating (6.26)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-L</m:t>
                </m:r>
                <m:sSub>
                  <m:sSubPr>
                    <m:ctrlPr>
                      <w:rPr>
                        <w:rFonts w:ascii="Cambria Math" w:hAnsi="Cambria Math"/>
                        <w:i/>
                        <w:szCs w:val="24"/>
                      </w:rPr>
                    </m:ctrlPr>
                  </m:sSubPr>
                  <m:e>
                    <m:r>
                      <w:rPr>
                        <w:rFonts w:ascii="Cambria Math" w:hAnsi="Cambria Math"/>
                      </w:rPr>
                      <m:t>f</m:t>
                    </m:r>
                  </m:e>
                  <m:sub>
                    <m:r>
                      <w:rPr>
                        <w:rFonts w:ascii="Cambria Math" w:hAnsi="Cambria Math"/>
                      </w:rPr>
                      <m:t>v</m:t>
                    </m:r>
                  </m:sub>
                </m:sSub>
                <m:r>
                  <w:rPr>
                    <w:rFonts w:ascii="Cambria Math" w:hAnsi="Cambria Math"/>
                    <w:szCs w:val="24"/>
                  </w:rPr>
                  <m:t>+</m:t>
                </m:r>
                <m:sSub>
                  <m:sSubPr>
                    <m:ctrlPr>
                      <w:rPr>
                        <w:rFonts w:ascii="Cambria Math" w:hAnsi="Cambria Math"/>
                        <w:i/>
                      </w:rPr>
                    </m:ctrlPr>
                  </m:sSubPr>
                  <m:e>
                    <m:r>
                      <w:rPr>
                        <w:rFonts w:ascii="Cambria Math" w:hAnsi="Cambria Math"/>
                      </w:rPr>
                      <m:t>D</m:t>
                    </m:r>
                  </m:e>
                  <m:sub>
                    <m:r>
                      <w:rPr>
                        <w:rFonts w:ascii="Cambria Math" w:hAnsi="Cambria Math"/>
                      </w:rPr>
                      <m:t>hot</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Heading3"/>
      </w:pPr>
      <w:bookmarkStart w:id="72" w:name="_Toc341063318"/>
      <w:r>
        <w:t>6.5 Numerical Solution for Argon I</w:t>
      </w:r>
      <w:bookmarkEnd w:id="72"/>
    </w:p>
    <w:p w:rsidR="00CF341D" w:rsidRDefault="00CF341D" w:rsidP="00CF341D">
      <w:pPr>
        <w:pStyle w:val="text"/>
      </w:pPr>
      <w:r>
        <w:tab/>
        <w:t>The atomic data used comes from the CR model for Ar I by Bogaerts et al.</w:t>
      </w:r>
      <w:r w:rsidRPr="0003331D">
        <w:rPr>
          <w:vertAlign w:val="superscript"/>
        </w:rPr>
        <w:t>[4]</w:t>
      </w:r>
      <w:r>
        <w:t xml:space="preserve"> used in chapter 4. It provides the collision cross sections for excitations and ionization from the ground state. Transitions between levels are not included since the excited state population densities are many orders of magnitude lower than the ground state. The density for Ar II is also much lower than that of Ar I by about one order of magnitude.</w:t>
      </w:r>
    </w:p>
    <w:p w:rsidR="00CF341D" w:rsidRDefault="00CF341D" w:rsidP="00CF341D">
      <w:pPr>
        <w:pStyle w:val="text"/>
      </w:pPr>
      <w:r>
        <w:tab/>
        <w:t xml:space="preserve">The solution was computed numerically. Velocity was discretized up to a maximum velocity of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=5</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=5</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oMath>
      <w:r>
        <w:t xml:space="preserve">, with 500 divisions. This value was determined empirically. A low value of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was found to cause the tail of the distribution to be numerically unstable. Also, a larger number of divisions per unit velocity required shorter time-steps to be numerically stable. A time step of </w:t>
      </w:r>
      <m:oMath>
        <m:r>
          <w:rPr>
            <w:rFonts w:ascii="Cambria Math" w:hAnsi="Cambria Math"/>
          </w:rPr>
          <m:t>∆t=1E-11 s</m:t>
        </m:r>
      </m:oMath>
      <w:r>
        <w:t xml:space="preserve"> was used with this value of </w:t>
      </w:r>
      <m:oMath>
        <m:r>
          <w:rPr>
            <w:rFonts w:ascii="Cambria Math" w:hAnsi="Cambria Math"/>
          </w:rPr>
          <m:t>∆v</m:t>
        </m:r>
      </m:oMath>
      <w:r>
        <w:t>.</w:t>
      </w:r>
    </w:p>
    <w:p w:rsidR="00CF341D" w:rsidRDefault="00CF341D" w:rsidP="00CF341D">
      <w:pPr>
        <w:pStyle w:val="text"/>
      </w:pPr>
      <w:r>
        <w:tab/>
        <w:t xml:space="preserve">The distribution was initially set to a Maxwellian of the desired temperature. It was then stepped in time using the total collision operator </w:t>
      </w:r>
      <m:oMath>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=C(v)</m:t>
        </m:r>
      </m:oMath>
      <w:r>
        <w:t xml:space="preserve"> that was derived. The characteristic time of change of the distribution was defined as </w:t>
      </w:r>
      <m:oMath>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e</m:t>
                </m:r>
              </m:sub>
            </m:sSub>
          </m:den>
        </m:f>
        <m:nary>
          <m:naryPr>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e>
            </m:d>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v</m:t>
                    </m:r>
                  </m:e>
                </m:d>
              </m:e>
            </m:d>
          </m:e>
        </m:nary>
      </m:oMath>
      <w:r>
        <w:t xml:space="preserve">. When this timescale reached </w:t>
      </w:r>
      <m:oMath>
        <m:r>
          <w:rPr>
            <w:rFonts w:ascii="Cambria Math" w:hAnsi="Cambria Math"/>
          </w:rPr>
          <m:t>τ≥20ms</m:t>
        </m:r>
      </m:oMath>
      <w:r>
        <w:t xml:space="preserve">, the resulting distribution was taken as the solution. This time-scale is much longer than the expected confinement time </w:t>
      </w:r>
      <w:r>
        <w:lastRenderedPageBreak/>
        <w:t xml:space="preserve">of the Helimak of order </w:t>
      </w:r>
      <m:oMath>
        <m:r>
          <w:rPr>
            <w:rFonts w:ascii="Cambria Math" w:hAnsi="Cambria Math"/>
          </w:rPr>
          <m:t>1ms</m:t>
        </m:r>
      </m:oMath>
      <w:r>
        <w:t>, and so should be close to the distribution attainable by the electrons.</w:t>
      </w:r>
    </w:p>
    <w:p w:rsidR="00CF341D" w:rsidRDefault="00CF341D" w:rsidP="00CF341D">
      <w:pPr>
        <w:pStyle w:val="text"/>
      </w:pPr>
      <w:r>
        <w:t>Each time-step was computed using a linear explicit step (6.27). However, the integrals in the operators were computed every 10-100 steps to speed calculation, as only the final distribution was needed.</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+∆t C</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Integrals were computed using a three-point Simpson’s method (6.28). First derivatives were computed using a four-point method (6.29). Second derivatives were computed using a five-point method (6.30).</w:t>
      </w:r>
    </w:p>
    <w:p w:rsidR="00CF341D" w:rsidRPr="000333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3</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+4</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12∆v</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∆v</m:t>
                            </m:r>
                          </m:e>
                        </m:d>
                      </m:e>
                      <m:sup>
                        <m:r>
                          <w:rPr>
                            <w:rFonts w:ascii="Cambria Math" w:hAnsi="Cambria Math"/>
                          </w:rPr>
                          <m:t>2</m:t>
                        </m:r>
                      </m:sup>
                    </m:sSup>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+16</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-30</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+16</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Pr="00EB3D81" w:rsidRDefault="00CF341D" w:rsidP="00CF341D">
      <w:pPr>
        <w:pStyle w:val="text"/>
      </w:pPr>
      <w:r w:rsidRPr="00EB3D81">
        <w:tab/>
        <w:t xml:space="preserve">An example solution is plotted in figures 6.2 and 6.3 in comparison to a Maxwellian distribution of the same temperature. A high neutral density was used for this example to exaggerate any differences. The solution distribution has a much higher value near </w:t>
      </w:r>
      <m:oMath>
        <m:r>
          <w:rPr>
            <w:rFonts w:ascii="Cambria Math" w:hAnsi="Cambria Math"/>
          </w:rPr>
          <m:t>v</m:t>
        </m:r>
        <m:r>
          <m:rPr>
            <m:sty m:val="p"/>
          </m:rPr>
          <w:rPr>
            <w:rFonts w:ascii="Cambria Math" w:hAnsi="Cambria Math"/>
          </w:rPr>
          <m:t>=0</m:t>
        </m:r>
      </m:oMath>
      <w:r w:rsidRPr="00EB3D81">
        <w:t>. All electrons born of ionization appear there, and those that lose energy from due to inelastic collisions land there as well.</w:t>
      </w:r>
    </w:p>
    <w:p w:rsidR="00CF341D" w:rsidRPr="00EB3D81" w:rsidRDefault="00CF341D" w:rsidP="00CF341D">
      <w:pPr>
        <w:pStyle w:val="text"/>
      </w:pPr>
      <w:r w:rsidRPr="00EB3D81">
        <w:tab/>
        <w:t>The depression of the distribution at higher velocities is not as obvious. In the log plot of the distribution, a depression can be seen between about 10eV and 50eV. Above 50eV it appears to develop a higher tail, which is due to the heating mechanism introduced to balance power loss.</w:t>
      </w:r>
    </w:p>
    <w:p w:rsidR="00CF341D" w:rsidRDefault="00CF341D" w:rsidP="00CF341D">
      <w:pPr>
        <w:overflowPunct/>
        <w:autoSpaceDE/>
        <w:autoSpaceDN/>
        <w:adjustRightInd/>
        <w:textAlignment w:val="auto"/>
      </w:pPr>
    </w:p>
    <w:p w:rsidR="00CF341D" w:rsidRDefault="00CF341D" w:rsidP="00CF341D">
      <w:pPr>
        <w:overflowPunct/>
        <w:autoSpaceDE/>
        <w:autoSpaceDN/>
        <w:adjustRightInd/>
        <w:textAlignment w:val="auto"/>
        <w:rPr>
          <w:rFonts w:ascii="Times New Roman" w:hAnsi="Times New Roman"/>
          <w:szCs w:val="24"/>
        </w:rPr>
      </w:pPr>
    </w:p>
    <w:p w:rsidR="00CF341D" w:rsidRDefault="00CF341D" w:rsidP="00CF341D">
      <w:pPr>
        <w:pStyle w:val="NormalWeb"/>
        <w:spacing w:line="480" w:lineRule="auto"/>
        <w:ind w:left="1440"/>
      </w:pPr>
      <w:r>
        <w:rPr>
          <w:noProof/>
        </w:rPr>
        <w:drawing>
          <wp:inline distT="0" distB="0" distL="0" distR="0" wp14:anchorId="23A14196" wp14:editId="7C5DEF14">
            <wp:extent cx="3457575" cy="2727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_dist_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60621" cy="2730046"/>
                    </a:xfrm>
                    <a:prstGeom prst="rect">
                      <a:avLst/>
                    </a:prstGeom>
                  </pic:spPr>
                </pic:pic>
              </a:graphicData>
            </a:graphic>
          </wp:inline>
        </w:drawing>
      </w:r>
    </w:p>
    <w:p w:rsidR="00CF341D" w:rsidRDefault="00CF341D" w:rsidP="00CF341D">
      <w:pPr>
        <w:pStyle w:val="Heading8"/>
        <w:ind w:left="2520"/>
      </w:pPr>
      <w:bookmarkStart w:id="73" w:name="_Toc341063116"/>
      <w:r>
        <w:t xml:space="preserve">Figure 6.2 Solution electron velocity distribution </w:t>
      </w:r>
      <m:oMath>
        <m:sSub>
          <m:sSubPr>
            <m:ctrlPr>
              <w:rPr>
                <w:rFonts w:ascii="Cambria Math" w:hAnsi="Cambria Math"/>
                <w:i/>
                <w:szCs w:val="24"/>
              </w:rPr>
            </m:ctrlPr>
          </m:sSubPr>
          <m:e>
            <m:r>
              <w:rPr>
                <w:rFonts w:ascii="Cambria Math" w:hAnsi="Cambria Math"/>
              </w:rPr>
              <m:t>f</m:t>
            </m:r>
          </m:e>
          <m:sub>
            <m:r>
              <w:rPr>
                <w:rFonts w:ascii="Cambria Math" w:hAnsi="Cambria Math"/>
              </w:rPr>
              <m:t>v</m:t>
            </m:r>
          </m:sub>
        </m:sSub>
        <m:d>
          <m:dPr>
            <m:ctrlPr>
              <w:rPr>
                <w:rFonts w:ascii="Cambria Math" w:hAnsi="Cambria Math"/>
                <w:i/>
                <w:szCs w:val="24"/>
              </w:rPr>
            </m:ctrlPr>
          </m:dPr>
          <m:e>
            <m:r>
              <w:rPr>
                <w:rFonts w:ascii="Cambria Math" w:hAnsi="Cambria Math"/>
              </w:rPr>
              <m:t>v</m:t>
            </m:r>
          </m:e>
        </m:d>
      </m:oMath>
      <w:r>
        <w:t xml:space="preserve"> compared to a Maxwellian at the effective temperature.</w:t>
      </w:r>
      <w:bookmarkEnd w:id="73"/>
    </w:p>
    <w:p w:rsidR="00CF341D" w:rsidRDefault="00CF341D" w:rsidP="00CF341D">
      <w:pPr>
        <w:pStyle w:val="NormalWeb"/>
        <w:spacing w:line="480" w:lineRule="auto"/>
        <w:ind w:left="1440"/>
      </w:pPr>
      <w:r>
        <w:rPr>
          <w:noProof/>
        </w:rPr>
        <w:drawing>
          <wp:inline distT="0" distB="0" distL="0" distR="0" wp14:anchorId="2AAAF42E" wp14:editId="7B664B05">
            <wp:extent cx="3457575" cy="27276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_dist_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64107" cy="2732796"/>
                    </a:xfrm>
                    <a:prstGeom prst="rect">
                      <a:avLst/>
                    </a:prstGeom>
                  </pic:spPr>
                </pic:pic>
              </a:graphicData>
            </a:graphic>
          </wp:inline>
        </w:drawing>
      </w:r>
    </w:p>
    <w:p w:rsidR="00CF341D" w:rsidRDefault="00CF341D" w:rsidP="00CF341D">
      <w:pPr>
        <w:pStyle w:val="Heading8"/>
        <w:ind w:left="2520"/>
        <w:rPr>
          <w:szCs w:val="24"/>
        </w:rPr>
      </w:pPr>
      <w:bookmarkStart w:id="74" w:name="_Toc341063117"/>
      <w:r>
        <w:t xml:space="preserve">Figure 6.3 The distribution in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szCs w:val="24"/>
                  </w:rPr>
                </m:ctrlPr>
              </m:sSubPr>
              <m:e>
                <m:r>
                  <w:rPr>
                    <w:rFonts w:ascii="Cambria Math" w:hAnsi="Cambria Math"/>
                  </w:rPr>
                  <m:t>f</m:t>
                </m:r>
              </m:e>
              <m:sub>
                <m:r>
                  <w:rPr>
                    <w:rFonts w:ascii="Cambria Math" w:hAnsi="Cambria Math"/>
                  </w:rPr>
                  <m:t>v</m:t>
                </m:r>
              </m:sub>
            </m:sSub>
          </m:e>
        </m:func>
      </m:oMath>
      <w:r>
        <w:t xml:space="preserve"> versus </w:t>
      </w:r>
      <m:oMath>
        <m:r>
          <w:rPr>
            <w:rFonts w:ascii="Cambria Math" w:hAnsi="Cambria Math"/>
          </w:rPr>
          <m:t>ϵ=</m:t>
        </m:r>
        <m:box>
          <m:boxPr>
            <m:ctrlPr>
              <w:rPr>
                <w:rFonts w:ascii="Cambria Math" w:hAnsi="Cambria Math"/>
                <w:i/>
                <w:szCs w:val="24"/>
              </w:rPr>
            </m:ctrlPr>
          </m:boxPr>
          <m:e>
            <m:argPr>
              <m:argSz m:val="-1"/>
            </m:argPr>
            <m:f>
              <m:fPr>
                <m:ctrlPr>
                  <w:rPr>
                    <w:rFonts w:ascii="Cambria Math" w:hAnsi="Cambria Math"/>
                    <w:i/>
                    <w:szCs w:val="24"/>
                  </w:rPr>
                </m:ctrlPr>
              </m:fPr>
              <m:num>
                <m:r>
                  <w:rPr>
                    <w:rFonts w:ascii="Cambria Math" w:hAnsi="Cambria Math"/>
                  </w:rPr>
                  <m:t>1</m:t>
                </m:r>
              </m:num>
              <m:den>
                <m:r>
                  <w:rPr>
                    <w:rFonts w:ascii="Cambria Math" w:hAnsi="Cambria Math"/>
                  </w:rPr>
                  <m:t>2</m:t>
                </m:r>
              </m:den>
            </m:f>
            <m:sSub>
              <m:sSubPr>
                <m:ctrlPr>
                  <w:rPr>
                    <w:rFonts w:ascii="Cambria Math" w:hAnsi="Cambria Math"/>
                    <w:i/>
                    <w:szCs w:val="24"/>
                  </w:rPr>
                </m:ctrlPr>
              </m:sSubPr>
              <m:e>
                <m:r>
                  <w:rPr>
                    <w:rFonts w:ascii="Cambria Math" w:hAnsi="Cambria Math"/>
                  </w:rPr>
                  <m:t>m</m:t>
                </m:r>
              </m:e>
              <m:sub>
                <m:r>
                  <w:rPr>
                    <w:rFonts w:ascii="Cambria Math" w:hAnsi="Cambria Math"/>
                  </w:rPr>
                  <m:t>e</m:t>
                </m:r>
              </m:sub>
            </m:sSub>
            <m:sSup>
              <m:sSupPr>
                <m:ctrlPr>
                  <w:rPr>
                    <w:rFonts w:ascii="Cambria Math" w:hAnsi="Cambria Math"/>
                    <w:i/>
                    <w:szCs w:val="24"/>
                  </w:rPr>
                </m:ctrlPr>
              </m:sSupPr>
              <m:e>
                <m:r>
                  <w:rPr>
                    <w:rFonts w:ascii="Cambria Math" w:hAnsi="Cambria Math"/>
                  </w:rPr>
                  <m:t>v</m:t>
                </m:r>
              </m:e>
              <m:sup>
                <m:r>
                  <w:rPr>
                    <w:rFonts w:ascii="Cambria Math" w:hAnsi="Cambria Math"/>
                  </w:rPr>
                  <m:t>2</m:t>
                </m:r>
              </m:sup>
            </m:sSup>
          </m:e>
        </m:box>
      </m:oMath>
      <w:bookmarkEnd w:id="74"/>
    </w:p>
    <w:p w:rsidR="00CF341D" w:rsidRDefault="00CF341D" w:rsidP="00CF341D">
      <w:pPr>
        <w:pStyle w:val="Heading3"/>
      </w:pPr>
      <w:r>
        <w:br w:type="page"/>
      </w:r>
      <w:bookmarkStart w:id="75" w:name="_Toc341063319"/>
      <w:r>
        <w:lastRenderedPageBreak/>
        <w:t>6.6 Correction Factors</w:t>
      </w:r>
      <w:bookmarkEnd w:id="75"/>
    </w:p>
    <w:p w:rsidR="00CF341D" w:rsidRDefault="00CF341D" w:rsidP="00CF341D">
      <w:pPr>
        <w:pStyle w:val="text"/>
      </w:pPr>
      <w:r>
        <w:t xml:space="preserve">The difference in excitation rates due to the deviation from Maxwellian should be proportional to the difference in the number of electrons above the threshold energy of the collisional process in question. If there are an equal number of electrons above 15.8eV, for example, then the ionization rate of Argon I should be unaffected. A correction factor was defined by (6.31) by taking the ratio of the total number of electrons above a certain energy, where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solution to the model including inelastic collisions and </w:t>
      </w:r>
      <m:oMath>
        <m:sSub>
          <m:sSubPr>
            <m:ctrlPr>
              <w:rPr>
                <w:rFonts w:ascii="Cambria Math" w:hAnsi="Cambria Math"/>
                <w:i/>
              </w:rPr>
            </m:ctrlPr>
          </m:sSubPr>
          <m:e>
            <m:r>
              <w:rPr>
                <w:rFonts w:ascii="Cambria Math" w:hAnsi="Cambria Math"/>
              </w:rPr>
              <m:t>f</m:t>
            </m:r>
          </m:e>
          <m:sub>
            <m:r>
              <w:rPr>
                <w:rFonts w:ascii="Cambria Math" w:hAnsi="Cambria Math"/>
              </w:rPr>
              <m:t>M</m:t>
            </m:r>
          </m:sub>
        </m:sSub>
      </m:oMath>
      <w:r>
        <w:t xml:space="preserve"> is a Maxwellian distribution.</w:t>
      </w:r>
    </w:p>
    <w:p w:rsidR="00CF341D" w:rsidRPr="00005A53"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sSub>
                  <m:sSubPr>
                    <m:ctrlPr>
                      <w:rPr>
                        <w:rFonts w:ascii="Cambria Math" w:hAnsi="Cambria Math"/>
                        <w:i/>
                      </w:rPr>
                    </m:ctrlPr>
                  </m:sSubPr>
                  <m:e>
                    <m:r>
                      <w:rPr>
                        <w:rFonts w:ascii="Cambria Math" w:hAnsi="Cambria Math"/>
                      </w:rPr>
                      <m:t>C</m:t>
                    </m:r>
                  </m:e>
                  <m:sub>
                    <m:r>
                      <w:rPr>
                        <w:rFonts w:ascii="Cambria Math" w:hAnsi="Cambria Math"/>
                      </w:rPr>
                      <m:t>ϵ</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ϵ</m:t>
                        </m:r>
                      </m:sub>
                      <m:sup>
                        <m:r>
                          <w:rPr>
                            <w:rFonts w:ascii="Cambria Math" w:hAnsi="Cambria Math"/>
                          </w:rPr>
                          <m:t>∞</m:t>
                        </m:r>
                      </m:sup>
                      <m:e>
                        <m:r>
                          <w:rPr>
                            <w:rFonts w:ascii="Cambria Math" w:hAnsi="Cambria Math"/>
                          </w:rPr>
                          <m:t>dϵ'</m:t>
                        </m:r>
                      </m:e>
                    </m:nary>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ϵ'</m:t>
                        </m:r>
                      </m:e>
                    </m:d>
                  </m:num>
                  <m:den>
                    <m:nary>
                      <m:naryPr>
                        <m:limLoc m:val="subSup"/>
                        <m:ctrlPr>
                          <w:rPr>
                            <w:rFonts w:ascii="Cambria Math" w:hAnsi="Cambria Math"/>
                            <w:i/>
                          </w:rPr>
                        </m:ctrlPr>
                      </m:naryPr>
                      <m:sub>
                        <m:r>
                          <w:rPr>
                            <w:rFonts w:ascii="Cambria Math" w:hAnsi="Cambria Math"/>
                          </w:rPr>
                          <m:t>ϵ</m:t>
                        </m:r>
                      </m:sub>
                      <m:sup>
                        <m:r>
                          <w:rPr>
                            <w:rFonts w:ascii="Cambria Math" w:hAnsi="Cambria Math"/>
                          </w:rPr>
                          <m:t>∞</m:t>
                        </m:r>
                      </m:sup>
                      <m:e>
                        <m:r>
                          <w:rPr>
                            <w:rFonts w:ascii="Cambria Math" w:hAnsi="Cambria Math"/>
                          </w:rPr>
                          <m:t>dϵ'</m:t>
                        </m:r>
                      </m:e>
                    </m:nary>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ϵ'</m:t>
                        </m:r>
                      </m:e>
                    </m:d>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t xml:space="preserve">These coefficients were tabulated for three difference energies. Excitation rates for the observed lines of Argon I would be corrected using </w:t>
      </w:r>
      <m:oMath>
        <m:r>
          <w:rPr>
            <w:rFonts w:ascii="Cambria Math" w:hAnsi="Cambria Math"/>
          </w:rPr>
          <m:t>ϵ=11.5eV</m:t>
        </m:r>
      </m:oMath>
      <w:r>
        <w:t xml:space="preserve"> as the threshold energy. Ionization rates of Argon I would use </w:t>
      </w:r>
      <m:oMath>
        <m:r>
          <w:rPr>
            <w:rFonts w:ascii="Cambria Math" w:hAnsi="Cambria Math"/>
          </w:rPr>
          <m:t>ϵ=15.8eV</m:t>
        </m:r>
      </m:oMath>
      <w:r>
        <w:t xml:space="preserve">. Excitation rates for the lines of Argon II would have a threshold energy of </w:t>
      </w:r>
      <m:oMath>
        <m:r>
          <w:rPr>
            <w:rFonts w:ascii="Cambria Math" w:hAnsi="Cambria Math"/>
          </w:rPr>
          <m:t>ϵ=19.2eV</m:t>
        </m:r>
      </m:oMath>
      <w:r>
        <w:t xml:space="preserve">. Solutions were calculated for electron temperatures of 5, 10 and 20eV, except for the ArI rates, where only 10 and 20eV are given. Electron densities used are 1, 2, 5, 10, 20, 50, 100 and 200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16</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which relate to the tables 4.1 and 4.2. Neutral density values of 1, 2, 5, and 10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are used.</w:t>
      </w:r>
      <w:r w:rsidRPr="00B26545">
        <w:t xml:space="preserve"> </w:t>
      </w:r>
      <w:r>
        <w:t>These results are given in tables 6.1, 6.2 and 6.3.</w:t>
      </w:r>
    </w:p>
    <w:p w:rsidR="00CF341D" w:rsidRDefault="00CF341D" w:rsidP="00CF341D">
      <w:pPr>
        <w:pStyle w:val="text"/>
      </w:pPr>
      <w:r>
        <w:t>Temperatures of 0.5, 1, and 2 eV are not given, and 5eV for ArI, because their correction factors did not deviate from unity. This may be because the tail of the distribution is being sampled at these low temperatures. The heating operator and the inelastic collision operators seem to balance the other’s effect for these energies.</w:t>
      </w:r>
    </w:p>
    <w:p w:rsidR="00CF341D" w:rsidRDefault="00CF341D" w:rsidP="00CF341D">
      <w:pPr>
        <w:pStyle w:val="text"/>
      </w:pPr>
    </w:p>
    <w:p w:rsidR="00CF341D" w:rsidRDefault="00CF341D" w:rsidP="00CF341D">
      <w:pPr>
        <w:pStyle w:val="text"/>
      </w:pPr>
    </w:p>
    <w:p w:rsidR="00CF341D" w:rsidRPr="0003331D" w:rsidRDefault="00CF341D" w:rsidP="00CF341D">
      <w:pPr>
        <w:pStyle w:val="text"/>
      </w:pPr>
    </w:p>
    <w:tbl>
      <w:tblPr>
        <w:tblStyle w:val="TableGrid"/>
        <w:tblW w:w="0" w:type="auto"/>
        <w:tblLook w:val="04A0" w:firstRow="1" w:lastRow="0" w:firstColumn="1" w:lastColumn="0" w:noHBand="0" w:noVBand="1"/>
      </w:tblPr>
      <w:tblGrid>
        <w:gridCol w:w="922"/>
        <w:gridCol w:w="991"/>
        <w:gridCol w:w="991"/>
        <w:gridCol w:w="992"/>
        <w:gridCol w:w="992"/>
        <w:gridCol w:w="992"/>
        <w:gridCol w:w="992"/>
        <w:gridCol w:w="992"/>
        <w:gridCol w:w="992"/>
      </w:tblGrid>
      <w:tr w:rsidR="00CF341D" w:rsidTr="00B0455F">
        <w:tc>
          <w:tcPr>
            <w:tcW w:w="922" w:type="dxa"/>
            <w:tcBorders>
              <w:top w:val="nil"/>
              <w:left w:val="nil"/>
              <w:bottom w:val="single" w:sz="4" w:space="0" w:color="auto"/>
              <w:right w:val="single" w:sz="4" w:space="0" w:color="auto"/>
            </w:tcBorders>
          </w:tcPr>
          <w:p w:rsidR="00CF341D" w:rsidRPr="00307727" w:rsidRDefault="00CF341D" w:rsidP="00B0455F">
            <w:pPr>
              <w:rPr>
                <w:sz w:val="20"/>
              </w:rPr>
            </w:pPr>
            <m:oMathPara>
              <m:oMathParaPr>
                <m:jc m:val="right"/>
              </m:oMathParaPr>
              <m:oMath>
                <m:sSub>
                  <m:sSubPr>
                    <m:ctrlPr>
                      <w:rPr>
                        <w:rFonts w:ascii="Cambria Math" w:hAnsi="Cambria Math"/>
                        <w:sz w:val="20"/>
                      </w:rPr>
                    </m:ctrlPr>
                  </m:sSubPr>
                  <m:e>
                    <m:r>
                      <w:rPr>
                        <w:rFonts w:ascii="Cambria Math" w:hAnsi="Cambria Math"/>
                        <w:sz w:val="20"/>
                      </w:rPr>
                      <m:t>n</m:t>
                    </m:r>
                  </m:e>
                  <m:sub>
                    <m:r>
                      <w:rPr>
                        <w:rFonts w:ascii="Cambria Math" w:hAnsi="Cambria Math"/>
                        <w:sz w:val="20"/>
                      </w:rPr>
                      <m:t>e</m:t>
                    </m:r>
                  </m:sub>
                </m:sSub>
                <m:d>
                  <m:dPr>
                    <m:begChr m:val="["/>
                    <m:endChr m:val="]"/>
                    <m:ctrlPr>
                      <w:rPr>
                        <w:rFonts w:ascii="Cambria Math" w:hAnsi="Cambria Math"/>
                        <w:sz w:val="20"/>
                      </w:rPr>
                    </m:ctrlPr>
                  </m:dPr>
                  <m:e>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e>
                </m:d>
              </m:oMath>
            </m:oMathPara>
          </w:p>
          <w:p w:rsidR="00CF341D" w:rsidRPr="00307727" w:rsidRDefault="00CF341D" w:rsidP="00B0455F">
            <m:oMathPara>
              <m:oMathParaPr>
                <m:jc m:val="left"/>
              </m:oMathParaPr>
              <m:oMath>
                <m:sSub>
                  <m:sSubPr>
                    <m:ctrlPr>
                      <w:rPr>
                        <w:rFonts w:ascii="Cambria Math" w:hAnsi="Cambria Math"/>
                        <w:sz w:val="20"/>
                      </w:rPr>
                    </m:ctrlPr>
                  </m:sSubPr>
                  <m:e>
                    <m:r>
                      <w:rPr>
                        <w:rFonts w:ascii="Cambria Math" w:hAnsi="Cambria Math"/>
                        <w:sz w:val="20"/>
                      </w:rPr>
                      <m:t>T</m:t>
                    </m:r>
                  </m:e>
                  <m:sub>
                    <m:r>
                      <w:rPr>
                        <w:rFonts w:ascii="Cambria Math" w:hAnsi="Cambria Math"/>
                        <w:sz w:val="20"/>
                      </w:rPr>
                      <m:t>e</m:t>
                    </m:r>
                  </m:sub>
                </m:sSub>
                <m:r>
                  <m:rPr>
                    <m:sty m:val="p"/>
                  </m:rPr>
                  <w:rPr>
                    <w:rFonts w:ascii="Cambria Math" w:hAnsi="Cambria Math"/>
                    <w:sz w:val="20"/>
                  </w:rPr>
                  <m:t>[</m:t>
                </m:r>
                <m:r>
                  <w:rPr>
                    <w:rFonts w:ascii="Cambria Math" w:hAnsi="Cambria Math"/>
                    <w:sz w:val="20"/>
                  </w:rPr>
                  <m:t>eV</m:t>
                </m:r>
                <m:r>
                  <m:rPr>
                    <m:sty m:val="p"/>
                  </m:rPr>
                  <w:rPr>
                    <w:rFonts w:ascii="Cambria Math" w:hAnsi="Cambria Math"/>
                    <w:sz w:val="20"/>
                  </w:rPr>
                  <m:t>]</m:t>
                </m:r>
              </m:oMath>
            </m:oMathPara>
          </w:p>
        </w:tc>
        <w:tc>
          <w:tcPr>
            <w:tcW w:w="991"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1.00E+16</w:t>
            </w:r>
          </w:p>
        </w:tc>
        <w:tc>
          <w:tcPr>
            <w:tcW w:w="991"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2.00E+16</w:t>
            </w:r>
          </w:p>
        </w:tc>
        <w:tc>
          <w:tcPr>
            <w:tcW w:w="992"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5.00E+16</w:t>
            </w:r>
          </w:p>
        </w:tc>
        <w:tc>
          <w:tcPr>
            <w:tcW w:w="992"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1.00E+17</w:t>
            </w:r>
          </w:p>
        </w:tc>
        <w:tc>
          <w:tcPr>
            <w:tcW w:w="992"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2.00E+17</w:t>
            </w:r>
          </w:p>
        </w:tc>
        <w:tc>
          <w:tcPr>
            <w:tcW w:w="992"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5.00E+17</w:t>
            </w:r>
          </w:p>
        </w:tc>
        <w:tc>
          <w:tcPr>
            <w:tcW w:w="992"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1.00E+18</w:t>
            </w:r>
          </w:p>
        </w:tc>
        <w:tc>
          <w:tcPr>
            <w:tcW w:w="992" w:type="dxa"/>
            <w:tcBorders>
              <w:top w:val="nil"/>
              <w:left w:val="single" w:sz="4" w:space="0" w:color="auto"/>
              <w:bottom w:val="single" w:sz="4" w:space="0" w:color="auto"/>
              <w:right w:val="nil"/>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2.00E+18</w:t>
            </w:r>
          </w:p>
        </w:tc>
      </w:tr>
      <w:tr w:rsidR="00CF341D" w:rsidTr="00B0455F">
        <w:tc>
          <w:tcPr>
            <w:tcW w:w="8856" w:type="dxa"/>
            <w:gridSpan w:val="9"/>
            <w:tcBorders>
              <w:top w:val="single" w:sz="4" w:space="0" w:color="auto"/>
            </w:tcBorders>
            <w:shd w:val="clear" w:color="auto" w:fill="DBE5F1" w:themeFill="accent1" w:themeFillTint="33"/>
          </w:tcPr>
          <w:p w:rsidR="00CF341D" w:rsidRPr="0067039E" w:rsidRDefault="00CF341D" w:rsidP="00B0455F">
            <w:pPr>
              <w:rPr>
                <w:rFonts w:ascii="Calibri" w:hAnsi="Calibri" w:cs="Calibri"/>
                <w:color w:val="000000"/>
                <w:sz w:val="20"/>
              </w:rPr>
            </w:pPr>
            <m:oMathPara>
              <m:oMath>
                <m:sSub>
                  <m:sSubPr>
                    <m:ctrlPr>
                      <w:rPr>
                        <w:rFonts w:ascii="Cambria Math" w:hAnsi="Cambria Math"/>
                        <w:i/>
                        <w:sz w:val="20"/>
                      </w:rPr>
                    </m:ctrlPr>
                  </m:sSubPr>
                  <m:e>
                    <m:r>
                      <w:rPr>
                        <w:rFonts w:ascii="Cambria Math" w:hAnsi="Cambria Math"/>
                        <w:sz w:val="20"/>
                      </w:rPr>
                      <m:t>n</m:t>
                    </m:r>
                  </m:e>
                  <m:sub>
                    <m:r>
                      <w:rPr>
                        <w:rFonts w:ascii="Cambria Math" w:hAnsi="Cambria Math"/>
                        <w:sz w:val="20"/>
                      </w:rPr>
                      <m:t>ArI</m:t>
                    </m:r>
                  </m:sub>
                </m:sSub>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17</m:t>
                    </m:r>
                  </m:sup>
                </m:sSup>
                <m:sSup>
                  <m:sSupPr>
                    <m:ctrlPr>
                      <w:rPr>
                        <w:rFonts w:ascii="Cambria Math" w:hAnsi="Cambria Math"/>
                        <w:i/>
                        <w:sz w:val="20"/>
                      </w:rPr>
                    </m:ctrlPr>
                  </m:sSupPr>
                  <m:e>
                    <m:r>
                      <w:rPr>
                        <w:rFonts w:ascii="Cambria Math" w:hAnsi="Cambria Math"/>
                        <w:sz w:val="20"/>
                      </w:rPr>
                      <m:t>m</m:t>
                    </m:r>
                  </m:e>
                  <m:sup>
                    <m:r>
                      <w:rPr>
                        <w:rFonts w:ascii="Cambria Math" w:hAnsi="Cambria Math"/>
                        <w:sz w:val="20"/>
                      </w:rPr>
                      <m:t>-3</m:t>
                    </m:r>
                  </m:sup>
                </m:sSup>
              </m:oMath>
            </m:oMathPara>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0.97</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8856" w:type="dxa"/>
            <w:gridSpan w:val="9"/>
            <w:shd w:val="clear" w:color="auto" w:fill="DBE5F1" w:themeFill="accent1" w:themeFillTint="33"/>
          </w:tcPr>
          <w:p w:rsidR="00CF341D" w:rsidRPr="0067039E" w:rsidRDefault="00CF341D" w:rsidP="00B0455F">
            <w:pPr>
              <w:rPr>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=2×</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0.97</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8856" w:type="dxa"/>
            <w:gridSpan w:val="9"/>
            <w:shd w:val="clear" w:color="auto" w:fill="DBE5F1" w:themeFill="accent1" w:themeFillTint="33"/>
          </w:tcPr>
          <w:p w:rsidR="00CF341D" w:rsidRPr="0067039E" w:rsidRDefault="00CF341D" w:rsidP="00B0455F">
            <w:pPr>
              <w:rPr>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=5×</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0.94</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r>
      <w:tr w:rsidR="00CF341D" w:rsidTr="00B0455F">
        <w:tc>
          <w:tcPr>
            <w:tcW w:w="8856" w:type="dxa"/>
            <w:gridSpan w:val="9"/>
            <w:shd w:val="clear" w:color="auto" w:fill="DBE5F1" w:themeFill="accent1" w:themeFillTint="33"/>
          </w:tcPr>
          <w:p w:rsidR="00CF341D" w:rsidRPr="0067039E" w:rsidRDefault="00CF341D" w:rsidP="00B0455F">
            <w:pPr>
              <w:rPr>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18</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0.94</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0.94</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0.97</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r>
    </w:tbl>
    <w:p w:rsidR="00CF341D" w:rsidRDefault="00CF341D" w:rsidP="00CF341D">
      <w:pPr>
        <w:pStyle w:val="Heading7"/>
      </w:pPr>
      <w:bookmarkStart w:id="76" w:name="_Toc341063086"/>
      <w:r>
        <w:t xml:space="preserve">Table 6.1 </w:t>
      </w:r>
      <w:r w:rsidRPr="00A578A5">
        <w:t>Argon I Excitation Rate Corrections (</w:t>
      </w:r>
      <m:oMath>
        <m:r>
          <w:rPr>
            <w:rFonts w:ascii="Cambria Math" w:hAnsi="Cambria Math"/>
          </w:rPr>
          <m:t>ϵ=11.5eV</m:t>
        </m:r>
      </m:oMath>
      <w:r w:rsidRPr="00A578A5">
        <w:t>)</w:t>
      </w:r>
      <w:bookmarkEnd w:id="76"/>
    </w:p>
    <w:p w:rsidR="00CF341D" w:rsidRDefault="00CF341D" w:rsidP="00CF341D">
      <w:pPr>
        <w:pStyle w:val="text"/>
        <w:ind w:firstLine="0"/>
      </w:pPr>
    </w:p>
    <w:p w:rsidR="00CF341D" w:rsidRDefault="00CF341D" w:rsidP="00CF341D">
      <w:pPr>
        <w:pStyle w:val="text"/>
        <w:ind w:firstLine="0"/>
      </w:pPr>
    </w:p>
    <w:p w:rsidR="00CF341D" w:rsidRDefault="00CF341D" w:rsidP="00CF341D">
      <w:pPr>
        <w:pStyle w:val="text"/>
        <w:ind w:firstLine="0"/>
      </w:pPr>
    </w:p>
    <w:tbl>
      <w:tblPr>
        <w:tblStyle w:val="TableGrid"/>
        <w:tblW w:w="0" w:type="auto"/>
        <w:tblLook w:val="04A0" w:firstRow="1" w:lastRow="0" w:firstColumn="1" w:lastColumn="0" w:noHBand="0" w:noVBand="1"/>
      </w:tblPr>
      <w:tblGrid>
        <w:gridCol w:w="984"/>
        <w:gridCol w:w="984"/>
        <w:gridCol w:w="984"/>
        <w:gridCol w:w="984"/>
        <w:gridCol w:w="984"/>
        <w:gridCol w:w="984"/>
        <w:gridCol w:w="984"/>
        <w:gridCol w:w="984"/>
        <w:gridCol w:w="984"/>
      </w:tblGrid>
      <w:tr w:rsidR="00CF341D" w:rsidTr="00B0455F">
        <w:tc>
          <w:tcPr>
            <w:tcW w:w="984" w:type="dxa"/>
            <w:tcBorders>
              <w:top w:val="nil"/>
              <w:left w:val="nil"/>
              <w:bottom w:val="single" w:sz="4" w:space="0" w:color="auto"/>
              <w:right w:val="single" w:sz="4" w:space="0" w:color="auto"/>
            </w:tcBorders>
          </w:tcPr>
          <w:p w:rsidR="00CF341D" w:rsidRPr="00307727" w:rsidRDefault="00CF341D" w:rsidP="00B0455F">
            <w:pPr>
              <w:rPr>
                <w:rFonts w:asciiTheme="minorHAnsi" w:hAnsiTheme="minorHAnsi" w:cstheme="minorHAnsi"/>
                <w:sz w:val="20"/>
              </w:rPr>
            </w:pPr>
            <m:oMathPara>
              <m:oMathParaPr>
                <m:jc m:val="right"/>
              </m:oMathParaPr>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e</m:t>
                    </m:r>
                  </m:sub>
                </m:sSub>
                <m:d>
                  <m:dPr>
                    <m:begChr m:val="["/>
                    <m:endChr m:val="]"/>
                    <m:ctrlPr>
                      <w:rPr>
                        <w:rFonts w:ascii="Cambria Math" w:hAnsi="Cambria Math" w:cstheme="minorHAnsi"/>
                        <w:sz w:val="20"/>
                      </w:rPr>
                    </m:ctrlPr>
                  </m:dPr>
                  <m:e>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e>
                </m:d>
              </m:oMath>
            </m:oMathPara>
          </w:p>
          <w:p w:rsidR="00CF341D" w:rsidRPr="00307727" w:rsidRDefault="00CF341D" w:rsidP="00B0455F">
            <w:pPr>
              <w:rPr>
                <w:rFonts w:asciiTheme="minorHAnsi" w:hAnsiTheme="minorHAnsi" w:cstheme="minorHAnsi"/>
                <w:sz w:val="20"/>
              </w:rPr>
            </w:pPr>
            <m:oMathPara>
              <m:oMathParaPr>
                <m:jc m:val="left"/>
              </m:oMathParaPr>
              <m:oMath>
                <m:sSub>
                  <m:sSubPr>
                    <m:ctrlPr>
                      <w:rPr>
                        <w:rFonts w:ascii="Cambria Math" w:hAnsi="Cambria Math" w:cstheme="minorHAnsi"/>
                        <w:sz w:val="20"/>
                      </w:rPr>
                    </m:ctrlPr>
                  </m:sSubPr>
                  <m:e>
                    <m:r>
                      <w:rPr>
                        <w:rFonts w:ascii="Cambria Math" w:hAnsi="Cambria Math" w:cstheme="minorHAnsi"/>
                        <w:sz w:val="20"/>
                      </w:rPr>
                      <m:t>T</m:t>
                    </m:r>
                  </m:e>
                  <m:sub>
                    <m:r>
                      <w:rPr>
                        <w:rFonts w:ascii="Cambria Math" w:hAnsi="Cambria Math" w:cstheme="minorHAnsi"/>
                        <w:sz w:val="20"/>
                      </w:rPr>
                      <m:t>e</m:t>
                    </m:r>
                  </m:sub>
                </m:sSub>
                <m:r>
                  <m:rPr>
                    <m:sty m:val="p"/>
                  </m:rPr>
                  <w:rPr>
                    <w:rFonts w:ascii="Cambria Math" w:hAnsi="Cambria Math" w:cstheme="minorHAnsi"/>
                    <w:sz w:val="20"/>
                  </w:rPr>
                  <m:t>[</m:t>
                </m:r>
                <m:r>
                  <w:rPr>
                    <w:rFonts w:ascii="Cambria Math" w:hAnsi="Cambria Math" w:cstheme="minorHAnsi"/>
                    <w:sz w:val="20"/>
                  </w:rPr>
                  <m:t>eV</m:t>
                </m:r>
                <m:r>
                  <m:rPr>
                    <m:sty m:val="p"/>
                  </m:rPr>
                  <w:rPr>
                    <w:rFonts w:ascii="Cambria Math" w:hAnsi="Cambria Math" w:cstheme="minorHAnsi"/>
                    <w:sz w:val="20"/>
                  </w:rPr>
                  <m:t>]</m:t>
                </m:r>
              </m:oMath>
            </m:oMathPara>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5.00E+16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5.00E+17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1.00E+18</w:t>
            </w:r>
          </w:p>
        </w:tc>
        <w:tc>
          <w:tcPr>
            <w:tcW w:w="984" w:type="dxa"/>
            <w:tcBorders>
              <w:top w:val="nil"/>
              <w:left w:val="single" w:sz="4" w:space="0" w:color="auto"/>
              <w:bottom w:val="single" w:sz="4" w:space="0" w:color="auto"/>
              <w:right w:val="nil"/>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2.00E+18</w:t>
            </w:r>
          </w:p>
        </w:tc>
      </w:tr>
      <w:tr w:rsidR="00CF341D" w:rsidTr="00B0455F">
        <w:trPr>
          <w:trHeight w:val="359"/>
        </w:trPr>
        <w:tc>
          <w:tcPr>
            <w:tcW w:w="8856" w:type="dxa"/>
            <w:gridSpan w:val="9"/>
            <w:tcBorders>
              <w:top w:val="single" w:sz="4" w:space="0" w:color="auto"/>
            </w:tcBorders>
            <w:shd w:val="clear" w:color="auto" w:fill="DBE5F1" w:themeFill="accent1" w:themeFillTint="33"/>
          </w:tcPr>
          <w:p w:rsidR="00CF341D" w:rsidRPr="0067039E" w:rsidRDefault="00CF341D" w:rsidP="00B0455F">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0.94</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8856" w:type="dxa"/>
            <w:gridSpan w:val="9"/>
            <w:shd w:val="clear" w:color="auto" w:fill="DBE5F1" w:themeFill="accent1" w:themeFillTint="33"/>
          </w:tcPr>
          <w:p w:rsidR="00CF341D" w:rsidRPr="0067039E" w:rsidRDefault="00CF341D" w:rsidP="00B0455F">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=2×</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0.94</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r>
      <w:tr w:rsidR="00CF341D" w:rsidTr="00B0455F">
        <w:tc>
          <w:tcPr>
            <w:tcW w:w="8856" w:type="dxa"/>
            <w:gridSpan w:val="9"/>
            <w:shd w:val="clear" w:color="auto" w:fill="DBE5F1" w:themeFill="accent1" w:themeFillTint="33"/>
          </w:tcPr>
          <w:p w:rsidR="00CF341D" w:rsidRPr="0067039E" w:rsidRDefault="00CF341D" w:rsidP="00B0455F">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=5×</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0.86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0.97</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r>
      <w:tr w:rsidR="00CF341D" w:rsidTr="00B0455F">
        <w:tc>
          <w:tcPr>
            <w:tcW w:w="8856" w:type="dxa"/>
            <w:gridSpan w:val="9"/>
            <w:shd w:val="clear" w:color="auto" w:fill="DBE5F1" w:themeFill="accent1" w:themeFillTint="33"/>
          </w:tcPr>
          <w:p w:rsidR="00CF341D" w:rsidRPr="0067039E" w:rsidRDefault="00CF341D" w:rsidP="00B0455F">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18</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0.86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0.97</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0.97</w:t>
            </w:r>
          </w:p>
        </w:tc>
      </w:tr>
    </w:tbl>
    <w:p w:rsidR="00CF341D" w:rsidRDefault="00CF341D" w:rsidP="00CF341D">
      <w:pPr>
        <w:pStyle w:val="Heading7"/>
      </w:pPr>
      <w:bookmarkStart w:id="77" w:name="_Toc341063087"/>
      <w:r>
        <w:t xml:space="preserve">Table 6.2 </w:t>
      </w:r>
      <w:r w:rsidRPr="00307727">
        <w:t>Argon II Excitation Rate Corrections (</w:t>
      </w:r>
      <m:oMath>
        <m:r>
          <w:rPr>
            <w:rFonts w:ascii="Cambria Math" w:hAnsi="Cambria Math"/>
          </w:rPr>
          <m:t>ϵ=19.2eV</m:t>
        </m:r>
      </m:oMath>
      <w:r w:rsidRPr="00307727">
        <w:t>)</w:t>
      </w:r>
      <w:bookmarkEnd w:id="77"/>
    </w:p>
    <w:p w:rsidR="00CF341D" w:rsidRDefault="00CF341D" w:rsidP="00CF341D">
      <w:pPr>
        <w:pStyle w:val="text"/>
      </w:pPr>
    </w:p>
    <w:p w:rsidR="00CF341D" w:rsidRPr="00A94A8E" w:rsidRDefault="00CF341D" w:rsidP="00CF341D">
      <w:pPr>
        <w:pStyle w:val="text"/>
      </w:pPr>
    </w:p>
    <w:tbl>
      <w:tblPr>
        <w:tblStyle w:val="TableGrid"/>
        <w:tblW w:w="0" w:type="auto"/>
        <w:tblLook w:val="04A0" w:firstRow="1" w:lastRow="0" w:firstColumn="1" w:lastColumn="0" w:noHBand="0" w:noVBand="1"/>
      </w:tblPr>
      <w:tblGrid>
        <w:gridCol w:w="984"/>
        <w:gridCol w:w="984"/>
        <w:gridCol w:w="984"/>
        <w:gridCol w:w="984"/>
        <w:gridCol w:w="984"/>
        <w:gridCol w:w="984"/>
        <w:gridCol w:w="984"/>
        <w:gridCol w:w="984"/>
        <w:gridCol w:w="984"/>
      </w:tblGrid>
      <w:tr w:rsidR="00CF341D" w:rsidTr="00B0455F">
        <w:tc>
          <w:tcPr>
            <w:tcW w:w="984" w:type="dxa"/>
            <w:tcBorders>
              <w:top w:val="nil"/>
              <w:left w:val="nil"/>
              <w:bottom w:val="single" w:sz="4" w:space="0" w:color="auto"/>
              <w:right w:val="single" w:sz="4" w:space="0" w:color="auto"/>
            </w:tcBorders>
          </w:tcPr>
          <w:p w:rsidR="00CF341D" w:rsidRPr="00307727" w:rsidRDefault="00CF341D" w:rsidP="00B0455F">
            <w:pPr>
              <w:rPr>
                <w:rFonts w:asciiTheme="minorHAnsi" w:hAnsiTheme="minorHAnsi" w:cstheme="minorHAnsi"/>
                <w:sz w:val="20"/>
              </w:rPr>
            </w:pPr>
            <m:oMathPara>
              <m:oMathParaPr>
                <m:jc m:val="right"/>
              </m:oMathParaPr>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e</m:t>
                    </m:r>
                  </m:sub>
                </m:sSub>
                <m:d>
                  <m:dPr>
                    <m:begChr m:val="["/>
                    <m:endChr m:val="]"/>
                    <m:ctrlPr>
                      <w:rPr>
                        <w:rFonts w:ascii="Cambria Math" w:hAnsi="Cambria Math" w:cstheme="minorHAnsi"/>
                        <w:sz w:val="20"/>
                      </w:rPr>
                    </m:ctrlPr>
                  </m:dPr>
                  <m:e>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e>
                </m:d>
              </m:oMath>
            </m:oMathPara>
          </w:p>
          <w:p w:rsidR="00CF341D" w:rsidRPr="00307727" w:rsidRDefault="00CF341D" w:rsidP="00B0455F">
            <w:pPr>
              <w:rPr>
                <w:rFonts w:asciiTheme="minorHAnsi" w:hAnsiTheme="minorHAnsi" w:cstheme="minorHAnsi"/>
                <w:sz w:val="20"/>
              </w:rPr>
            </w:pPr>
            <m:oMathPara>
              <m:oMathParaPr>
                <m:jc m:val="left"/>
              </m:oMathParaPr>
              <m:oMath>
                <m:sSub>
                  <m:sSubPr>
                    <m:ctrlPr>
                      <w:rPr>
                        <w:rFonts w:ascii="Cambria Math" w:hAnsi="Cambria Math" w:cstheme="minorHAnsi"/>
                        <w:sz w:val="20"/>
                      </w:rPr>
                    </m:ctrlPr>
                  </m:sSubPr>
                  <m:e>
                    <m:r>
                      <w:rPr>
                        <w:rFonts w:ascii="Cambria Math" w:hAnsi="Cambria Math" w:cstheme="minorHAnsi"/>
                        <w:sz w:val="20"/>
                      </w:rPr>
                      <m:t>T</m:t>
                    </m:r>
                  </m:e>
                  <m:sub>
                    <m:r>
                      <w:rPr>
                        <w:rFonts w:ascii="Cambria Math" w:hAnsi="Cambria Math" w:cstheme="minorHAnsi"/>
                        <w:sz w:val="20"/>
                      </w:rPr>
                      <m:t>e</m:t>
                    </m:r>
                  </m:sub>
                </m:sSub>
                <m:r>
                  <m:rPr>
                    <m:sty m:val="p"/>
                  </m:rPr>
                  <w:rPr>
                    <w:rFonts w:ascii="Cambria Math" w:hAnsi="Cambria Math" w:cstheme="minorHAnsi"/>
                    <w:sz w:val="20"/>
                  </w:rPr>
                  <m:t>[</m:t>
                </m:r>
                <m:r>
                  <w:rPr>
                    <w:rFonts w:ascii="Cambria Math" w:hAnsi="Cambria Math" w:cstheme="minorHAnsi"/>
                    <w:sz w:val="20"/>
                  </w:rPr>
                  <m:t>eV</m:t>
                </m:r>
                <m:r>
                  <m:rPr>
                    <m:sty m:val="p"/>
                  </m:rPr>
                  <w:rPr>
                    <w:rFonts w:ascii="Cambria Math" w:hAnsi="Cambria Math" w:cstheme="minorHAnsi"/>
                    <w:sz w:val="20"/>
                  </w:rPr>
                  <m:t>]</m:t>
                </m:r>
              </m:oMath>
            </m:oMathPara>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5.00E+16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5.00E+17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1.00E+18</w:t>
            </w:r>
          </w:p>
        </w:tc>
        <w:tc>
          <w:tcPr>
            <w:tcW w:w="984" w:type="dxa"/>
            <w:tcBorders>
              <w:top w:val="nil"/>
              <w:left w:val="single" w:sz="4" w:space="0" w:color="auto"/>
              <w:bottom w:val="single" w:sz="4" w:space="0" w:color="auto"/>
              <w:right w:val="nil"/>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2.00E+18</w:t>
            </w:r>
          </w:p>
        </w:tc>
      </w:tr>
      <w:tr w:rsidR="00CF341D" w:rsidTr="00B0455F">
        <w:trPr>
          <w:trHeight w:val="359"/>
        </w:trPr>
        <w:tc>
          <w:tcPr>
            <w:tcW w:w="8856" w:type="dxa"/>
            <w:gridSpan w:val="9"/>
            <w:tcBorders>
              <w:top w:val="single" w:sz="4" w:space="0" w:color="auto"/>
            </w:tcBorders>
            <w:shd w:val="clear" w:color="auto" w:fill="DBE5F1" w:themeFill="accent1" w:themeFillTint="33"/>
          </w:tcPr>
          <w:p w:rsidR="00CF341D" w:rsidRPr="0067039E" w:rsidRDefault="00CF341D" w:rsidP="00B0455F">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0.96</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8856" w:type="dxa"/>
            <w:gridSpan w:val="9"/>
            <w:shd w:val="clear" w:color="auto" w:fill="DBE5F1" w:themeFill="accent1" w:themeFillTint="33"/>
          </w:tcPr>
          <w:p w:rsidR="00CF341D" w:rsidRPr="00A94A8E" w:rsidRDefault="00CF341D" w:rsidP="00B0455F">
            <w:pPr>
              <w:rPr>
                <w:rFonts w:asciiTheme="minorHAnsi" w:hAnsiTheme="minorHAnsi" w:cstheme="minorHAnsi"/>
                <w:sz w:val="20"/>
              </w:rPr>
            </w:pPr>
            <m:oMathPara>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ArI</m:t>
                    </m:r>
                  </m:sub>
                </m:sSub>
                <m:r>
                  <m:rPr>
                    <m:sty m:val="p"/>
                  </m:rPr>
                  <w:rPr>
                    <w:rFonts w:ascii="Cambria Math" w:hAnsi="Cambria Math" w:cstheme="minorHAnsi"/>
                    <w:sz w:val="20"/>
                  </w:rPr>
                  <m:t>=2×</m:t>
                </m:r>
                <m:sSup>
                  <m:sSupPr>
                    <m:ctrlPr>
                      <w:rPr>
                        <w:rFonts w:ascii="Cambria Math" w:hAnsi="Cambria Math" w:cstheme="minorHAnsi"/>
                        <w:sz w:val="20"/>
                      </w:rPr>
                    </m:ctrlPr>
                  </m:sSupPr>
                  <m:e>
                    <m:r>
                      <m:rPr>
                        <m:sty m:val="p"/>
                      </m:rPr>
                      <w:rPr>
                        <w:rFonts w:ascii="Cambria Math" w:hAnsi="Cambria Math" w:cstheme="minorHAnsi"/>
                        <w:sz w:val="20"/>
                      </w:rPr>
                      <m:t>10</m:t>
                    </m:r>
                  </m:e>
                  <m:sup>
                    <m:r>
                      <m:rPr>
                        <m:sty m:val="p"/>
                      </m:rPr>
                      <w:rPr>
                        <w:rFonts w:ascii="Cambria Math" w:hAnsi="Cambria Math" w:cstheme="minorHAnsi"/>
                        <w:sz w:val="20"/>
                      </w:rPr>
                      <m:t>17</m:t>
                    </m:r>
                  </m:sup>
                </m:sSup>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oMath>
            </m:oMathPara>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0.96</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r>
      <w:tr w:rsidR="00CF341D" w:rsidTr="00B0455F">
        <w:tc>
          <w:tcPr>
            <w:tcW w:w="8856" w:type="dxa"/>
            <w:gridSpan w:val="9"/>
            <w:shd w:val="clear" w:color="auto" w:fill="DBE5F1" w:themeFill="accent1" w:themeFillTint="33"/>
          </w:tcPr>
          <w:p w:rsidR="00CF341D" w:rsidRPr="00A94A8E" w:rsidRDefault="00CF341D" w:rsidP="00B0455F">
            <w:pPr>
              <w:rPr>
                <w:rFonts w:asciiTheme="minorHAnsi" w:hAnsiTheme="minorHAnsi" w:cstheme="minorHAnsi"/>
                <w:sz w:val="20"/>
              </w:rPr>
            </w:pPr>
            <m:oMathPara>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ArI</m:t>
                    </m:r>
                  </m:sub>
                </m:sSub>
                <m:r>
                  <m:rPr>
                    <m:sty m:val="p"/>
                  </m:rPr>
                  <w:rPr>
                    <w:rFonts w:ascii="Cambria Math" w:hAnsi="Cambria Math" w:cstheme="minorHAnsi"/>
                    <w:sz w:val="20"/>
                  </w:rPr>
                  <m:t>=5×</m:t>
                </m:r>
                <m:sSup>
                  <m:sSupPr>
                    <m:ctrlPr>
                      <w:rPr>
                        <w:rFonts w:ascii="Cambria Math" w:hAnsi="Cambria Math" w:cstheme="minorHAnsi"/>
                        <w:sz w:val="20"/>
                      </w:rPr>
                    </m:ctrlPr>
                  </m:sSupPr>
                  <m:e>
                    <m:r>
                      <m:rPr>
                        <m:sty m:val="p"/>
                      </m:rPr>
                      <w:rPr>
                        <w:rFonts w:ascii="Cambria Math" w:hAnsi="Cambria Math" w:cstheme="minorHAnsi"/>
                        <w:sz w:val="20"/>
                      </w:rPr>
                      <m:t>10</m:t>
                    </m:r>
                  </m:e>
                  <m:sup>
                    <m:r>
                      <m:rPr>
                        <m:sty m:val="p"/>
                      </m:rPr>
                      <w:rPr>
                        <w:rFonts w:ascii="Cambria Math" w:hAnsi="Cambria Math" w:cstheme="minorHAnsi"/>
                        <w:sz w:val="20"/>
                      </w:rPr>
                      <m:t>17</m:t>
                    </m:r>
                  </m:sup>
                </m:sSup>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oMath>
            </m:oMathPara>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r>
      <w:tr w:rsidR="00CF341D" w:rsidTr="00B0455F">
        <w:tc>
          <w:tcPr>
            <w:tcW w:w="8856" w:type="dxa"/>
            <w:gridSpan w:val="9"/>
            <w:shd w:val="clear" w:color="auto" w:fill="DBE5F1" w:themeFill="accent1" w:themeFillTint="33"/>
          </w:tcPr>
          <w:p w:rsidR="00CF341D" w:rsidRPr="00A94A8E" w:rsidRDefault="00CF341D" w:rsidP="00B0455F">
            <w:pPr>
              <w:rPr>
                <w:rFonts w:asciiTheme="minorHAnsi" w:hAnsiTheme="minorHAnsi" w:cstheme="minorHAnsi"/>
                <w:sz w:val="20"/>
              </w:rPr>
            </w:pPr>
            <m:oMathPara>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ArI</m:t>
                    </m:r>
                  </m:sub>
                </m:sSub>
                <m:r>
                  <m:rPr>
                    <m:sty m:val="p"/>
                  </m:rPr>
                  <w:rPr>
                    <w:rFonts w:ascii="Cambria Math" w:hAnsi="Cambria Math" w:cstheme="minorHAnsi"/>
                    <w:sz w:val="20"/>
                  </w:rPr>
                  <m:t>=1×</m:t>
                </m:r>
                <m:sSup>
                  <m:sSupPr>
                    <m:ctrlPr>
                      <w:rPr>
                        <w:rFonts w:ascii="Cambria Math" w:hAnsi="Cambria Math" w:cstheme="minorHAnsi"/>
                        <w:sz w:val="20"/>
                      </w:rPr>
                    </m:ctrlPr>
                  </m:sSupPr>
                  <m:e>
                    <m:r>
                      <m:rPr>
                        <m:sty m:val="p"/>
                      </m:rPr>
                      <w:rPr>
                        <w:rFonts w:ascii="Cambria Math" w:hAnsi="Cambria Math" w:cstheme="minorHAnsi"/>
                        <w:sz w:val="20"/>
                      </w:rPr>
                      <m:t>10</m:t>
                    </m:r>
                  </m:e>
                  <m:sup>
                    <m:r>
                      <m:rPr>
                        <m:sty m:val="p"/>
                      </m:rPr>
                      <w:rPr>
                        <w:rFonts w:ascii="Cambria Math" w:hAnsi="Cambria Math" w:cstheme="minorHAnsi"/>
                        <w:sz w:val="20"/>
                      </w:rPr>
                      <m:t>18</m:t>
                    </m:r>
                  </m:sup>
                </m:sSup>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oMath>
            </m:oMathPara>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0.92</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r>
    </w:tbl>
    <w:p w:rsidR="00CF341D" w:rsidRPr="00A94A8E" w:rsidRDefault="00CF341D" w:rsidP="00CF341D">
      <w:pPr>
        <w:pStyle w:val="text"/>
        <w:ind w:firstLine="0"/>
      </w:pPr>
      <w:r>
        <w:t xml:space="preserve">Table 6.3 </w:t>
      </w:r>
      <w:r w:rsidRPr="00A94A8E">
        <w:t xml:space="preserve">Argon </w:t>
      </w:r>
      <w:r>
        <w:t>I Ionization Rate Corrections (</w:t>
      </w:r>
      <m:oMath>
        <m:r>
          <w:rPr>
            <w:rFonts w:ascii="Cambria Math" w:hAnsi="Cambria Math"/>
          </w:rPr>
          <m:t>ϵ=15.8eV</m:t>
        </m:r>
      </m:oMath>
      <w:r w:rsidRPr="00A94A8E">
        <w:t>)</w:t>
      </w:r>
    </w:p>
    <w:p w:rsidR="00C03A7D" w:rsidRDefault="00C03A7D">
      <w:pPr>
        <w:overflowPunct/>
        <w:autoSpaceDE/>
        <w:autoSpaceDN/>
        <w:adjustRightInd/>
        <w:textAlignment w:val="auto"/>
      </w:pPr>
      <w:r>
        <w:br w:type="page"/>
      </w:r>
    </w:p>
    <w:p w:rsidR="00C03A7D" w:rsidRDefault="00C03A7D" w:rsidP="00C03A7D">
      <w:pPr>
        <w:pStyle w:val="Heading2"/>
      </w:pPr>
      <w:bookmarkStart w:id="78" w:name="_Toc341063320"/>
      <w:r>
        <w:lastRenderedPageBreak/>
        <w:t>Chapter 7:  Result of Spectroscopic Profiles</w:t>
      </w:r>
      <w:bookmarkEnd w:id="78"/>
    </w:p>
    <w:p w:rsidR="00C03A7D" w:rsidRDefault="00C03A7D" w:rsidP="00C03A7D">
      <w:pPr>
        <w:pStyle w:val="Heading3"/>
      </w:pPr>
      <w:bookmarkStart w:id="79" w:name="_Toc341063321"/>
      <w:r>
        <w:t>7.1 Profile Calculation</w:t>
      </w:r>
      <w:bookmarkEnd w:id="79"/>
    </w:p>
    <w:p w:rsidR="00C03A7D" w:rsidRDefault="00C03A7D" w:rsidP="00C03A7D">
      <w:pPr>
        <w:pStyle w:val="text"/>
      </w:pPr>
      <w:r>
        <w:t xml:space="preserve">A profile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by spectroscopic measurements is only possible over the ~35cm viewing range of the viewport. Each measurement consisted of one shot on the Helimak, with several integrations averaged and processed as described in chapter 3. Spectroscopic measurements were taken at 1cm increments for a total of 34 different positions.</w:t>
      </w:r>
    </w:p>
    <w:p w:rsidR="00C03A7D" w:rsidRDefault="00C03A7D" w:rsidP="00C03A7D">
      <w:pPr>
        <w:pStyle w:val="text"/>
      </w:pPr>
      <w:r>
        <w:t xml:space="preserve">The methods in chapter 4 were used to determine a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at each position, including the correction factors calculated in chapter 6. Initially, a flat density profile was used for neutral Argon, and equal to the pressure recorded from the ionization gauge. In this case the measured total density before the shots was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=3.5E17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and </w:t>
      </w:r>
      <m:oMath>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num>
          <m:den>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=0.92</m:t>
            </m:r>
          </m:den>
        </m:f>
      </m:oMath>
      <w:r>
        <w:t>. The resulting profiles are shown in figure 7.1.</w:t>
      </w:r>
    </w:p>
    <w:p w:rsidR="00C03A7D" w:rsidRDefault="00C03A7D" w:rsidP="00C03A7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03A7D" w:rsidTr="00B0455F">
        <w:tc>
          <w:tcPr>
            <w:tcW w:w="4428" w:type="dxa"/>
          </w:tcPr>
          <w:p w:rsidR="00C03A7D" w:rsidRDefault="00C03A7D" w:rsidP="00B0455F">
            <w:pPr>
              <w:pStyle w:val="text"/>
              <w:ind w:firstLine="0"/>
            </w:pPr>
            <w:r>
              <w:rPr>
                <w:noProof/>
              </w:rPr>
              <w:drawing>
                <wp:inline distT="0" distB="0" distL="0" distR="0" wp14:anchorId="78153273" wp14:editId="603D4DB4">
                  <wp:extent cx="2560052" cy="228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6">
                            <a:extLst>
                              <a:ext uri="{28A0092B-C50C-407E-A947-70E740481C1C}">
                                <a14:useLocalDpi xmlns:a14="http://schemas.microsoft.com/office/drawing/2010/main" val="0"/>
                              </a:ext>
                            </a:extLst>
                          </a:blip>
                          <a:stretch>
                            <a:fillRect/>
                          </a:stretch>
                        </pic:blipFill>
                        <pic:spPr>
                          <a:xfrm>
                            <a:off x="0" y="0"/>
                            <a:ext cx="2560052" cy="2286000"/>
                          </a:xfrm>
                          <a:prstGeom prst="rect">
                            <a:avLst/>
                          </a:prstGeom>
                        </pic:spPr>
                      </pic:pic>
                    </a:graphicData>
                  </a:graphic>
                </wp:inline>
              </w:drawing>
            </w:r>
          </w:p>
        </w:tc>
        <w:tc>
          <w:tcPr>
            <w:tcW w:w="4428" w:type="dxa"/>
          </w:tcPr>
          <w:p w:rsidR="00C03A7D" w:rsidRDefault="00C03A7D" w:rsidP="00B0455F">
            <w:pPr>
              <w:pStyle w:val="text"/>
              <w:ind w:firstLine="0"/>
            </w:pPr>
            <w:r>
              <w:rPr>
                <w:noProof/>
              </w:rPr>
              <w:drawing>
                <wp:inline distT="0" distB="0" distL="0" distR="0" wp14:anchorId="267DC93F" wp14:editId="429E39B2">
                  <wp:extent cx="2560052" cy="22680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7">
                            <a:extLst>
                              <a:ext uri="{28A0092B-C50C-407E-A947-70E740481C1C}">
                                <a14:useLocalDpi xmlns:a14="http://schemas.microsoft.com/office/drawing/2010/main" val="0"/>
                              </a:ext>
                            </a:extLst>
                          </a:blip>
                          <a:stretch>
                            <a:fillRect/>
                          </a:stretch>
                        </pic:blipFill>
                        <pic:spPr>
                          <a:xfrm>
                            <a:off x="0" y="0"/>
                            <a:ext cx="2560052" cy="2268057"/>
                          </a:xfrm>
                          <a:prstGeom prst="rect">
                            <a:avLst/>
                          </a:prstGeom>
                        </pic:spPr>
                      </pic:pic>
                    </a:graphicData>
                  </a:graphic>
                </wp:inline>
              </w:drawing>
            </w:r>
          </w:p>
        </w:tc>
      </w:tr>
    </w:tbl>
    <w:p w:rsidR="00C03A7D" w:rsidRDefault="00C03A7D" w:rsidP="00C03A7D">
      <w:pPr>
        <w:pStyle w:val="Heading8"/>
      </w:pPr>
      <w:bookmarkStart w:id="80" w:name="_Toc341063118"/>
      <w:r>
        <w:t xml:space="preserve">Figure 7.1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using the spectroscopic measurements and a flat neutral profile.</w:t>
      </w:r>
      <w:bookmarkEnd w:id="80"/>
    </w:p>
    <w:p w:rsidR="00C03A7D" w:rsidRDefault="00C03A7D" w:rsidP="00C03A7D">
      <w:pPr>
        <w:pStyle w:val="text"/>
      </w:pPr>
    </w:p>
    <w:p w:rsidR="00C03A7D" w:rsidRDefault="00C03A7D" w:rsidP="00C03A7D">
      <w:pPr>
        <w:pStyle w:val="text"/>
      </w:pPr>
      <w:r>
        <w:lastRenderedPageBreak/>
        <w:t xml:space="preserve">The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were then used with the kinetic model developed in chapter 5 to give a density profile for the neutral Argon. For the first iteration, a fitting parameters for </w:t>
      </w:r>
      <m:oMath>
        <m:r>
          <w:rPr>
            <w:rFonts w:ascii="Cambria Math" w:hAnsi="Cambria Math"/>
          </w:rPr>
          <m:t>A</m:t>
        </m:r>
      </m:oMath>
      <w:r>
        <w:t xml:space="preserve"> of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=6.5 eV</m:t>
        </m:r>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=6E16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were used in eq. 5.25. The new neutral profile was then used to calculate new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This process was repeated several times until the resulting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were the most self-consistent.</w:t>
      </w:r>
    </w:p>
    <w:p w:rsidR="00C03A7D" w:rsidRDefault="00C03A7D" w:rsidP="00C03A7D">
      <w:pPr>
        <w:pStyle w:val="text"/>
      </w:pPr>
      <w:r>
        <w:t xml:space="preserve">The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type m:val="lin"/>
            <m:ctrlPr>
              <w:rPr>
                <w:rFonts w:ascii="Cambria Math" w:hAnsi="Cambria Math"/>
                <w:i/>
              </w:rPr>
            </m:ctrlPr>
          </m:fPr>
          <m:num>
            <m:sSub>
              <m:sSubPr>
                <m:ctrlPr>
                  <w:rPr>
                    <w:rFonts w:ascii="Cambria Math" w:hAnsi="Cambria Math"/>
                    <w:i/>
                  </w:rPr>
                </m:ctrlPr>
              </m:sSubPr>
              <m:e>
                <m:r>
                  <w:rPr>
                    <w:rFonts w:ascii="Cambria Math" w:hAnsi="Cambria Math"/>
                  </w:rPr>
                  <m:t>SS</m:t>
                </m:r>
              </m:e>
              <m:sub>
                <m:r>
                  <w:rPr>
                    <w:rFonts w:ascii="Cambria Math" w:hAnsi="Cambria Math"/>
                  </w:rPr>
                  <m:t>err</m:t>
                </m:r>
              </m:sub>
            </m:sSub>
          </m:num>
          <m:den>
            <m:sSub>
              <m:sSubPr>
                <m:ctrlPr>
                  <w:rPr>
                    <w:rFonts w:ascii="Cambria Math" w:hAnsi="Cambria Math"/>
                    <w:i/>
                  </w:rPr>
                </m:ctrlPr>
              </m:sSubPr>
              <m:e>
                <m:r>
                  <w:rPr>
                    <w:rFonts w:ascii="Cambria Math" w:hAnsi="Cambria Math"/>
                  </w:rPr>
                  <m:t>SS</m:t>
                </m:r>
              </m:e>
              <m:sub>
                <m:r>
                  <w:rPr>
                    <w:rFonts w:ascii="Cambria Math" w:hAnsi="Cambria Math"/>
                  </w:rPr>
                  <m:t>tot</m:t>
                </m:r>
              </m:sub>
            </m:sSub>
          </m:den>
        </m:f>
      </m:oMath>
      <w:r>
        <w:t xml:space="preserve">, was used as the quantitative measure for which profile best fit the measured spectroscopic data. Here </w:t>
      </w:r>
      <m:oMath>
        <m:sSub>
          <m:sSubPr>
            <m:ctrlPr>
              <w:rPr>
                <w:rFonts w:ascii="Cambria Math" w:hAnsi="Cambria Math"/>
                <w:i/>
              </w:rPr>
            </m:ctrlPr>
          </m:sSubPr>
          <m:e>
            <m:r>
              <w:rPr>
                <w:rFonts w:ascii="Cambria Math" w:hAnsi="Cambria Math"/>
              </w:rPr>
              <m:t>SS</m:t>
            </m:r>
          </m:e>
          <m:sub>
            <m:r>
              <w:rPr>
                <w:rFonts w:ascii="Cambria Math" w:hAnsi="Cambria Math"/>
              </w:rPr>
              <m:t>tot</m:t>
            </m:r>
          </m:sub>
        </m:sSub>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w:r>
        <w:t xml:space="preserve"> , </w:t>
      </w:r>
      <m:oMath>
        <m:sSub>
          <m:sSubPr>
            <m:ctrlPr>
              <w:rPr>
                <w:rFonts w:ascii="Cambria Math" w:hAnsi="Cambria Math"/>
                <w:i/>
              </w:rPr>
            </m:ctrlPr>
          </m:sSubPr>
          <m:e>
            <m:r>
              <w:rPr>
                <w:rFonts w:ascii="Cambria Math" w:hAnsi="Cambria Math"/>
              </w:rPr>
              <m:t>SS</m:t>
            </m:r>
          </m:e>
          <m:sub>
            <m:r>
              <w:rPr>
                <w:rFonts w:ascii="Cambria Math" w:hAnsi="Cambria Math"/>
              </w:rPr>
              <m:t>err</m:t>
            </m:r>
          </m:sub>
        </m:sSub>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d>
              </m:e>
              <m:sup>
                <m:r>
                  <w:rPr>
                    <w:rFonts w:ascii="Cambria Math" w:hAnsi="Cambria Math"/>
                  </w:rPr>
                  <m:t>2</m:t>
                </m:r>
              </m:sup>
            </m:sSup>
          </m:e>
        </m:nary>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are the measured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and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is the fitting function used in the kinetic model. The only parameters varied were the peak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used in the fitting function, or the parameter </w:t>
      </w:r>
      <m:oMath>
        <m:r>
          <w:rPr>
            <w:rFonts w:ascii="Cambria Math" w:hAnsi="Cambria Math"/>
          </w:rPr>
          <m:t>A</m:t>
        </m:r>
      </m:oMath>
      <w:r>
        <w:t xml:space="preserve"> in eq. 5.25. </w:t>
      </w:r>
    </w:p>
    <w:p w:rsidR="00C03A7D" w:rsidRDefault="00C03A7D" w:rsidP="00C03A7D">
      <w:pPr>
        <w:pStyle w:val="text"/>
      </w:pPr>
      <w:r>
        <w:t xml:space="preserve">Figure 7.2a gives the values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for different computed profiles as a function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is also varied for each profile, but not independently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 best fit appears to occur when the fitting parameter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8eV</m:t>
        </m:r>
      </m:oMath>
      <w:r>
        <w:t xml:space="preserve">. However, the fitting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is much worse than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which may indicate that the fitting function used is not quite adequate.</w:t>
      </w:r>
    </w:p>
    <w:p w:rsidR="00C03A7D" w:rsidRDefault="00C03A7D" w:rsidP="00C03A7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350"/>
      </w:tblGrid>
      <w:tr w:rsidR="00C03A7D" w:rsidTr="00B0455F">
        <w:tc>
          <w:tcPr>
            <w:tcW w:w="4428" w:type="dxa"/>
          </w:tcPr>
          <w:p w:rsidR="00C03A7D" w:rsidRDefault="00C03A7D" w:rsidP="00B0455F">
            <w:r>
              <w:rPr>
                <w:noProof/>
              </w:rPr>
              <w:drawing>
                <wp:inline distT="0" distB="0" distL="0" distR="0" wp14:anchorId="2F73B619" wp14:editId="051D973B">
                  <wp:extent cx="2717075" cy="22860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8">
                            <a:extLst>
                              <a:ext uri="{28A0092B-C50C-407E-A947-70E740481C1C}">
                                <a14:useLocalDpi xmlns:a14="http://schemas.microsoft.com/office/drawing/2010/main" val="0"/>
                              </a:ext>
                            </a:extLst>
                          </a:blip>
                          <a:stretch>
                            <a:fillRect/>
                          </a:stretch>
                        </pic:blipFill>
                        <pic:spPr>
                          <a:xfrm>
                            <a:off x="0" y="0"/>
                            <a:ext cx="2717075" cy="2286000"/>
                          </a:xfrm>
                          <a:prstGeom prst="rect">
                            <a:avLst/>
                          </a:prstGeom>
                        </pic:spPr>
                      </pic:pic>
                    </a:graphicData>
                  </a:graphic>
                </wp:inline>
              </w:drawing>
            </w:r>
          </w:p>
        </w:tc>
        <w:tc>
          <w:tcPr>
            <w:tcW w:w="4428" w:type="dxa"/>
          </w:tcPr>
          <w:p w:rsidR="00C03A7D" w:rsidRDefault="00C03A7D" w:rsidP="00B0455F">
            <w:pPr>
              <w:pStyle w:val="text"/>
              <w:ind w:firstLine="0"/>
            </w:pPr>
            <w:r>
              <w:rPr>
                <w:noProof/>
              </w:rPr>
              <w:drawing>
                <wp:inline distT="0" distB="0" distL="0" distR="0" wp14:anchorId="29F0706C" wp14:editId="0815A871">
                  <wp:extent cx="2551798" cy="228355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9">
                            <a:extLst>
                              <a:ext uri="{28A0092B-C50C-407E-A947-70E740481C1C}">
                                <a14:useLocalDpi xmlns:a14="http://schemas.microsoft.com/office/drawing/2010/main" val="0"/>
                              </a:ext>
                            </a:extLst>
                          </a:blip>
                          <a:stretch>
                            <a:fillRect/>
                          </a:stretch>
                        </pic:blipFill>
                        <pic:spPr>
                          <a:xfrm>
                            <a:off x="0" y="0"/>
                            <a:ext cx="2551798" cy="2283550"/>
                          </a:xfrm>
                          <a:prstGeom prst="rect">
                            <a:avLst/>
                          </a:prstGeom>
                        </pic:spPr>
                      </pic:pic>
                    </a:graphicData>
                  </a:graphic>
                </wp:inline>
              </w:drawing>
            </w:r>
          </w:p>
        </w:tc>
      </w:tr>
      <w:tr w:rsidR="00C03A7D" w:rsidTr="00B0455F">
        <w:tc>
          <w:tcPr>
            <w:tcW w:w="4428" w:type="dxa"/>
          </w:tcPr>
          <w:p w:rsidR="00C03A7D" w:rsidRDefault="00C03A7D" w:rsidP="00B0455F">
            <w:pPr>
              <w:rPr>
                <w:noProof/>
              </w:rPr>
            </w:pPr>
            <w:r>
              <w:rPr>
                <w:noProof/>
              </w:rPr>
              <w:t>(a)</w:t>
            </w:r>
          </w:p>
        </w:tc>
        <w:tc>
          <w:tcPr>
            <w:tcW w:w="4428" w:type="dxa"/>
          </w:tcPr>
          <w:p w:rsidR="00C03A7D" w:rsidRDefault="00C03A7D" w:rsidP="00B0455F">
            <w:pPr>
              <w:rPr>
                <w:noProof/>
              </w:rPr>
            </w:pPr>
            <w:r>
              <w:rPr>
                <w:noProof/>
              </w:rPr>
              <w:t>(b)</w:t>
            </w:r>
          </w:p>
        </w:tc>
      </w:tr>
    </w:tbl>
    <w:p w:rsidR="00C03A7D" w:rsidRDefault="00C03A7D" w:rsidP="00C03A7D">
      <w:pPr>
        <w:pStyle w:val="Heading8"/>
      </w:pPr>
      <w:bookmarkStart w:id="81" w:name="_Toc341063119"/>
      <w:r w:rsidRPr="009E3BB0">
        <w:t>Figure 7.</w:t>
      </w:r>
      <w:r>
        <w:t>2</w:t>
      </w:r>
      <w:r w:rsidRPr="009E3BB0">
        <w:t xml:space="preserve"> </w:t>
      </w:r>
      <w:r>
        <w:t xml:space="preserve">(a)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between fit used in kinetic model, and resulting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profile. (b) Ar I profiles computed using kinetic model.</w:t>
      </w:r>
      <w:bookmarkEnd w:id="81"/>
    </w:p>
    <w:p w:rsidR="00C03A7D" w:rsidRDefault="00C03A7D" w:rsidP="00C03A7D">
      <w:pPr>
        <w:pStyle w:val="text"/>
      </w:pPr>
      <w:r>
        <w:lastRenderedPageBreak/>
        <w:t xml:space="preserve">Figure 7.2b shows the profiles for Ar I at the fitting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For the best profile is for fitting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8eV</m:t>
        </m:r>
      </m:oMath>
      <w:r>
        <w:t xml:space="preserve">, the calculated neutral profile shows a z-average depression of the Ar I density in the center of the Helimak of about 10-15%. This is in addition to the ~8% total depletion compared to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w:t>
      </w:r>
    </w:p>
    <w:p w:rsidR="00C03A7D" w:rsidRDefault="00C03A7D" w:rsidP="00C03A7D">
      <w:pPr>
        <w:pStyle w:val="text"/>
      </w:pPr>
      <w:r>
        <w:t xml:space="preserve">The resulting best fit spectroscopic profiles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are shown in figure 7.3 As can be seen, the fitting function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also does not quite match the trend in the density, which appears to peak at a slightly larger radius. The spectroscopic data does not extend far enough to make a good guess for a different fitting function, but it may also be an artifact of some failing of the Ar I kinetic model profile.</w:t>
      </w:r>
    </w:p>
    <w:p w:rsidR="00C03A7D" w:rsidRDefault="00C03A7D" w:rsidP="00C03A7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03A7D" w:rsidTr="00B0455F">
        <w:tc>
          <w:tcPr>
            <w:tcW w:w="4428" w:type="dxa"/>
          </w:tcPr>
          <w:p w:rsidR="00C03A7D" w:rsidRDefault="00C03A7D" w:rsidP="00B0455F">
            <w:pPr>
              <w:pStyle w:val="text"/>
              <w:ind w:firstLine="0"/>
            </w:pPr>
            <w:r>
              <w:rPr>
                <w:noProof/>
              </w:rPr>
              <w:drawing>
                <wp:inline distT="0" distB="0" distL="0" distR="0" wp14:anchorId="45FA0D44" wp14:editId="24DBC7BD">
                  <wp:extent cx="2598925" cy="2163503"/>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0">
                            <a:extLst>
                              <a:ext uri="{28A0092B-C50C-407E-A947-70E740481C1C}">
                                <a14:useLocalDpi xmlns:a14="http://schemas.microsoft.com/office/drawing/2010/main" val="0"/>
                              </a:ext>
                            </a:extLst>
                          </a:blip>
                          <a:stretch>
                            <a:fillRect/>
                          </a:stretch>
                        </pic:blipFill>
                        <pic:spPr>
                          <a:xfrm>
                            <a:off x="0" y="0"/>
                            <a:ext cx="2598925" cy="2163503"/>
                          </a:xfrm>
                          <a:prstGeom prst="rect">
                            <a:avLst/>
                          </a:prstGeom>
                        </pic:spPr>
                      </pic:pic>
                    </a:graphicData>
                  </a:graphic>
                </wp:inline>
              </w:drawing>
            </w:r>
          </w:p>
        </w:tc>
        <w:tc>
          <w:tcPr>
            <w:tcW w:w="4428" w:type="dxa"/>
          </w:tcPr>
          <w:p w:rsidR="00C03A7D" w:rsidRDefault="00C03A7D" w:rsidP="00B0455F">
            <w:pPr>
              <w:pStyle w:val="text"/>
              <w:ind w:firstLine="0"/>
            </w:pPr>
            <w:r>
              <w:rPr>
                <w:noProof/>
              </w:rPr>
              <w:drawing>
                <wp:inline distT="0" distB="0" distL="0" distR="0" wp14:anchorId="40DADDE3" wp14:editId="277F30AC">
                  <wp:extent cx="2450239" cy="2088134"/>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1">
                            <a:extLst>
                              <a:ext uri="{28A0092B-C50C-407E-A947-70E740481C1C}">
                                <a14:useLocalDpi xmlns:a14="http://schemas.microsoft.com/office/drawing/2010/main" val="0"/>
                              </a:ext>
                            </a:extLst>
                          </a:blip>
                          <a:stretch>
                            <a:fillRect/>
                          </a:stretch>
                        </pic:blipFill>
                        <pic:spPr>
                          <a:xfrm>
                            <a:off x="0" y="0"/>
                            <a:ext cx="2450239" cy="2088134"/>
                          </a:xfrm>
                          <a:prstGeom prst="rect">
                            <a:avLst/>
                          </a:prstGeom>
                        </pic:spPr>
                      </pic:pic>
                    </a:graphicData>
                  </a:graphic>
                </wp:inline>
              </w:drawing>
            </w:r>
          </w:p>
        </w:tc>
      </w:tr>
    </w:tbl>
    <w:p w:rsidR="00C03A7D" w:rsidRDefault="00C03A7D" w:rsidP="00C03A7D">
      <w:pPr>
        <w:pStyle w:val="Heading8"/>
      </w:pPr>
      <w:bookmarkStart w:id="82" w:name="_Toc341063120"/>
      <w:r>
        <w:t xml:space="preserve">Figure 7.3 Best fit to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using the spectroscopic measurements and neutral profiles in figure 7.2. Gives peak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of about 10eV, and </w:t>
      </w:r>
      <m:oMath>
        <m:r>
          <w:rPr>
            <w:rFonts w:ascii="Cambria Math" w:hAnsi="Cambria Math"/>
          </w:rPr>
          <m:t xml:space="preserve">6E16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w:t>
      </w:r>
      <w:bookmarkEnd w:id="82"/>
    </w:p>
    <w:p w:rsidR="00C03A7D" w:rsidRDefault="00C03A7D" w:rsidP="00C03A7D">
      <w:pPr>
        <w:pStyle w:val="text"/>
      </w:pPr>
      <w:r>
        <w:t xml:space="preserve">In figure 7.4, the profile determined by the spectroscopic method is compared to that obtained by probes from a shot of the same parameters. Probe data was provided by K. Gentle. Error bars for the spectroscopically determined values come from the possible systematic error of calibration and atomic data only, and does not include error introduced by poor fitting from the kinetic model. </w:t>
      </w:r>
      <w:r w:rsidRPr="00B865FD">
        <w:t>The value</w:t>
      </w:r>
      <w:r>
        <w:t>s</w:t>
      </w:r>
      <w:r w:rsidRPr="00B865FD">
        <w:t xml:space="preserve"> of </w:t>
      </w:r>
      <m:oMath>
        <m:sSub>
          <m:sSubPr>
            <m:ctrlPr>
              <w:rPr>
                <w:rFonts w:ascii="Cambria Math" w:hAnsi="Cambria Math"/>
              </w:rPr>
            </m:ctrlPr>
          </m:sSubPr>
          <m:e>
            <m:r>
              <w:rPr>
                <w:rFonts w:ascii="Cambria Math" w:hAnsi="Cambria Math"/>
              </w:rPr>
              <m:t>T</m:t>
            </m:r>
          </m:e>
          <m:sub>
            <m:r>
              <w:rPr>
                <w:rFonts w:ascii="Cambria Math" w:hAnsi="Cambria Math"/>
              </w:rPr>
              <m:t>e</m:t>
            </m:r>
          </m:sub>
        </m:sSub>
      </m:oMath>
      <w:r>
        <w:t>, peaking around</w:t>
      </w:r>
      <w:r w:rsidRPr="00B865FD">
        <w:t xml:space="preserve"> </w:t>
      </w:r>
      <w:r w:rsidRPr="00B865FD">
        <w:lastRenderedPageBreak/>
        <w:t xml:space="preserve">10eV, agree roughly with probe </w:t>
      </w:r>
      <w:r>
        <w:t>measurements</w:t>
      </w:r>
      <w:r w:rsidRPr="00B865FD">
        <w:t xml:space="preserve">. The </w:t>
      </w:r>
      <m:oMath>
        <m:sSub>
          <m:sSubPr>
            <m:ctrlPr>
              <w:rPr>
                <w:rFonts w:ascii="Cambria Math" w:hAnsi="Cambria Math"/>
              </w:rPr>
            </m:ctrlPr>
          </m:sSubPr>
          <m:e>
            <m:r>
              <w:rPr>
                <w:rFonts w:ascii="Cambria Math" w:hAnsi="Cambria Math"/>
              </w:rPr>
              <m:t>n</m:t>
            </m:r>
          </m:e>
          <m:sub>
            <m:r>
              <w:rPr>
                <w:rFonts w:ascii="Cambria Math" w:hAnsi="Cambria Math"/>
              </w:rPr>
              <m:t>e</m:t>
            </m:r>
          </m:sub>
        </m:sSub>
      </m:oMath>
      <w:r w:rsidRPr="00B865FD">
        <w:t xml:space="preserve"> profile is more striking since the value</w:t>
      </w:r>
      <w:r>
        <w:t>s</w:t>
      </w:r>
      <w:r w:rsidRPr="00B865FD">
        <w:t xml:space="preserve"> </w:t>
      </w:r>
      <w:r>
        <w:t>do not agree, and are</w:t>
      </w:r>
      <w:r w:rsidRPr="00B865FD">
        <w:t xml:space="preserve"> higher in magnitude than the probe </w:t>
      </w:r>
      <w:r>
        <w:t xml:space="preserve">measurements. </w:t>
      </w:r>
      <w:r w:rsidRPr="00B865FD">
        <w:t xml:space="preserve">The average of the ratio of the two measurements is </w:t>
      </w:r>
      <m:oMath>
        <m:d>
          <m:dPr>
            <m:begChr m:val="〈"/>
            <m:endChr m:val="〉"/>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e</m:t>
                    </m:r>
                    <m:r>
                      <m:rPr>
                        <m:sty m:val="p"/>
                      </m:rPr>
                      <w:rPr>
                        <w:rFonts w:ascii="Cambria Math" w:hAnsi="Cambria Math"/>
                      </w:rPr>
                      <m:t>,</m:t>
                    </m:r>
                    <m:r>
                      <w:rPr>
                        <w:rFonts w:ascii="Cambria Math" w:hAnsi="Cambria Math"/>
                      </w:rPr>
                      <m:t>sp</m:t>
                    </m:r>
                    <m:r>
                      <w:rPr>
                        <w:rFonts w:ascii="Cambria Math" w:hAnsi="Cambria Math"/>
                      </w:rPr>
                      <m:t>ec</m:t>
                    </m:r>
                    <m:r>
                      <m:rPr>
                        <m:sty m:val="p"/>
                      </m:rPr>
                      <w:rPr>
                        <w:rFonts w:ascii="Cambria Math" w:hAnsi="Cambria Math"/>
                      </w:rPr>
                      <m:t>.</m:t>
                    </m:r>
                  </m:sub>
                </m:sSub>
              </m:num>
              <m:den>
                <m:sSub>
                  <m:sSubPr>
                    <m:ctrlPr>
                      <w:rPr>
                        <w:rFonts w:ascii="Cambria Math" w:hAnsi="Cambria Math"/>
                      </w:rPr>
                    </m:ctrlPr>
                  </m:sSubPr>
                  <m:e>
                    <m:r>
                      <w:rPr>
                        <w:rFonts w:ascii="Cambria Math" w:hAnsi="Cambria Math"/>
                      </w:rPr>
                      <m:t>n</m:t>
                    </m:r>
                  </m:e>
                  <m:sub>
                    <m:r>
                      <w:rPr>
                        <w:rFonts w:ascii="Cambria Math" w:hAnsi="Cambria Math"/>
                      </w:rPr>
                      <m:t>e</m:t>
                    </m:r>
                    <m:r>
                      <m:rPr>
                        <m:sty m:val="p"/>
                      </m:rPr>
                      <w:rPr>
                        <w:rFonts w:ascii="Cambria Math" w:hAnsi="Cambria Math"/>
                      </w:rPr>
                      <m:t>,</m:t>
                    </m:r>
                    <m:r>
                      <w:rPr>
                        <w:rFonts w:ascii="Cambria Math" w:hAnsi="Cambria Math"/>
                      </w:rPr>
                      <m:t>probe</m:t>
                    </m:r>
                  </m:sub>
                </m:sSub>
              </m:den>
            </m:f>
          </m:e>
        </m:d>
        <m:r>
          <m:rPr>
            <m:sty m:val="p"/>
          </m:rPr>
          <w:rPr>
            <w:rFonts w:ascii="Cambria Math" w:hAnsi="Cambria Math"/>
          </w:rPr>
          <m:t>=2.2±0.8</m:t>
        </m:r>
      </m:oMath>
      <w:r>
        <w:t>, with the</w:t>
      </w:r>
      <w:r w:rsidRPr="00B865FD">
        <w:t xml:space="preserve"> error estimated as</w:t>
      </w:r>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r>
                      <m:rPr>
                        <m:sty m:val="p"/>
                      </m:rPr>
                      <w:rPr>
                        <w:rFonts w:ascii="Cambria Math" w:hAnsi="Cambria Math"/>
                      </w:rPr>
                      <m:t>,</m:t>
                    </m:r>
                    <m:r>
                      <w:rPr>
                        <w:rFonts w:ascii="Cambria Math" w:hAnsi="Cambria Math"/>
                      </w:rPr>
                      <m:t>spec</m:t>
                    </m:r>
                    <m:r>
                      <m:rPr>
                        <m:sty m:val="p"/>
                      </m:rPr>
                      <w:rPr>
                        <w:rFonts w:ascii="Cambria Math" w:hAnsi="Cambria Math"/>
                      </w:rPr>
                      <m:t>.</m:t>
                    </m:r>
                  </m:sub>
                </m:sSub>
              </m:num>
              <m:den>
                <m:sSub>
                  <m:sSubPr>
                    <m:ctrlPr>
                      <w:rPr>
                        <w:rFonts w:ascii="Cambria Math" w:hAnsi="Cambria Math"/>
                      </w:rPr>
                    </m:ctrlPr>
                  </m:sSubPr>
                  <m:e>
                    <m:r>
                      <w:rPr>
                        <w:rFonts w:ascii="Cambria Math" w:hAnsi="Cambria Math"/>
                      </w:rPr>
                      <m:t>n</m:t>
                    </m:r>
                  </m:e>
                  <m:sub>
                    <m:r>
                      <w:rPr>
                        <w:rFonts w:ascii="Cambria Math" w:hAnsi="Cambria Math"/>
                      </w:rPr>
                      <m:t>e</m:t>
                    </m:r>
                    <m:r>
                      <m:rPr>
                        <m:sty m:val="p"/>
                      </m:rPr>
                      <w:rPr>
                        <w:rFonts w:ascii="Cambria Math" w:hAnsi="Cambria Math"/>
                      </w:rPr>
                      <m:t>,</m:t>
                    </m:r>
                    <m:r>
                      <w:rPr>
                        <w:rFonts w:ascii="Cambria Math" w:hAnsi="Cambria Math"/>
                      </w:rPr>
                      <m:t>probe</m:t>
                    </m:r>
                  </m:sub>
                </m:sSub>
              </m:den>
            </m:f>
          </m:e>
        </m:nary>
      </m:oMath>
      <w:r>
        <w:t>.</w:t>
      </w:r>
    </w:p>
    <w:p w:rsidR="00C03A7D" w:rsidRPr="00B865FD" w:rsidRDefault="00C03A7D" w:rsidP="00C03A7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03A7D" w:rsidTr="00B0455F">
        <w:tc>
          <w:tcPr>
            <w:tcW w:w="4428" w:type="dxa"/>
          </w:tcPr>
          <w:p w:rsidR="00C03A7D" w:rsidRDefault="00C03A7D" w:rsidP="00B0455F">
            <w:pPr>
              <w:pStyle w:val="text"/>
              <w:ind w:firstLine="0"/>
            </w:pPr>
            <w:r>
              <w:rPr>
                <w:noProof/>
              </w:rPr>
              <w:drawing>
                <wp:inline distT="0" distB="0" distL="0" distR="0" wp14:anchorId="03D5122D" wp14:editId="2026E832">
                  <wp:extent cx="2437585" cy="2163503"/>
                  <wp:effectExtent l="0" t="0" r="127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2">
                            <a:extLst>
                              <a:ext uri="{28A0092B-C50C-407E-A947-70E740481C1C}">
                                <a14:useLocalDpi xmlns:a14="http://schemas.microsoft.com/office/drawing/2010/main" val="0"/>
                              </a:ext>
                            </a:extLst>
                          </a:blip>
                          <a:stretch>
                            <a:fillRect/>
                          </a:stretch>
                        </pic:blipFill>
                        <pic:spPr>
                          <a:xfrm>
                            <a:off x="0" y="0"/>
                            <a:ext cx="2437585" cy="2163503"/>
                          </a:xfrm>
                          <a:prstGeom prst="rect">
                            <a:avLst/>
                          </a:prstGeom>
                        </pic:spPr>
                      </pic:pic>
                    </a:graphicData>
                  </a:graphic>
                </wp:inline>
              </w:drawing>
            </w:r>
          </w:p>
        </w:tc>
        <w:tc>
          <w:tcPr>
            <w:tcW w:w="4428" w:type="dxa"/>
          </w:tcPr>
          <w:p w:rsidR="00C03A7D" w:rsidRDefault="00C03A7D" w:rsidP="00B0455F">
            <w:pPr>
              <w:pStyle w:val="text"/>
              <w:ind w:firstLine="0"/>
            </w:pPr>
            <w:r>
              <w:rPr>
                <w:noProof/>
              </w:rPr>
              <w:drawing>
                <wp:inline distT="0" distB="0" distL="0" distR="0" wp14:anchorId="01B7AD31" wp14:editId="7E7BE998">
                  <wp:extent cx="2450239" cy="201986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3">
                            <a:extLst>
                              <a:ext uri="{28A0092B-C50C-407E-A947-70E740481C1C}">
                                <a14:useLocalDpi xmlns:a14="http://schemas.microsoft.com/office/drawing/2010/main" val="0"/>
                              </a:ext>
                            </a:extLst>
                          </a:blip>
                          <a:stretch>
                            <a:fillRect/>
                          </a:stretch>
                        </pic:blipFill>
                        <pic:spPr>
                          <a:xfrm>
                            <a:off x="0" y="0"/>
                            <a:ext cx="2450239" cy="2019869"/>
                          </a:xfrm>
                          <a:prstGeom prst="rect">
                            <a:avLst/>
                          </a:prstGeom>
                        </pic:spPr>
                      </pic:pic>
                    </a:graphicData>
                  </a:graphic>
                </wp:inline>
              </w:drawing>
            </w:r>
          </w:p>
        </w:tc>
      </w:tr>
    </w:tbl>
    <w:p w:rsidR="00C03A7D" w:rsidRDefault="00C03A7D" w:rsidP="00C03A7D">
      <w:pPr>
        <w:pStyle w:val="Heading8"/>
      </w:pPr>
      <w:bookmarkStart w:id="83" w:name="_Toc341063121"/>
      <w:r>
        <w:t xml:space="preserve">Figure 7.4 Best fit to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with error bars, using the spectroscopic measurements, compared to probe measurements provided by Dr, K. Gentle from a shot with same control parameters.</w:t>
      </w:r>
      <w:bookmarkEnd w:id="83"/>
    </w:p>
    <w:p w:rsidR="00C03A7D" w:rsidRDefault="00C03A7D" w:rsidP="00C03A7D">
      <w:pPr>
        <w:pStyle w:val="Heading3"/>
      </w:pPr>
      <w:bookmarkStart w:id="84" w:name="_Toc341063322"/>
      <w:r>
        <w:t>7.2 Electron Density Limit</w:t>
      </w:r>
      <w:bookmarkEnd w:id="84"/>
    </w:p>
    <w:p w:rsidR="00C03A7D" w:rsidRDefault="00C03A7D" w:rsidP="00C03A7D">
      <w:pPr>
        <w:pStyle w:val="text"/>
        <w:ind w:firstLine="0"/>
      </w:pPr>
      <w:r>
        <w:tab/>
        <w:t xml:space="preserve">Since the electron density found by the spectroscopic method appears to be much higher than from probe measurements, there should be some sanity check to make sure a higher value is reasonable. There are several absolute limits placed on the electron density. One is the cutoff frequency of the plasma, which would reflect RF power from the plasma and prevent it from heating. For an RF frequency of 2.45GHz, the critical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sSub>
              <m:sSubPr>
                <m:ctrlPr>
                  <w:rPr>
                    <w:rFonts w:ascii="Cambria Math" w:hAnsi="Cambria Math"/>
                    <w:i/>
                  </w:rPr>
                </m:ctrlPr>
              </m:sSubPr>
              <m:e>
                <m:r>
                  <w:rPr>
                    <w:rFonts w:ascii="Cambria Math" w:hAnsi="Cambria Math"/>
                  </w:rPr>
                  <m:t>ε</m:t>
                </m:r>
              </m:e>
              <m:sub>
                <m:r>
                  <w:rPr>
                    <w:rFonts w:ascii="Cambria Math" w:hAnsi="Cambria Math"/>
                  </w:rPr>
                  <m:t>0</m:t>
                </m:r>
              </m:sub>
            </m:sSub>
          </m:num>
          <m:den>
            <m:sSup>
              <m:sSupPr>
                <m:ctrlPr>
                  <w:rPr>
                    <w:rFonts w:ascii="Cambria Math" w:hAnsi="Cambria Math"/>
                    <w:i/>
                  </w:rPr>
                </m:ctrlPr>
              </m:sSupPr>
              <m:e>
                <m:r>
                  <w:rPr>
                    <w:rFonts w:ascii="Cambria Math" w:hAnsi="Cambria Math"/>
                  </w:rPr>
                  <m:t>e</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RF</m:t>
                    </m:r>
                  </m:sub>
                </m:sSub>
              </m:e>
            </m:d>
          </m:e>
          <m:sup>
            <m:r>
              <w:rPr>
                <w:rFonts w:ascii="Cambria Math" w:hAnsi="Cambria Math"/>
              </w:rPr>
              <m:t>2</m:t>
            </m:r>
          </m:sup>
        </m:sSup>
        <m:r>
          <w:rPr>
            <w:rFonts w:ascii="Cambria Math" w:hAnsi="Cambria Math"/>
          </w:rPr>
          <m:t xml:space="preserve">=7.5E16 </m:t>
        </m:r>
        <m:sSup>
          <m:sSupPr>
            <m:ctrlPr>
              <w:rPr>
                <w:rFonts w:ascii="Cambria Math" w:hAnsi="Cambria Math"/>
                <w:i/>
              </w:rPr>
            </m:ctrlPr>
          </m:sSupPr>
          <m:e>
            <m:r>
              <w:rPr>
                <w:rFonts w:ascii="Cambria Math" w:hAnsi="Cambria Math"/>
              </w:rPr>
              <m:t>m</m:t>
            </m:r>
          </m:e>
          <m:sup>
            <m:r>
              <w:rPr>
                <w:rFonts w:ascii="Cambria Math" w:hAnsi="Cambria Math"/>
              </w:rPr>
              <m:t>-3</m:t>
            </m:r>
          </m:sup>
        </m:sSup>
      </m:oMath>
      <w:r>
        <w:t>, which is still above the measured value.</w:t>
      </w:r>
    </w:p>
    <w:p w:rsidR="00C03A7D" w:rsidRDefault="00C03A7D" w:rsidP="00C03A7D">
      <w:pPr>
        <w:pStyle w:val="text"/>
        <w:ind w:firstLine="0"/>
      </w:pPr>
      <w:r>
        <w:tab/>
        <w:t xml:space="preserve">The other limit on the electron density is the total input RF power, which for this series of shots is 6kW. The major power loss mechanisms are the ionization of neutrals, line emission radiation, and the thermal energy through lost particles exiting the plasma. </w:t>
      </w:r>
      <w:r>
        <w:lastRenderedPageBreak/>
        <w:t>Luckily, a byproduct of the kinetic model of chapter 5 is that it computes the total ionizations per second within the Helimak, which gives the total ionization power by multiplying by the ionization energy. Thermal losses are estimated by again using the total ionization rate to define an effective confinement time of the ions. Total line emission radiation power is calculated using data from Fournier et al.</w:t>
      </w:r>
      <w:r w:rsidRPr="00FA3E7D">
        <w:rPr>
          <w:vertAlign w:val="superscript"/>
        </w:rPr>
        <w:t>[14]</w:t>
      </w:r>
      <w:r>
        <w:t xml:space="preserve">. </w:t>
      </w:r>
    </w:p>
    <w:p w:rsidR="00C03A7D" w:rsidRDefault="00C03A7D" w:rsidP="00C03A7D">
      <w:pPr>
        <w:pStyle w:val="text"/>
        <w:ind w:firstLine="0"/>
      </w:pPr>
      <w:r>
        <w:tab/>
        <w:t xml:space="preserve">The average ionization rate computed from the kinetic model at the 8.3eV level was </w:t>
      </w:r>
      <m:oMath>
        <m:sSub>
          <m:sSubPr>
            <m:ctrlPr>
              <w:rPr>
                <w:rFonts w:ascii="Cambria Math" w:hAnsi="Cambria Math"/>
                <w:i/>
              </w:rPr>
            </m:ctrlPr>
          </m:sSubPr>
          <m:e>
            <m:r>
              <w:rPr>
                <w:rFonts w:ascii="Cambria Math" w:hAnsi="Cambria Math"/>
              </w:rPr>
              <m:t>R</m:t>
            </m:r>
          </m:e>
          <m:sub>
            <m:r>
              <w:rPr>
                <w:rFonts w:ascii="Cambria Math" w:hAnsi="Cambria Math"/>
              </w:rPr>
              <m:t>ion</m:t>
            </m:r>
          </m:sub>
        </m:sSub>
        <m:r>
          <w:rPr>
            <w:rFonts w:ascii="Cambria Math" w:hAnsi="Cambria Math"/>
          </w:rPr>
          <m:t>=129</m:t>
        </m:r>
        <m:sSup>
          <m:sSupPr>
            <m:ctrlPr>
              <w:rPr>
                <w:rFonts w:ascii="Cambria Math" w:hAnsi="Cambria Math"/>
                <w:i/>
              </w:rPr>
            </m:ctrlPr>
          </m:sSupPr>
          <m:e>
            <m:r>
              <w:rPr>
                <w:rFonts w:ascii="Cambria Math" w:hAnsi="Cambria Math"/>
              </w:rPr>
              <m:t xml:space="preserve"> s</m:t>
            </m:r>
          </m:e>
          <m:sup>
            <m:r>
              <w:rPr>
                <w:rFonts w:ascii="Cambria Math" w:hAnsi="Cambria Math"/>
              </w:rPr>
              <m:t>-1</m:t>
            </m:r>
          </m:sup>
        </m:sSup>
      </m:oMath>
      <w:r>
        <w:t xml:space="preserve">. Multiplying by the neutral density and volume of the plasma gives the total ionizations per second. 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r>
          <w:rPr>
            <w:rFonts w:ascii="Cambria Math" w:hAnsi="Cambria Math"/>
          </w:rPr>
          <m:t xml:space="preserve">=0.91×3.5E17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=3.18E17</m:t>
        </m:r>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plasma</m:t>
            </m:r>
          </m:sub>
        </m:sSub>
        <m:r>
          <w:rPr>
            <w:rFonts w:ascii="Cambria Math" w:hAnsi="Cambria Math"/>
          </w:rPr>
          <m:t>=12</m:t>
        </m:r>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w:r>
        <w:t xml:space="preserve">, this gives </w:t>
      </w:r>
      <m:oMath>
        <m:sSub>
          <m:sSubPr>
            <m:ctrlPr>
              <w:rPr>
                <w:rFonts w:ascii="Cambria Math" w:hAnsi="Cambria Math"/>
                <w:i/>
              </w:rPr>
            </m:ctrlPr>
          </m:sSubPr>
          <m:e>
            <m:r>
              <w:rPr>
                <w:rFonts w:ascii="Cambria Math" w:hAnsi="Cambria Math"/>
              </w:rPr>
              <m:t>R</m:t>
            </m:r>
          </m:e>
          <m:sub>
            <m:r>
              <w:rPr>
                <w:rFonts w:ascii="Cambria Math" w:hAnsi="Cambria Math"/>
              </w:rPr>
              <m:t>ion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sSub>
          <m:sSubPr>
            <m:ctrlPr>
              <w:rPr>
                <w:rFonts w:ascii="Cambria Math" w:hAnsi="Cambria Math"/>
                <w:i/>
              </w:rPr>
            </m:ctrlPr>
          </m:sSubPr>
          <m:e>
            <m:r>
              <w:rPr>
                <w:rFonts w:ascii="Cambria Math" w:hAnsi="Cambria Math"/>
              </w:rPr>
              <m:t>V</m:t>
            </m:r>
          </m:e>
          <m:sub>
            <m:r>
              <w:rPr>
                <w:rFonts w:ascii="Cambria Math" w:hAnsi="Cambria Math"/>
              </w:rPr>
              <m:t>plasma</m:t>
            </m:r>
          </m:sub>
        </m:sSub>
        <m:r>
          <w:rPr>
            <w:rFonts w:ascii="Cambria Math" w:hAnsi="Cambria Math"/>
          </w:rPr>
          <m:t>=4.9E20</m:t>
        </m:r>
        <m:sSup>
          <m:sSupPr>
            <m:ctrlPr>
              <w:rPr>
                <w:rFonts w:ascii="Cambria Math" w:hAnsi="Cambria Math"/>
                <w:i/>
              </w:rPr>
            </m:ctrlPr>
          </m:sSupPr>
          <m:e>
            <m:r>
              <w:rPr>
                <w:rFonts w:ascii="Cambria Math" w:hAnsi="Cambria Math"/>
              </w:rPr>
              <m:t xml:space="preserve"> s</m:t>
            </m:r>
          </m:e>
          <m:sup>
            <m:r>
              <w:rPr>
                <w:rFonts w:ascii="Cambria Math" w:hAnsi="Cambria Math"/>
              </w:rPr>
              <m:t>-1</m:t>
            </m:r>
          </m:sup>
        </m:sSup>
      </m:oMath>
      <w:r>
        <w:t>. With an ArI ionization energy of 15.8eV, this would give a total ionization power of 1.24kW.</w:t>
      </w:r>
    </w:p>
    <w:p w:rsidR="00C03A7D" w:rsidRDefault="00C03A7D" w:rsidP="00C03A7D">
      <w:pPr>
        <w:pStyle w:val="text"/>
        <w:ind w:firstLine="0"/>
      </w:pPr>
      <w:r>
        <w:tab/>
        <w:t xml:space="preserve">The thermal power loss can be defined by summing the total rate of ion loss at each radius times the average thermal energy per electron, since the ions are assumed to be cold. Using the fitting functions and the solution to the neutral profile, at each radius this gives a power loss of </w:t>
      </w:r>
      <m:oMath>
        <m:r>
          <w:rPr>
            <w:rFonts w:ascii="Cambria Math" w:hAnsi="Cambria Math"/>
          </w:rPr>
          <m:t>dP=</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2πrh</m:t>
        </m:r>
        <m:sSub>
          <m:sSubPr>
            <m:ctrlPr>
              <w:rPr>
                <w:rFonts w:ascii="Cambria Math" w:hAnsi="Cambria Math"/>
                <w:i/>
              </w:rPr>
            </m:ctrlPr>
          </m:sSubPr>
          <m:e>
            <m:r>
              <w:rPr>
                <w:rFonts w:ascii="Cambria Math" w:hAnsi="Cambria Math"/>
              </w:rPr>
              <m:t xml:space="preserve"> R</m:t>
            </m:r>
          </m:e>
          <m:sub>
            <m:r>
              <w:rPr>
                <w:rFonts w:ascii="Cambria Math" w:hAnsi="Cambria Math"/>
              </w:rPr>
              <m:t>ion</m:t>
            </m:r>
          </m:sub>
        </m:sSub>
        <m:sSub>
          <m:sSubPr>
            <m:ctrlPr>
              <w:rPr>
                <w:rFonts w:ascii="Cambria Math" w:hAnsi="Cambria Math"/>
                <w:i/>
              </w:rPr>
            </m:ctrlPr>
          </m:sSubPr>
          <m:e>
            <m:r>
              <w:rPr>
                <w:rFonts w:ascii="Cambria Math" w:hAnsi="Cambria Math"/>
              </w:rPr>
              <m:t>n</m:t>
            </m:r>
          </m:e>
          <m:sub>
            <m:r>
              <w:rPr>
                <w:rFonts w:ascii="Cambria Math" w:hAnsi="Cambria Math"/>
              </w:rPr>
              <m:t>ArI</m:t>
            </m:r>
          </m:sub>
        </m:sSub>
        <m:r>
          <w:rPr>
            <w:rFonts w:ascii="Cambria Math" w:hAnsi="Cambria Math"/>
          </w:rPr>
          <m:t>dr</m:t>
        </m:r>
      </m:oMath>
      <w:r>
        <w:t xml:space="preserve">. Summing over all radii gives total thermal power of </w:t>
      </w:r>
      <m:oMath>
        <m:r>
          <w:rPr>
            <w:rFonts w:ascii="Cambria Math" w:hAnsi="Cambria Math"/>
          </w:rPr>
          <m:t>~840W</m:t>
        </m:r>
      </m:oMath>
      <w:r>
        <w:t>.</w:t>
      </w:r>
    </w:p>
    <w:p w:rsidR="00C03A7D" w:rsidRDefault="00C03A7D" w:rsidP="00C03A7D">
      <w:pPr>
        <w:pStyle w:val="text"/>
        <w:ind w:firstLine="0"/>
      </w:pPr>
      <w:r>
        <w:tab/>
        <w:t xml:space="preserve">Finally, the line radiation power density was taken from ref. [14], which gives the radiative cooling per neutral density, per electron density as a function of temperature. It is given by fitting function eq. 7.1, and the fitting coefficients were used for the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range of 2-20eV and are replicated in table 7.1. Summing over all radii gives a total radiative power of 2.5kW.</w:t>
      </w:r>
    </w:p>
    <w:p w:rsidR="00C03A7D" w:rsidRDefault="00C03A7D" w:rsidP="00C03A7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C03A7D" w:rsidTr="00B0455F">
        <w:tc>
          <w:tcPr>
            <w:tcW w:w="750" w:type="pct"/>
          </w:tcPr>
          <w:p w:rsidR="00C03A7D" w:rsidRDefault="00C03A7D" w:rsidP="00B0455F"/>
        </w:tc>
        <w:tc>
          <w:tcPr>
            <w:tcW w:w="3500" w:type="pct"/>
          </w:tcPr>
          <w:p w:rsidR="00C03A7D" w:rsidRDefault="00C03A7D" w:rsidP="00B0455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5</m:t>
                    </m:r>
                  </m:sup>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i</m:t>
                        </m:r>
                      </m:sup>
                    </m:sSubSup>
                  </m:e>
                </m:nary>
              </m:oMath>
            </m:oMathPara>
          </w:p>
        </w:tc>
        <w:tc>
          <w:tcPr>
            <w:tcW w:w="750" w:type="pct"/>
            <w:vAlign w:val="center"/>
          </w:tcPr>
          <w:p w:rsidR="00C03A7D" w:rsidRPr="00C03A7D" w:rsidRDefault="00C03A7D" w:rsidP="00C03A7D">
            <w:pPr>
              <w:pStyle w:val="ListParagraph"/>
              <w:numPr>
                <w:ilvl w:val="0"/>
                <w:numId w:val="3"/>
              </w:numPr>
              <w:spacing w:after="0" w:line="240" w:lineRule="auto"/>
              <w:rPr>
                <w:vanish/>
              </w:rPr>
            </w:pPr>
          </w:p>
          <w:p w:rsidR="00C03A7D" w:rsidRDefault="00C03A7D" w:rsidP="00C03A7D">
            <w:pPr>
              <w:pStyle w:val="ListParagraph"/>
              <w:numPr>
                <w:ilvl w:val="1"/>
                <w:numId w:val="3"/>
              </w:numPr>
              <w:spacing w:after="0" w:line="240" w:lineRule="auto"/>
            </w:pPr>
          </w:p>
        </w:tc>
      </w:tr>
    </w:tbl>
    <w:p w:rsidR="00C03A7D" w:rsidRDefault="00C03A7D" w:rsidP="00C03A7D">
      <w:r>
        <w:tab/>
      </w:r>
      <w:r>
        <w:tab/>
      </w:r>
      <w:r>
        <w:tab/>
      </w:r>
      <w:r>
        <w:tab/>
      </w:r>
      <m:oMath>
        <m:r>
          <w:rPr>
            <w:rFonts w:ascii="Cambria Math" w:hAnsi="Cambria Math"/>
          </w:rPr>
          <m:t>L</m:t>
        </m:r>
      </m:oMath>
      <w:r>
        <w:t xml:space="preserve"> in [</w:t>
      </w:r>
      <m:oMath>
        <m:r>
          <w:rPr>
            <w:rFonts w:ascii="Cambria Math" w:hAnsi="Cambria Math"/>
          </w:rPr>
          <m:t xml:space="preserve">erg </m:t>
        </m:r>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in [</w:t>
      </w:r>
      <m:oMath>
        <m:r>
          <w:rPr>
            <w:rFonts w:ascii="Cambria Math" w:hAnsi="Cambria Math"/>
          </w:rPr>
          <m:t>keV</m:t>
        </m:r>
      </m:oMath>
      <w:r>
        <w:t>]</w:t>
      </w:r>
    </w:p>
    <w:p w:rsidR="00C03A7D" w:rsidRDefault="00C03A7D" w:rsidP="00C03A7D"/>
    <w:p w:rsidR="00C03A7D" w:rsidRDefault="00C03A7D" w:rsidP="00C03A7D"/>
    <w:tbl>
      <w:tblPr>
        <w:tblStyle w:val="MediumShading1-Accent1"/>
        <w:tblW w:w="0" w:type="auto"/>
        <w:tblInd w:w="2880" w:type="dxa"/>
        <w:tblLook w:val="04A0" w:firstRow="1" w:lastRow="0" w:firstColumn="1" w:lastColumn="0" w:noHBand="0" w:noVBand="1"/>
      </w:tblPr>
      <w:tblGrid>
        <w:gridCol w:w="810"/>
        <w:gridCol w:w="2250"/>
      </w:tblGrid>
      <w:tr w:rsidR="00C03A7D" w:rsidTr="00B04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Pr="00840886" w:rsidRDefault="00C03A7D" w:rsidP="00B0455F">
            <w:pPr>
              <w:pStyle w:val="text"/>
              <w:ind w:firstLine="0"/>
            </w:pPr>
          </w:p>
        </w:tc>
        <w:tc>
          <w:tcPr>
            <w:tcW w:w="2250" w:type="dxa"/>
          </w:tcPr>
          <w:p w:rsidR="00C03A7D" w:rsidRPr="00837F2B" w:rsidRDefault="00C03A7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Fitting Parameter</w:t>
            </w:r>
          </w:p>
        </w:tc>
      </w:tr>
      <w:tr w:rsidR="00C03A7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C03A7D"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0</m:t>
                    </m:r>
                  </m:sub>
                </m:sSub>
              </m:oMath>
            </m:oMathPara>
          </w:p>
        </w:tc>
        <w:tc>
          <w:tcPr>
            <w:tcW w:w="2250" w:type="dxa"/>
          </w:tcPr>
          <w:p w:rsidR="00C03A7D" w:rsidRDefault="00C03A7D"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rsidRPr="00837F2B">
              <w:t>-3.7573E-20</w:t>
            </w:r>
          </w:p>
        </w:tc>
      </w:tr>
      <w:tr w:rsidR="00C03A7D" w:rsidTr="00B045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C03A7D"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1</m:t>
                    </m:r>
                  </m:sub>
                </m:sSub>
              </m:oMath>
            </m:oMathPara>
          </w:p>
        </w:tc>
        <w:tc>
          <w:tcPr>
            <w:tcW w:w="2250" w:type="dxa"/>
          </w:tcPr>
          <w:p w:rsidR="00C03A7D" w:rsidRDefault="00C03A7D" w:rsidP="00B0455F">
            <w:pPr>
              <w:pStyle w:val="text"/>
              <w:ind w:firstLine="0"/>
              <w:jc w:val="center"/>
              <w:cnfStyle w:val="000000010000" w:firstRow="0" w:lastRow="0" w:firstColumn="0" w:lastColumn="0" w:oddVBand="0" w:evenVBand="0" w:oddHBand="0" w:evenHBand="1" w:firstRowFirstColumn="0" w:firstRowLastColumn="0" w:lastRowFirstColumn="0" w:lastRowLastColumn="0"/>
            </w:pPr>
            <w:r w:rsidRPr="00837F2B">
              <w:t>2.8398E-17</w:t>
            </w:r>
          </w:p>
        </w:tc>
      </w:tr>
      <w:tr w:rsidR="00C03A7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C03A7D"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2</m:t>
                    </m:r>
                  </m:sub>
                </m:sSub>
              </m:oMath>
            </m:oMathPara>
          </w:p>
        </w:tc>
        <w:tc>
          <w:tcPr>
            <w:tcW w:w="2250" w:type="dxa"/>
          </w:tcPr>
          <w:p w:rsidR="00C03A7D" w:rsidRDefault="00C03A7D"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rsidRPr="00837F2B">
              <w:t>-7.4088E-15</w:t>
            </w:r>
          </w:p>
        </w:tc>
      </w:tr>
      <w:tr w:rsidR="00C03A7D" w:rsidTr="00B045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C03A7D"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3</m:t>
                    </m:r>
                  </m:sub>
                </m:sSub>
              </m:oMath>
            </m:oMathPara>
          </w:p>
        </w:tc>
        <w:tc>
          <w:tcPr>
            <w:tcW w:w="2250" w:type="dxa"/>
          </w:tcPr>
          <w:p w:rsidR="00C03A7D" w:rsidRDefault="00C03A7D" w:rsidP="00B0455F">
            <w:pPr>
              <w:pStyle w:val="text"/>
              <w:ind w:firstLine="0"/>
              <w:jc w:val="center"/>
              <w:cnfStyle w:val="000000010000" w:firstRow="0" w:lastRow="0" w:firstColumn="0" w:lastColumn="0" w:oddVBand="0" w:evenVBand="0" w:oddHBand="0" w:evenHBand="1" w:firstRowFirstColumn="0" w:firstRowLastColumn="0" w:lastRowFirstColumn="0" w:lastRowLastColumn="0"/>
            </w:pPr>
            <w:r w:rsidRPr="00837F2B">
              <w:t>2.2873E-12</w:t>
            </w:r>
          </w:p>
        </w:tc>
      </w:tr>
      <w:tr w:rsidR="00C03A7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C03A7D"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4</m:t>
                    </m:r>
                  </m:sub>
                </m:sSub>
              </m:oMath>
            </m:oMathPara>
          </w:p>
        </w:tc>
        <w:tc>
          <w:tcPr>
            <w:tcW w:w="2250" w:type="dxa"/>
          </w:tcPr>
          <w:p w:rsidR="00C03A7D" w:rsidRDefault="00C03A7D"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rsidRPr="00837F2B">
              <w:t>-1.3614E-10</w:t>
            </w:r>
          </w:p>
        </w:tc>
      </w:tr>
      <w:tr w:rsidR="00C03A7D" w:rsidTr="00B045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C03A7D"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5</m:t>
                    </m:r>
                  </m:sub>
                </m:sSub>
              </m:oMath>
            </m:oMathPara>
          </w:p>
        </w:tc>
        <w:tc>
          <w:tcPr>
            <w:tcW w:w="2250" w:type="dxa"/>
          </w:tcPr>
          <w:p w:rsidR="00C03A7D" w:rsidRDefault="00C03A7D" w:rsidP="00B0455F">
            <w:pPr>
              <w:pStyle w:val="text"/>
              <w:ind w:firstLine="0"/>
              <w:jc w:val="center"/>
              <w:cnfStyle w:val="000000010000" w:firstRow="0" w:lastRow="0" w:firstColumn="0" w:lastColumn="0" w:oddVBand="0" w:evenVBand="0" w:oddHBand="0" w:evenHBand="1" w:firstRowFirstColumn="0" w:firstRowLastColumn="0" w:lastRowFirstColumn="0" w:lastRowLastColumn="0"/>
            </w:pPr>
            <w:r w:rsidRPr="00837F2B">
              <w:t>2.4647E-9</w:t>
            </w:r>
          </w:p>
        </w:tc>
      </w:tr>
    </w:tbl>
    <w:p w:rsidR="00C03A7D" w:rsidRDefault="00C03A7D" w:rsidP="00C03A7D">
      <w:pPr>
        <w:pStyle w:val="Heading7"/>
        <w:rPr>
          <w:vertAlign w:val="superscript"/>
        </w:rPr>
      </w:pPr>
      <w:bookmarkStart w:id="85" w:name="_Toc341063088"/>
      <w:r>
        <w:t xml:space="preserve">Table 7.1 Radiative cooling rate of Ar I fitting parameters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in the range of 2-20eV from Fournier et al.</w:t>
      </w:r>
      <w:r w:rsidRPr="00FA3E7D">
        <w:rPr>
          <w:vertAlign w:val="superscript"/>
        </w:rPr>
        <w:t>[14]</w:t>
      </w:r>
      <w:bookmarkEnd w:id="85"/>
    </w:p>
    <w:p w:rsidR="00C03A7D" w:rsidRDefault="00C03A7D" w:rsidP="00C03A7D">
      <w:pPr>
        <w:pStyle w:val="text"/>
      </w:pPr>
      <w:r>
        <w:t xml:space="preserve">Summing the power loss from ionization, radiative cooling, and thermal losses gives a total power loss of about 4.6kW, which is ~76% of the total input power. This means that it appears possible for the electron density to be this high from a power balance perspective. If they above calculations were scaled down by 2.2x to match the probe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then it would only account for ~35% of the input power. While the ECRH would not be expected to couple 100% of the RF power, this seems like a low end for an expected heating efficiency.</w:t>
      </w:r>
    </w:p>
    <w:p w:rsidR="00C03A7D" w:rsidRPr="00726BEA" w:rsidRDefault="00C03A7D" w:rsidP="00C03A7D">
      <w:pPr>
        <w:pStyle w:val="text"/>
        <w:ind w:firstLine="0"/>
      </w:pPr>
    </w:p>
    <w:p w:rsidR="00C03A7D" w:rsidRDefault="00C03A7D" w:rsidP="00C03A7D">
      <w:pPr>
        <w:pStyle w:val="Heading3"/>
      </w:pPr>
      <w:bookmarkStart w:id="86" w:name="_Toc341063323"/>
      <w:r>
        <w:t>7.3 Possible High-Low pass filtering method</w:t>
      </w:r>
      <w:bookmarkEnd w:id="86"/>
    </w:p>
    <w:p w:rsidR="00C03A7D" w:rsidRDefault="00C03A7D" w:rsidP="00C03A7D">
      <w:pPr>
        <w:pStyle w:val="text"/>
        <w:ind w:firstLine="0"/>
      </w:pPr>
      <w:r>
        <w:tab/>
        <w:t>The procedure in chapter 3 requires two rather long integration times per measurement to capture both the stronger and weaker lines due to the saturation of the spectrometer’s detector and noise level. It also requires processing of each line of the spectrum individually. However, all of the Ar I lines used lie in the range of 690-970nm, and all of the Ar II lines used lie in the range of 430-490nm, which leaves a ~200nm gap between the two sets of lines.</w:t>
      </w:r>
    </w:p>
    <w:p w:rsidR="00C03A7D" w:rsidRDefault="00C03A7D" w:rsidP="00C03A7D">
      <w:pPr>
        <w:pStyle w:val="text"/>
      </w:pPr>
      <w:r>
        <w:lastRenderedPageBreak/>
        <w:t>Since all of the Ar I lines end up grouped together anyway, it should be possible to simply sum over all lines in that range and find a relation between the total emission in that range, and the compound excited state density of each ion.</w:t>
      </w:r>
    </w:p>
    <w:p w:rsidR="00C03A7D" w:rsidRDefault="00C03A7D" w:rsidP="00C03A7D">
      <w:pPr>
        <w:pStyle w:val="text"/>
      </w:pPr>
      <w:r>
        <w:t xml:space="preserve">This would allow the use of a simple filter lens to split the light from the plasma into the two wavelength ranges, which could then be detected by a photodiode, or even a ccd camera, at a much higher sampling rate. The filter method could be calibrated against the spectroscopic method, and, with some assumptions about the neutral density, then be used as a redundant measurement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p>
    <w:p w:rsidR="00C03A7D" w:rsidRDefault="00C03A7D" w:rsidP="00C03A7D">
      <w:pPr>
        <w:pStyle w:val="text"/>
      </w:pPr>
      <w:r>
        <w:t xml:space="preserve">As an example calculation, an Edmund Optics Dichroic Longpass Filter </w:t>
      </w:r>
      <w:r w:rsidRPr="003A15E0">
        <w:t>NT69-867</w:t>
      </w:r>
      <w:r>
        <w:t xml:space="preserve"> could be used with a reflection range of </w:t>
      </w:r>
      <w:r w:rsidRPr="003A15E0">
        <w:t>415-515</w:t>
      </w:r>
      <w:r>
        <w:t xml:space="preserve">nm (low pass), and transmission range of </w:t>
      </w:r>
      <w:r w:rsidRPr="003A15E0">
        <w:t>575-1600</w:t>
      </w:r>
      <w:r>
        <w:t>nm (high pass). Using the spectroscopic profile data, the correlation between the low/high pass integrals over those wavelength ranges and the calculated compound states are show in figure 7.4.</w:t>
      </w:r>
    </w:p>
    <w:p w:rsidR="00C03A7D" w:rsidRDefault="00C03A7D" w:rsidP="00C03A7D">
      <w:pPr>
        <w:pStyle w:val="text"/>
      </w:pPr>
      <w:r>
        <w:t xml:space="preserve">In this simple example, the calibration factor would be </w:t>
      </w:r>
      <m:oMath>
        <m:sSub>
          <m:sSubPr>
            <m:ctrlPr>
              <w:rPr>
                <w:rFonts w:ascii="Cambria Math" w:hAnsi="Cambria Math"/>
                <w:i/>
              </w:rPr>
            </m:ctrlPr>
          </m:sSubPr>
          <m:e>
            <m:r>
              <w:rPr>
                <w:rFonts w:ascii="Cambria Math" w:hAnsi="Cambria Math"/>
              </w:rPr>
              <m:t>K</m:t>
            </m:r>
          </m:e>
          <m:sub>
            <m:r>
              <w:rPr>
                <w:rFonts w:ascii="Cambria Math" w:hAnsi="Cambria Math"/>
              </w:rPr>
              <m:t>ArII</m:t>
            </m:r>
          </m:sub>
        </m:sSub>
        <m:r>
          <w:rPr>
            <w:rFonts w:ascii="Cambria Math" w:hAnsi="Cambria Math"/>
          </w:rPr>
          <m:t>=</m:t>
        </m:r>
        <m:d>
          <m:dPr>
            <m:ctrlPr>
              <w:rPr>
                <w:rFonts w:ascii="Cambria Math" w:hAnsi="Cambria Math"/>
                <w:i/>
              </w:rPr>
            </m:ctrlPr>
          </m:dPr>
          <m:e>
            <m:r>
              <w:rPr>
                <w:rFonts w:ascii="Cambria Math" w:hAnsi="Cambria Math"/>
              </w:rPr>
              <m:t>1.41±0.04</m:t>
            </m:r>
          </m:e>
        </m:d>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11</m:t>
            </m:r>
          </m:sup>
        </m:s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sR</m:t>
                </m:r>
              </m:num>
              <m:den>
                <m:r>
                  <w:rPr>
                    <w:rFonts w:ascii="Cambria Math" w:hAnsi="Cambria Math"/>
                  </w:rPr>
                  <m:t>W m</m:t>
                </m:r>
              </m:den>
            </m:f>
          </m:e>
        </m:box>
        <m:r>
          <w:rPr>
            <w:rFonts w:ascii="Cambria Math" w:hAnsi="Cambria Math"/>
          </w:rPr>
          <m:t xml:space="preserve"> </m:t>
        </m:r>
      </m:oMath>
      <w:r>
        <w:t xml:space="preserve">for the low pass integral to </w:t>
      </w:r>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ArI</m:t>
            </m:r>
          </m:sub>
        </m:sSub>
        <m:r>
          <w:rPr>
            <w:rFonts w:ascii="Cambria Math" w:hAnsi="Cambria Math"/>
          </w:rPr>
          <m:t>=</m:t>
        </m:r>
        <m:d>
          <m:dPr>
            <m:ctrlPr>
              <w:rPr>
                <w:rFonts w:ascii="Cambria Math" w:hAnsi="Cambria Math"/>
                <w:i/>
              </w:rPr>
            </m:ctrlPr>
          </m:dPr>
          <m:e>
            <m:r>
              <w:rPr>
                <w:rFonts w:ascii="Cambria Math" w:hAnsi="Cambria Math"/>
              </w:rPr>
              <m:t>1.189±0.007</m:t>
            </m:r>
          </m:e>
        </m:d>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sR</m:t>
                </m:r>
              </m:num>
              <m:den>
                <m:r>
                  <w:rPr>
                    <w:rFonts w:ascii="Cambria Math" w:hAnsi="Cambria Math"/>
                  </w:rPr>
                  <m:t>W m</m:t>
                </m:r>
              </m:den>
            </m:f>
          </m:e>
        </m:box>
      </m:oMath>
      <w:r>
        <w:t xml:space="preserve"> for the high pass to </w:t>
      </w:r>
      <m:oMath>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oMath>
      <w:r>
        <w:t xml:space="preserve">. Again, errors are given by </w:t>
      </w: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oMath>
      <w:r>
        <w:t xml:space="preserve">. The values of the compound excited state density could be found by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=L×K</m:t>
        </m:r>
      </m:oMath>
      <w:r>
        <w:t>. This calculation would only demonstrates the feasibility of this method. In practice the new optical system would be calibrated using some known source.</w:t>
      </w:r>
    </w:p>
    <w:p w:rsidR="00C03A7D" w:rsidRDefault="00C03A7D" w:rsidP="00C03A7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03A7D" w:rsidTr="00B0455F">
        <w:tc>
          <w:tcPr>
            <w:tcW w:w="4428" w:type="dxa"/>
          </w:tcPr>
          <w:p w:rsidR="00C03A7D" w:rsidRDefault="00C03A7D" w:rsidP="00B0455F">
            <w:pPr>
              <w:pStyle w:val="text"/>
              <w:ind w:firstLine="0"/>
            </w:pPr>
            <w:r>
              <w:rPr>
                <w:noProof/>
              </w:rPr>
              <w:lastRenderedPageBreak/>
              <w:drawing>
                <wp:inline distT="0" distB="0" distL="0" distR="0" wp14:anchorId="53B120D1" wp14:editId="4D44CE50">
                  <wp:extent cx="2556866" cy="2163503"/>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4">
                            <a:extLst>
                              <a:ext uri="{28A0092B-C50C-407E-A947-70E740481C1C}">
                                <a14:useLocalDpi xmlns:a14="http://schemas.microsoft.com/office/drawing/2010/main" val="0"/>
                              </a:ext>
                            </a:extLst>
                          </a:blip>
                          <a:stretch>
                            <a:fillRect/>
                          </a:stretch>
                        </pic:blipFill>
                        <pic:spPr>
                          <a:xfrm>
                            <a:off x="0" y="0"/>
                            <a:ext cx="2556866" cy="2163503"/>
                          </a:xfrm>
                          <a:prstGeom prst="rect">
                            <a:avLst/>
                          </a:prstGeom>
                        </pic:spPr>
                      </pic:pic>
                    </a:graphicData>
                  </a:graphic>
                </wp:inline>
              </w:drawing>
            </w:r>
          </w:p>
        </w:tc>
        <w:tc>
          <w:tcPr>
            <w:tcW w:w="4428" w:type="dxa"/>
          </w:tcPr>
          <w:p w:rsidR="00C03A7D" w:rsidRDefault="00C03A7D" w:rsidP="00B0455F">
            <w:pPr>
              <w:pStyle w:val="text"/>
              <w:ind w:firstLine="0"/>
            </w:pPr>
            <w:r>
              <w:rPr>
                <w:noProof/>
              </w:rPr>
              <w:drawing>
                <wp:inline distT="0" distB="0" distL="0" distR="0" wp14:anchorId="4BDE4E0C" wp14:editId="2A64FD53">
                  <wp:extent cx="2346136" cy="216350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5">
                            <a:extLst>
                              <a:ext uri="{28A0092B-C50C-407E-A947-70E740481C1C}">
                                <a14:useLocalDpi xmlns:a14="http://schemas.microsoft.com/office/drawing/2010/main" val="0"/>
                              </a:ext>
                            </a:extLst>
                          </a:blip>
                          <a:stretch>
                            <a:fillRect/>
                          </a:stretch>
                        </pic:blipFill>
                        <pic:spPr>
                          <a:xfrm>
                            <a:off x="0" y="0"/>
                            <a:ext cx="2346136" cy="2163503"/>
                          </a:xfrm>
                          <a:prstGeom prst="rect">
                            <a:avLst/>
                          </a:prstGeom>
                        </pic:spPr>
                      </pic:pic>
                    </a:graphicData>
                  </a:graphic>
                </wp:inline>
              </w:drawing>
            </w:r>
          </w:p>
        </w:tc>
      </w:tr>
    </w:tbl>
    <w:p w:rsidR="00C03A7D" w:rsidRDefault="00C03A7D" w:rsidP="00C03A7D">
      <w:pPr>
        <w:pStyle w:val="Heading8"/>
      </w:pPr>
      <w:bookmarkStart w:id="87" w:name="_Toc341063122"/>
      <w:r>
        <w:t>Figure 7.4 Correlations between a high/low pass filter, and intensive calculation of excited state densities.</w:t>
      </w:r>
      <w:bookmarkEnd w:id="87"/>
    </w:p>
    <w:p w:rsidR="00C03A7D" w:rsidRDefault="00C03A7D" w:rsidP="00C03A7D">
      <w:pPr>
        <w:pStyle w:val="text"/>
      </w:pPr>
      <w:r>
        <w:t xml:space="preserve">Using a fast CCD camera with the splitting optics, such a system might also be capable of imaging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of the entire plasma at once, capturing any time-dependent spatial irregularities.</w:t>
      </w:r>
    </w:p>
    <w:p w:rsidR="00C03A7D" w:rsidRDefault="00C03A7D" w:rsidP="00C03A7D">
      <w:pPr>
        <w:pStyle w:val="Heading3"/>
      </w:pPr>
      <w:bookmarkStart w:id="88" w:name="_Toc341063324"/>
      <w:r>
        <w:t>7.4 Conclusion</w:t>
      </w:r>
      <w:bookmarkEnd w:id="88"/>
    </w:p>
    <w:p w:rsidR="00C03A7D" w:rsidRDefault="00C03A7D" w:rsidP="00C03A7D">
      <w:pPr>
        <w:pStyle w:val="text"/>
      </w:pPr>
      <w:r>
        <w:t xml:space="preserve">Using spectroscopic measurements of neutral Argon has proven to be very tricky due to its high ionization cross section, and resulting depletion within the plasma. The fitting functions used in chapter 5 may be insufficient since the resulting profile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appears to have a different shape. The neutral profiles are also sensitive to the source (recombination) profile used, which is not really known. The breaking of the axial and vertical symmetries due to the termination of the plasma on the bias plates may also require a more sophisticated kinetic model.</w:t>
      </w:r>
    </w:p>
    <w:p w:rsidR="00C03A7D" w:rsidRDefault="00C03A7D" w:rsidP="00C03A7D">
      <w:pPr>
        <w:pStyle w:val="text"/>
      </w:pPr>
      <w:r>
        <w:t xml:space="preserve">Even though the shape of the electron density may be incorrect, it does seem to indicate a peak electron density 2.2x higher than probe measurements, which still seems possible from a power balance perspective. This difference may be responsible for the large discrepancy previously observed which lead to this work, since a smaller increase in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would require a larger decrease in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given the same spectroscopic measurement, resulting in an exaggerated observed neutral depletion.</w:t>
      </w:r>
    </w:p>
    <w:p w:rsidR="00C03A7D" w:rsidRPr="00D010A4" w:rsidRDefault="00C03A7D" w:rsidP="00C03A7D">
      <w:pPr>
        <w:pStyle w:val="text"/>
      </w:pPr>
      <w:r>
        <w:t xml:space="preserve">There may also be future possible extensions of this work that could obtain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profile on a per-shot, or many times per shot, basis. This would be a larger improvement since the current method requires many identical shots to build up a profile, with several integrations per shot.</w:t>
      </w:r>
    </w:p>
    <w:p w:rsidR="00C03A7D" w:rsidRDefault="00C03A7D">
      <w:pPr>
        <w:overflowPunct/>
        <w:autoSpaceDE/>
        <w:autoSpaceDN/>
        <w:adjustRightInd/>
        <w:textAlignment w:val="auto"/>
      </w:pPr>
      <w:r>
        <w:br w:type="page"/>
      </w:r>
    </w:p>
    <w:p w:rsidR="00C03A7D" w:rsidRDefault="00C03A7D" w:rsidP="00C03A7D">
      <w:pPr>
        <w:pStyle w:val="Heading2"/>
      </w:pPr>
      <w:bookmarkStart w:id="89" w:name="_Toc341063325"/>
      <w:r>
        <w:lastRenderedPageBreak/>
        <w:t>Appendix (or Appendices)</w:t>
      </w:r>
      <w:bookmarkEnd w:id="89"/>
    </w:p>
    <w:p w:rsidR="00C03A7D" w:rsidRDefault="00C03A7D" w:rsidP="00C03A7D">
      <w:pPr>
        <w:pStyle w:val="hiddentext"/>
      </w:pPr>
      <w:r>
        <w:t>HIDDEN TEXT: NOTE: If you have more than one appendix you can use the Heading 2,h2 style and label each appendix separately, e.g., Appendix A, Appendix B, etc. You could also title this section “Appendices” using the Heading 2, h2 style, and use Heading 3,h3 for each separate appendix</w:t>
      </w:r>
    </w:p>
    <w:p w:rsidR="00C03A7D" w:rsidRPr="00B45CB5" w:rsidRDefault="00C03A7D" w:rsidP="00C03A7D">
      <w:pPr>
        <w:pStyle w:val="text"/>
      </w:pPr>
      <w:r>
        <w:t>This page is o</w:t>
      </w:r>
      <w:r w:rsidRPr="00B45CB5">
        <w:t>ptional—must be placed in this order if it</w:t>
      </w:r>
      <w:r>
        <w:t xml:space="preserve"> is included in the thesis</w:t>
      </w:r>
      <w:r w:rsidRPr="00B45CB5">
        <w:t>. If you don’t want to include an appendix, then delete the entire page and the following page break.</w:t>
      </w:r>
    </w:p>
    <w:p w:rsidR="00C03A7D" w:rsidRDefault="00C03A7D" w:rsidP="00C03A7D">
      <w:pPr>
        <w:pStyle w:val="Heading2"/>
      </w:pPr>
      <w:r>
        <w:br w:type="page"/>
      </w:r>
      <w:bookmarkStart w:id="90" w:name="_Toc341063326"/>
      <w:r>
        <w:lastRenderedPageBreak/>
        <w:t>Glossary</w:t>
      </w:r>
      <w:bookmarkEnd w:id="90"/>
    </w:p>
    <w:p w:rsidR="00C03A7D" w:rsidRDefault="00C03A7D" w:rsidP="00C03A7D">
      <w:pPr>
        <w:pStyle w:val="Heading2"/>
      </w:pPr>
    </w:p>
    <w:p w:rsidR="00C03A7D" w:rsidRDefault="00C03A7D" w:rsidP="00C03A7D">
      <w:pPr>
        <w:pStyle w:val="text"/>
      </w:pPr>
      <w:r>
        <w:t>This page is optional—must be placed in this order if it is included in the thesis. If you don’t want to include a glossary, then delete this entire page and the following page break.</w:t>
      </w:r>
    </w:p>
    <w:p w:rsidR="00C03A7D" w:rsidRDefault="00C03A7D" w:rsidP="00C03A7D">
      <w:pPr>
        <w:pStyle w:val="text"/>
        <w:rPr>
          <w:b/>
          <w:vanish/>
        </w:rPr>
      </w:pPr>
    </w:p>
    <w:p w:rsidR="00C03A7D" w:rsidRDefault="00C03A7D" w:rsidP="00C03A7D">
      <w:pPr>
        <w:pStyle w:val="Heading2"/>
      </w:pPr>
      <w:r>
        <w:br w:type="page"/>
      </w:r>
      <w:bookmarkStart w:id="91" w:name="_Toc341063327"/>
      <w:r>
        <w:lastRenderedPageBreak/>
        <w:t>References</w:t>
      </w:r>
      <w:bookmarkEnd w:id="91"/>
    </w:p>
    <w:p w:rsidR="00C03A7D" w:rsidRDefault="00C03A7D" w:rsidP="00C03A7D">
      <w:pPr>
        <w:pStyle w:val="text"/>
      </w:pPr>
    </w:p>
    <w:p w:rsidR="00C03A7D" w:rsidRDefault="00C03A7D" w:rsidP="00C03A7D">
      <w:pPr>
        <w:pStyle w:val="reference"/>
        <w:numPr>
          <w:ilvl w:val="0"/>
          <w:numId w:val="7"/>
        </w:numPr>
        <w:overflowPunct/>
        <w:autoSpaceDE/>
        <w:autoSpaceDN/>
        <w:adjustRightInd/>
        <w:textAlignment w:val="auto"/>
      </w:pPr>
      <w:r>
        <w:t xml:space="preserve">Griem, H. R. (1997). </w:t>
      </w:r>
      <w:r w:rsidRPr="0096253A">
        <w:rPr>
          <w:i/>
        </w:rPr>
        <w:t>Principles of Plasma Spectroscopy</w:t>
      </w:r>
      <w:r>
        <w:t xml:space="preserve"> (Cambridge University Press, New York)</w:t>
      </w:r>
    </w:p>
    <w:p w:rsidR="00C03A7D" w:rsidRDefault="00C03A7D" w:rsidP="00C03A7D">
      <w:pPr>
        <w:pStyle w:val="reference"/>
        <w:numPr>
          <w:ilvl w:val="0"/>
          <w:numId w:val="7"/>
        </w:numPr>
        <w:overflowPunct/>
        <w:autoSpaceDE/>
        <w:autoSpaceDN/>
        <w:adjustRightInd/>
        <w:textAlignment w:val="auto"/>
      </w:pPr>
      <w:r>
        <w:t xml:space="preserve">Hazeltine, R. D. and Waelbroeck, F. L. (2004). </w:t>
      </w:r>
      <w:r w:rsidRPr="0096253A">
        <w:rPr>
          <w:i/>
        </w:rPr>
        <w:t>The Framework of Plasma Physics</w:t>
      </w:r>
      <w:r>
        <w:t xml:space="preserve"> (Westview Press, Boulder)</w:t>
      </w:r>
    </w:p>
    <w:p w:rsidR="00C03A7D" w:rsidRDefault="00C03A7D" w:rsidP="00C03A7D">
      <w:pPr>
        <w:pStyle w:val="reference"/>
        <w:numPr>
          <w:ilvl w:val="0"/>
          <w:numId w:val="7"/>
        </w:numPr>
        <w:overflowPunct/>
        <w:autoSpaceDE/>
        <w:autoSpaceDN/>
        <w:adjustRightInd/>
        <w:textAlignment w:val="auto"/>
      </w:pPr>
      <w:r>
        <w:t xml:space="preserve">K. Gentle, H. He, Texas Helimak. </w:t>
      </w:r>
      <w:r w:rsidRPr="00AF0C41">
        <w:rPr>
          <w:i/>
        </w:rPr>
        <w:t>Plasma Sci. and Tech.</w:t>
      </w:r>
      <w:r>
        <w:t xml:space="preserve"> </w:t>
      </w:r>
      <w:r w:rsidRPr="00AF0C41">
        <w:rPr>
          <w:b/>
        </w:rPr>
        <w:t>10</w:t>
      </w:r>
      <w:r>
        <w:t xml:space="preserve"> (3) (2008)</w:t>
      </w:r>
    </w:p>
    <w:p w:rsidR="00C03A7D" w:rsidRDefault="00C03A7D" w:rsidP="00C03A7D">
      <w:pPr>
        <w:pStyle w:val="reference"/>
        <w:numPr>
          <w:ilvl w:val="0"/>
          <w:numId w:val="7"/>
        </w:numPr>
        <w:overflowPunct/>
        <w:autoSpaceDE/>
        <w:autoSpaceDN/>
        <w:adjustRightInd/>
        <w:textAlignment w:val="auto"/>
      </w:pPr>
      <w:r>
        <w:t xml:space="preserve">A. Bogaerts, R. Gijbels, J. Vlcek, Collisional-radiative model for an argon glow discharge. </w:t>
      </w:r>
      <w:r w:rsidRPr="00AF0C41">
        <w:rPr>
          <w:i/>
        </w:rPr>
        <w:t>J. Appl. Phys.</w:t>
      </w:r>
      <w:r>
        <w:t xml:space="preserve"> </w:t>
      </w:r>
      <w:r w:rsidRPr="00E177F3">
        <w:rPr>
          <w:b/>
        </w:rPr>
        <w:t>84</w:t>
      </w:r>
      <w:r>
        <w:t xml:space="preserve"> (1), 121-136 (1998)</w:t>
      </w:r>
    </w:p>
    <w:p w:rsidR="00C03A7D" w:rsidRDefault="00C03A7D" w:rsidP="00C03A7D">
      <w:pPr>
        <w:pStyle w:val="reference"/>
        <w:numPr>
          <w:ilvl w:val="0"/>
          <w:numId w:val="7"/>
        </w:numPr>
        <w:overflowPunct/>
        <w:autoSpaceDE/>
        <w:autoSpaceDN/>
        <w:adjustRightInd/>
        <w:textAlignment w:val="auto"/>
      </w:pPr>
      <w:r>
        <w:t>E. M. Sciamma, Plasma Spectroscopic Diagnostic Tool Using Collisional-Radiative Models and its Application to Different Plasma Discharges For Electron Temperature and Neutral Density Determination, U. Texas Austin Dissertation (2007)</w:t>
      </w:r>
      <w:r w:rsidRPr="00976D3D">
        <w:t xml:space="preserve"> </w:t>
      </w:r>
    </w:p>
    <w:p w:rsidR="00C03A7D" w:rsidRDefault="00C03A7D" w:rsidP="00C03A7D">
      <w:pPr>
        <w:pStyle w:val="reference"/>
        <w:numPr>
          <w:ilvl w:val="0"/>
          <w:numId w:val="7"/>
        </w:numPr>
        <w:overflowPunct/>
        <w:autoSpaceDE/>
        <w:autoSpaceDN/>
        <w:adjustRightInd/>
        <w:textAlignment w:val="auto"/>
      </w:pPr>
      <w:r>
        <w:t xml:space="preserve">Ocean Optics Red Tide USB650 Fiber Optic Spectrometer </w:t>
      </w:r>
      <w:r w:rsidRPr="00976D3D">
        <w:t>Installation and Operation Manual</w:t>
      </w:r>
    </w:p>
    <w:p w:rsidR="00C03A7D" w:rsidRDefault="00C03A7D" w:rsidP="00C03A7D">
      <w:pPr>
        <w:pStyle w:val="reference"/>
        <w:numPr>
          <w:ilvl w:val="0"/>
          <w:numId w:val="7"/>
        </w:numPr>
        <w:overflowPunct/>
        <w:autoSpaceDE/>
        <w:autoSpaceDN/>
        <w:adjustRightInd/>
        <w:textAlignment w:val="auto"/>
      </w:pPr>
      <w:hyperlink r:id="rId56" w:history="1">
        <w:r>
          <w:rPr>
            <w:rStyle w:val="Hyperlink"/>
          </w:rPr>
          <w:t>http://www.mksinst.com/docs/ur/GaugeGasCorrection.aspx</w:t>
        </w:r>
      </w:hyperlink>
    </w:p>
    <w:p w:rsidR="00C03A7D" w:rsidRDefault="00C03A7D" w:rsidP="00C03A7D">
      <w:pPr>
        <w:pStyle w:val="reference"/>
        <w:numPr>
          <w:ilvl w:val="0"/>
          <w:numId w:val="7"/>
        </w:numPr>
        <w:overflowPunct/>
        <w:autoSpaceDE/>
        <w:autoSpaceDN/>
        <w:adjustRightInd/>
        <w:textAlignment w:val="auto"/>
      </w:pPr>
      <w:hyperlink r:id="rId57" w:history="1">
        <w:r>
          <w:rPr>
            <w:rStyle w:val="Hyperlink"/>
          </w:rPr>
          <w:t>http://www.nist.gov/pml/data/asd.cfm</w:t>
        </w:r>
      </w:hyperlink>
    </w:p>
    <w:p w:rsidR="00C03A7D" w:rsidRDefault="00C03A7D" w:rsidP="00C03A7D">
      <w:pPr>
        <w:pStyle w:val="reference"/>
        <w:numPr>
          <w:ilvl w:val="0"/>
          <w:numId w:val="7"/>
        </w:numPr>
        <w:overflowPunct/>
        <w:autoSpaceDE/>
        <w:autoSpaceDN/>
        <w:adjustRightInd/>
        <w:textAlignment w:val="auto"/>
      </w:pPr>
      <w:r>
        <w:t xml:space="preserve">National Instruments USB-6008 </w:t>
      </w:r>
      <w:r w:rsidRPr="00D56F98">
        <w:t>Bus-Powered Multifunction DAQ USB Device</w:t>
      </w:r>
      <w:r>
        <w:t xml:space="preserve"> User Guide</w:t>
      </w:r>
    </w:p>
    <w:p w:rsidR="00C03A7D" w:rsidRDefault="00C03A7D" w:rsidP="00C03A7D">
      <w:pPr>
        <w:pStyle w:val="reference"/>
        <w:numPr>
          <w:ilvl w:val="0"/>
          <w:numId w:val="7"/>
        </w:numPr>
        <w:overflowPunct/>
        <w:autoSpaceDE/>
        <w:autoSpaceDN/>
        <w:adjustRightInd/>
        <w:ind w:left="900" w:hanging="540"/>
        <w:textAlignment w:val="auto"/>
      </w:pPr>
      <w:r>
        <w:t xml:space="preserve">J. </w:t>
      </w:r>
      <w:r w:rsidRPr="00464DC4">
        <w:t xml:space="preserve">Vlček, A collisional-radiative model applicable to argon discharges over a wide range of conditions I: Fornulation and basic data. </w:t>
      </w:r>
      <w:r w:rsidRPr="00464DC4">
        <w:rPr>
          <w:i/>
        </w:rPr>
        <w:t>J. Phys. D: Appl. Phys.</w:t>
      </w:r>
      <w:r w:rsidRPr="00464DC4">
        <w:t xml:space="preserve"> </w:t>
      </w:r>
      <w:r w:rsidRPr="00464DC4">
        <w:rPr>
          <w:b/>
        </w:rPr>
        <w:t>22</w:t>
      </w:r>
      <w:r>
        <w:t>, 623-631 (1989)</w:t>
      </w:r>
    </w:p>
    <w:p w:rsidR="00C03A7D" w:rsidRDefault="00C03A7D" w:rsidP="00C03A7D">
      <w:pPr>
        <w:pStyle w:val="reference"/>
        <w:numPr>
          <w:ilvl w:val="0"/>
          <w:numId w:val="7"/>
        </w:numPr>
        <w:overflowPunct/>
        <w:autoSpaceDE/>
        <w:autoSpaceDN/>
        <w:adjustRightInd/>
        <w:ind w:left="900" w:hanging="540"/>
        <w:textAlignment w:val="auto"/>
      </w:pPr>
      <w:r>
        <w:t xml:space="preserve">J. </w:t>
      </w:r>
      <w:r w:rsidRPr="00464DC4">
        <w:t>Vlček</w:t>
      </w:r>
      <w:r>
        <w:t>, V. Pelik</w:t>
      </w:r>
      <w:r>
        <w:rPr>
          <w:rFonts w:cs="Times"/>
        </w:rPr>
        <w:t>á</w:t>
      </w:r>
      <w:r>
        <w:t xml:space="preserve">n, </w:t>
      </w:r>
      <w:r w:rsidRPr="00464DC4">
        <w:t>A collisional-radiative model applicable to argon discharges over a wide range of conditions I</w:t>
      </w:r>
      <w:r>
        <w:t xml:space="preserve">I: Application to low-pressure, hollow-cathode arc and low-pressure glow discharges, </w:t>
      </w:r>
      <w:r w:rsidRPr="00464DC4">
        <w:rPr>
          <w:i/>
        </w:rPr>
        <w:t>J. Phys. D: Appl. Phys.</w:t>
      </w:r>
      <w:r w:rsidRPr="00464DC4">
        <w:t xml:space="preserve"> </w:t>
      </w:r>
      <w:r w:rsidRPr="00464DC4">
        <w:rPr>
          <w:b/>
        </w:rPr>
        <w:t>22</w:t>
      </w:r>
      <w:r>
        <w:t>, 632-643 (1989)</w:t>
      </w:r>
    </w:p>
    <w:p w:rsidR="00C03A7D" w:rsidRDefault="00C03A7D" w:rsidP="00C03A7D">
      <w:pPr>
        <w:pStyle w:val="reference"/>
        <w:numPr>
          <w:ilvl w:val="0"/>
          <w:numId w:val="7"/>
        </w:numPr>
        <w:overflowPunct/>
        <w:autoSpaceDE/>
        <w:autoSpaceDN/>
        <w:adjustRightInd/>
        <w:ind w:left="900" w:hanging="540"/>
        <w:textAlignment w:val="auto"/>
      </w:pPr>
      <w:r>
        <w:t xml:space="preserve">M. Arnaud, R. Rothenflug, An updated evaluation of recombination and ionization rates, </w:t>
      </w:r>
      <w:r w:rsidRPr="001B6747">
        <w:rPr>
          <w:i/>
        </w:rPr>
        <w:t>Astron. Astrophys. Suppl. Ser.</w:t>
      </w:r>
      <w:r>
        <w:t xml:space="preserve"> </w:t>
      </w:r>
      <w:r w:rsidRPr="001B6747">
        <w:rPr>
          <w:b/>
        </w:rPr>
        <w:t>60</w:t>
      </w:r>
      <w:r>
        <w:t>, 425-457 (1985)</w:t>
      </w:r>
    </w:p>
    <w:p w:rsidR="00C03A7D" w:rsidRDefault="00C03A7D" w:rsidP="00C03A7D">
      <w:pPr>
        <w:pStyle w:val="reference"/>
        <w:numPr>
          <w:ilvl w:val="0"/>
          <w:numId w:val="7"/>
        </w:numPr>
        <w:overflowPunct/>
        <w:autoSpaceDE/>
        <w:autoSpaceDN/>
        <w:adjustRightInd/>
        <w:ind w:left="900" w:hanging="540"/>
        <w:textAlignment w:val="auto"/>
      </w:pPr>
      <w:r>
        <w:t xml:space="preserve">J. D. Huba (2009) </w:t>
      </w:r>
      <w:r w:rsidRPr="006B7F13">
        <w:rPr>
          <w:i/>
        </w:rPr>
        <w:t>NRL Plasma Formulary</w:t>
      </w:r>
      <w:r>
        <w:t xml:space="preserve"> (Naval Research Laboratory, Washington, DC)</w:t>
      </w:r>
    </w:p>
    <w:p w:rsidR="00C03A7D" w:rsidRDefault="00C03A7D" w:rsidP="00C03A7D">
      <w:pPr>
        <w:pStyle w:val="reference"/>
        <w:numPr>
          <w:ilvl w:val="0"/>
          <w:numId w:val="7"/>
        </w:numPr>
        <w:overflowPunct/>
        <w:autoSpaceDE/>
        <w:autoSpaceDN/>
        <w:adjustRightInd/>
        <w:ind w:left="900" w:hanging="540"/>
        <w:textAlignment w:val="auto"/>
      </w:pPr>
      <w:r>
        <w:t xml:space="preserve">K. B. Fournier, M Cohen, M. J. May, W. H. Goldstein, Ionization State Distribution and Radiative Cooling Rate For Argon in a Low-Density Plasma, </w:t>
      </w:r>
      <w:r w:rsidRPr="00E05795">
        <w:rPr>
          <w:i/>
        </w:rPr>
        <w:t>Atomic Data and Nuclear Data Tables</w:t>
      </w:r>
      <w:r>
        <w:t xml:space="preserve"> </w:t>
      </w:r>
      <w:r w:rsidRPr="00E05795">
        <w:rPr>
          <w:b/>
        </w:rPr>
        <w:t>70</w:t>
      </w:r>
      <w:r>
        <w:t>, 231-254 (1998)</w:t>
      </w:r>
    </w:p>
    <w:p w:rsidR="00C03A7D" w:rsidRDefault="00C03A7D" w:rsidP="00C03A7D">
      <w:pPr>
        <w:pStyle w:val="reference"/>
        <w:numPr>
          <w:ilvl w:val="0"/>
          <w:numId w:val="7"/>
        </w:numPr>
        <w:overflowPunct/>
        <w:autoSpaceDE/>
        <w:autoSpaceDN/>
        <w:adjustRightInd/>
        <w:ind w:left="900" w:hanging="540"/>
        <w:textAlignment w:val="auto"/>
      </w:pPr>
      <w:r>
        <w:lastRenderedPageBreak/>
        <w:t xml:space="preserve">K. Rypdal, Onset of Turbulence and Profile Resilience in the Helimak Configuration, </w:t>
      </w:r>
      <w:r w:rsidRPr="000E5BDF">
        <w:rPr>
          <w:i/>
        </w:rPr>
        <w:t>Physical Review Letters</w:t>
      </w:r>
      <w:r>
        <w:t xml:space="preserve"> </w:t>
      </w:r>
      <w:r w:rsidRPr="000E5BDF">
        <w:rPr>
          <w:b/>
        </w:rPr>
        <w:t>94</w:t>
      </w:r>
      <w:r>
        <w:t>, 225002 (2005)</w:t>
      </w:r>
    </w:p>
    <w:p w:rsidR="00C03A7D" w:rsidRDefault="00C03A7D" w:rsidP="00C03A7D">
      <w:pPr>
        <w:pStyle w:val="reference"/>
        <w:numPr>
          <w:ilvl w:val="0"/>
          <w:numId w:val="7"/>
        </w:numPr>
        <w:overflowPunct/>
        <w:autoSpaceDE/>
        <w:autoSpaceDN/>
        <w:adjustRightInd/>
        <w:ind w:left="900" w:hanging="540"/>
        <w:textAlignment w:val="auto"/>
      </w:pPr>
      <w:r>
        <w:t xml:space="preserve">B. Li, N. Rogers, P. Ricci, K. W. Gentle, Plasma Transport and Turbulence in the Helimak: Simulation and Experiment, </w:t>
      </w:r>
      <w:r w:rsidRPr="000E5BDF">
        <w:rPr>
          <w:i/>
        </w:rPr>
        <w:t>Physics of Plasmas</w:t>
      </w:r>
      <w:r>
        <w:t xml:space="preserve"> </w:t>
      </w:r>
      <w:r w:rsidRPr="000E5BDF">
        <w:rPr>
          <w:b/>
        </w:rPr>
        <w:t>16</w:t>
      </w:r>
      <w:r>
        <w:t>, 082510 (2009)</w:t>
      </w:r>
    </w:p>
    <w:p w:rsidR="00C03A7D" w:rsidRDefault="00C03A7D" w:rsidP="00C03A7D">
      <w:pPr>
        <w:pStyle w:val="reference"/>
        <w:numPr>
          <w:ilvl w:val="0"/>
          <w:numId w:val="7"/>
        </w:numPr>
        <w:overflowPunct/>
        <w:autoSpaceDE/>
        <w:autoSpaceDN/>
        <w:adjustRightInd/>
        <w:ind w:left="900" w:hanging="540"/>
        <w:textAlignment w:val="auto"/>
      </w:pPr>
      <w:r>
        <w:t xml:space="preserve">D. L. Toufen, Z. O. Guimaraes-Filho, I. L. Caldas, F. A. Marcus, K. W. Gentle, Turbulence driven particle transport in Texas Helimak, </w:t>
      </w:r>
      <w:r w:rsidRPr="000E5BDF">
        <w:rPr>
          <w:i/>
        </w:rPr>
        <w:t>Physics of Plasmas</w:t>
      </w:r>
      <w:r>
        <w:t xml:space="preserve"> </w:t>
      </w:r>
      <w:r w:rsidRPr="000E5BDF">
        <w:rPr>
          <w:b/>
        </w:rPr>
        <w:t>20</w:t>
      </w:r>
      <w:r>
        <w:t>, (2011)</w:t>
      </w:r>
    </w:p>
    <w:p w:rsidR="00C03A7D" w:rsidRDefault="00C03A7D" w:rsidP="00C03A7D">
      <w:pPr>
        <w:pStyle w:val="reference"/>
        <w:numPr>
          <w:ilvl w:val="0"/>
          <w:numId w:val="7"/>
        </w:numPr>
        <w:overflowPunct/>
        <w:autoSpaceDE/>
        <w:autoSpaceDN/>
        <w:adjustRightInd/>
        <w:ind w:left="900" w:hanging="540"/>
        <w:textAlignment w:val="auto"/>
      </w:pPr>
      <w:r>
        <w:t xml:space="preserve">R. B. Dahlburg, W. Horton, W. L. Rowan, C. Correa, J. C. Perez, Evolution of the bounded magnetized jet and comparison with Helimak experiments, </w:t>
      </w:r>
      <w:r w:rsidRPr="000E5BDF">
        <w:rPr>
          <w:i/>
        </w:rPr>
        <w:t>Physics of Plasmas</w:t>
      </w:r>
      <w:r>
        <w:t xml:space="preserve"> </w:t>
      </w:r>
      <w:r w:rsidRPr="000E5BDF">
        <w:rPr>
          <w:b/>
        </w:rPr>
        <w:t>16</w:t>
      </w:r>
      <w:r>
        <w:t>, 072109 (2009)</w:t>
      </w:r>
    </w:p>
    <w:p w:rsidR="00C03A7D" w:rsidRDefault="00C03A7D" w:rsidP="00C03A7D">
      <w:pPr>
        <w:pStyle w:val="reference"/>
        <w:numPr>
          <w:ilvl w:val="0"/>
          <w:numId w:val="7"/>
        </w:numPr>
        <w:overflowPunct/>
        <w:autoSpaceDE/>
        <w:autoSpaceDN/>
        <w:adjustRightInd/>
        <w:ind w:left="900" w:hanging="540"/>
        <w:textAlignment w:val="auto"/>
      </w:pPr>
      <w:r>
        <w:t xml:space="preserve">A. Palmero, E. D. van Hattum, H. Rudolph, F. H. P. M. Habraken, Characterization of a low-pressure argon plasma using optical emission spectroscopy and a global model, </w:t>
      </w:r>
      <w:r w:rsidRPr="001E3DF6">
        <w:rPr>
          <w:i/>
        </w:rPr>
        <w:t>Journal of Applied Physics</w:t>
      </w:r>
      <w:r>
        <w:t xml:space="preserve"> </w:t>
      </w:r>
      <w:r w:rsidRPr="001E3DF6">
        <w:rPr>
          <w:b/>
        </w:rPr>
        <w:t>101</w:t>
      </w:r>
      <w:r>
        <w:t>, 053306 (2007)</w:t>
      </w:r>
    </w:p>
    <w:p w:rsidR="00C03A7D" w:rsidRDefault="00C03A7D" w:rsidP="00C03A7D">
      <w:pPr>
        <w:pStyle w:val="reference"/>
        <w:numPr>
          <w:ilvl w:val="0"/>
          <w:numId w:val="7"/>
        </w:numPr>
        <w:overflowPunct/>
        <w:autoSpaceDE/>
        <w:autoSpaceDN/>
        <w:adjustRightInd/>
        <w:ind w:left="900" w:hanging="540"/>
        <w:textAlignment w:val="auto"/>
      </w:pPr>
      <w:r>
        <w:t xml:space="preserve">A. Bogaerts, Z. Chen, R. Gijbels, Glow discharge modeling: from basic understanding towards applications, </w:t>
      </w:r>
      <w:r w:rsidRPr="00A11951">
        <w:rPr>
          <w:i/>
        </w:rPr>
        <w:t>Surface and Interface Analysis</w:t>
      </w:r>
      <w:r>
        <w:t xml:space="preserve"> </w:t>
      </w:r>
      <w:r w:rsidRPr="00A11951">
        <w:rPr>
          <w:b/>
        </w:rPr>
        <w:t>35</w:t>
      </w:r>
      <w:r>
        <w:t>, 593-603 (2003)</w:t>
      </w:r>
    </w:p>
    <w:p w:rsidR="00C03A7D" w:rsidRDefault="00C03A7D" w:rsidP="00C03A7D">
      <w:pPr>
        <w:pStyle w:val="reference"/>
        <w:numPr>
          <w:ilvl w:val="0"/>
          <w:numId w:val="7"/>
        </w:numPr>
        <w:overflowPunct/>
        <w:autoSpaceDE/>
        <w:autoSpaceDN/>
        <w:adjustRightInd/>
        <w:ind w:left="900" w:hanging="540"/>
        <w:textAlignment w:val="auto"/>
      </w:pPr>
      <w:r>
        <w:t xml:space="preserve">E. M. Sciamma, R. D. Bengtson, W. L. Rowan, A. Keesee, C. A. Lee, D. Berisford, K. Lee, K. W. Gentle, Method to estimate the electron temperature and neutral density in a plasma from spectroscopic measurments using argon atom and ion collisional-radiative models, </w:t>
      </w:r>
      <w:r w:rsidRPr="006C4625">
        <w:rPr>
          <w:i/>
        </w:rPr>
        <w:t>Review of Scientific Instruments</w:t>
      </w:r>
      <w:r>
        <w:t xml:space="preserve"> </w:t>
      </w:r>
      <w:r w:rsidRPr="006C4625">
        <w:rPr>
          <w:b/>
        </w:rPr>
        <w:t>79</w:t>
      </w:r>
      <w:r>
        <w:t>, 10E324 (2008)</w:t>
      </w:r>
    </w:p>
    <w:p w:rsidR="00C03A7D" w:rsidRDefault="00C03A7D" w:rsidP="00C03A7D">
      <w:pPr>
        <w:pStyle w:val="reference"/>
        <w:numPr>
          <w:ilvl w:val="0"/>
          <w:numId w:val="7"/>
        </w:numPr>
        <w:overflowPunct/>
        <w:autoSpaceDE/>
        <w:autoSpaceDN/>
        <w:adjustRightInd/>
        <w:ind w:left="900" w:hanging="540"/>
        <w:textAlignment w:val="auto"/>
      </w:pPr>
      <w:r>
        <w:t xml:space="preserve">H. P. Summers, M. G. O’Mullane, A. D. Whitford, N. R. Badnell, S. D. Loch, ADAS: Atomic data, modeling and analysis for fusion, </w:t>
      </w:r>
    </w:p>
    <w:p w:rsidR="00C03A7D" w:rsidRDefault="00C03A7D" w:rsidP="00C03A7D">
      <w:pPr>
        <w:pStyle w:val="reference"/>
        <w:numPr>
          <w:ilvl w:val="0"/>
          <w:numId w:val="7"/>
        </w:numPr>
        <w:overflowPunct/>
        <w:autoSpaceDE/>
        <w:autoSpaceDN/>
        <w:adjustRightInd/>
        <w:ind w:left="900" w:hanging="540"/>
        <w:textAlignment w:val="auto"/>
      </w:pPr>
      <w:r>
        <w:t xml:space="preserve">S. T. Wu, X. Q. Mau, S. J. Du, J. Yu, H. Huang, Y. T. Song, W. G. Chen, J. G. Li, Engineering design of the Helimak device, </w:t>
      </w:r>
      <w:r w:rsidRPr="00E25F9D">
        <w:rPr>
          <w:i/>
        </w:rPr>
        <w:t>Fusion Engineering and Design</w:t>
      </w:r>
      <w:r>
        <w:t>, 59-64 (2002)</w:t>
      </w:r>
    </w:p>
    <w:p w:rsidR="00C03A7D" w:rsidRDefault="00C03A7D" w:rsidP="00C03A7D">
      <w:pPr>
        <w:pStyle w:val="reference"/>
        <w:numPr>
          <w:ilvl w:val="0"/>
          <w:numId w:val="7"/>
        </w:numPr>
        <w:overflowPunct/>
        <w:autoSpaceDE/>
        <w:autoSpaceDN/>
        <w:adjustRightInd/>
        <w:ind w:left="900" w:hanging="540"/>
        <w:textAlignment w:val="auto"/>
      </w:pPr>
      <w:r>
        <w:t xml:space="preserve">Y. Tzeng, E.E. Kunhardt, Effect of energy partition in ionizing collisions on the electron-velocity distribution, </w:t>
      </w:r>
      <w:r w:rsidRPr="00357CC6">
        <w:rPr>
          <w:i/>
        </w:rPr>
        <w:t>Physical Review A</w:t>
      </w:r>
      <w:r>
        <w:t xml:space="preserve"> </w:t>
      </w:r>
      <w:r w:rsidRPr="00357CC6">
        <w:rPr>
          <w:b/>
        </w:rPr>
        <w:t>34</w:t>
      </w:r>
      <w:r>
        <w:t xml:space="preserve"> (3), 2148-2157 (1986)</w:t>
      </w:r>
      <w:r>
        <w:br w:type="page"/>
      </w:r>
      <w:r>
        <w:lastRenderedPageBreak/>
        <w:br w:type="page"/>
      </w:r>
    </w:p>
    <w:p w:rsidR="00C03A7D" w:rsidRDefault="00C03A7D" w:rsidP="00C03A7D">
      <w:pPr>
        <w:pStyle w:val="headingfm2"/>
      </w:pPr>
      <w:r>
        <w:lastRenderedPageBreak/>
        <w:t>Vita</w:t>
      </w:r>
    </w:p>
    <w:p w:rsidR="00C03A7D" w:rsidRDefault="00C03A7D" w:rsidP="00C03A7D">
      <w:pPr>
        <w:pStyle w:val="text"/>
      </w:pPr>
      <w:r>
        <w:t>&lt;This page is optional: If you do not include a Vita, delete this entire page.  The Vita is a brief biographical sketch of the writer that provides information for future readers.  It should include the writer's full name and a permanent address or e-mail address where he or she can be reached. Because the thesis/report will be available electronically, be aware that certain personal information could be used to steal your identity. For this reason, you are advised not to include your date of birth, parents’ names, or children’s names. The name of the typist should always appear at the end of the page.&gt;</w:t>
      </w:r>
    </w:p>
    <w:p w:rsidR="00C03A7D" w:rsidRDefault="00C03A7D" w:rsidP="00C03A7D">
      <w:pPr>
        <w:pStyle w:val="text"/>
      </w:pPr>
    </w:p>
    <w:p w:rsidR="00C03A7D" w:rsidRDefault="00C03A7D" w:rsidP="00C03A7D">
      <w:pPr>
        <w:pStyle w:val="text"/>
      </w:pPr>
    </w:p>
    <w:p w:rsidR="00C03A7D" w:rsidRDefault="00C03A7D" w:rsidP="00C03A7D">
      <w:pPr>
        <w:pStyle w:val="text"/>
      </w:pPr>
    </w:p>
    <w:p w:rsidR="00C03A7D" w:rsidRDefault="00C03A7D" w:rsidP="00C03A7D">
      <w:pPr>
        <w:pStyle w:val="textnoindent"/>
      </w:pPr>
      <w:r>
        <w:t>Permanent address (or email): &lt;nn Street Name, City, State  Zip&gt;</w:t>
      </w:r>
    </w:p>
    <w:p w:rsidR="00C03A7D" w:rsidRDefault="00C03A7D" w:rsidP="00C03A7D">
      <w:pPr>
        <w:pStyle w:val="textnoindent"/>
      </w:pPr>
      <w:r>
        <w:t>This thesis (report) was typed by &lt;the author, or typist's name&gt;.</w:t>
      </w:r>
    </w:p>
    <w:p w:rsidR="00C03A7D" w:rsidRDefault="00C03A7D" w:rsidP="00C03A7D">
      <w:pPr>
        <w:pStyle w:val="text"/>
      </w:pPr>
    </w:p>
    <w:p w:rsidR="00C03A7D" w:rsidRDefault="00C03A7D" w:rsidP="00C03A7D">
      <w:pPr>
        <w:pStyle w:val="text"/>
      </w:pPr>
    </w:p>
    <w:p w:rsidR="00C03A7D" w:rsidRDefault="00C03A7D" w:rsidP="00C03A7D">
      <w:pPr>
        <w:pStyle w:val="reference"/>
      </w:pPr>
    </w:p>
    <w:p w:rsidR="00FC60FA" w:rsidRDefault="00FC60FA" w:rsidP="00A069F6">
      <w:pPr>
        <w:pStyle w:val="text"/>
      </w:pPr>
    </w:p>
    <w:sectPr w:rsidR="00FC60FA" w:rsidSect="00064D32">
      <w:footerReference w:type="even" r:id="rId58"/>
      <w:footerReference w:type="default" r:id="rId59"/>
      <w:footerReference w:type="first" r:id="rId60"/>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723" w:rsidRDefault="001A2723">
      <w:r>
        <w:separator/>
      </w:r>
    </w:p>
  </w:endnote>
  <w:endnote w:type="continuationSeparator" w:id="0">
    <w:p w:rsidR="001A2723" w:rsidRDefault="001A2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55F" w:rsidRDefault="00B0455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0455F" w:rsidRDefault="00B045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55F" w:rsidRDefault="00B0455F">
    <w:pPr>
      <w:pStyle w:val="Footer"/>
      <w:framePr w:w="889"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4D39DA">
      <w:rPr>
        <w:rStyle w:val="PageNumber"/>
        <w:noProof/>
      </w:rPr>
      <w:t>xii</w:t>
    </w:r>
    <w:r>
      <w:rPr>
        <w:rStyle w:val="PageNumber"/>
      </w:rPr>
      <w:fldChar w:fldCharType="end"/>
    </w:r>
  </w:p>
  <w:p w:rsidR="00B0455F" w:rsidRDefault="00B0455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55F" w:rsidRDefault="00B0455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0455F" w:rsidRDefault="00B0455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55F" w:rsidRDefault="00B0455F">
    <w:pPr>
      <w:pStyle w:val="Footer"/>
      <w:framePr w:w="633"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4D39DA">
      <w:rPr>
        <w:rStyle w:val="PageNumber"/>
        <w:noProof/>
      </w:rPr>
      <w:t>2</w:t>
    </w:r>
    <w:r>
      <w:rPr>
        <w:rStyle w:val="PageNumber"/>
      </w:rPr>
      <w:fldChar w:fldCharType="end"/>
    </w:r>
  </w:p>
  <w:p w:rsidR="00B0455F" w:rsidRDefault="00B0455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55F" w:rsidRDefault="00B0455F">
    <w:pPr>
      <w:widowControl w:val="0"/>
    </w:pPr>
    <w: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723" w:rsidRDefault="001A2723">
      <w:r>
        <w:separator/>
      </w:r>
    </w:p>
  </w:footnote>
  <w:footnote w:type="continuationSeparator" w:id="0">
    <w:p w:rsidR="001A2723" w:rsidRDefault="001A27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864C9440"/>
    <w:lvl w:ilvl="0">
      <w:numFmt w:val="decimal"/>
      <w:lvlText w:val="*"/>
      <w:lvlJc w:val="left"/>
    </w:lvl>
  </w:abstractNum>
  <w:abstractNum w:abstractNumId="1">
    <w:nsid w:val="1B717E3E"/>
    <w:multiLevelType w:val="multilevel"/>
    <w:tmpl w:val="78B425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B7B6F5B"/>
    <w:multiLevelType w:val="hybridMultilevel"/>
    <w:tmpl w:val="1CD449E6"/>
    <w:lvl w:ilvl="0" w:tplc="12A23A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CD6A04"/>
    <w:multiLevelType w:val="hybridMultilevel"/>
    <w:tmpl w:val="7628715A"/>
    <w:lvl w:ilvl="0" w:tplc="CD68CD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157B6E"/>
    <w:multiLevelType w:val="multilevel"/>
    <w:tmpl w:val="78B425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69CE63C8"/>
    <w:multiLevelType w:val="singleLevel"/>
    <w:tmpl w:val="73260532"/>
    <w:lvl w:ilvl="0">
      <w:start w:val="1"/>
      <w:numFmt w:val="decimal"/>
      <w:lvlText w:val="%1."/>
      <w:legacy w:legacy="1" w:legacySpace="0" w:legacyIndent="720"/>
      <w:lvlJc w:val="left"/>
      <w:pPr>
        <w:ind w:left="720" w:hanging="720"/>
      </w:pPr>
    </w:lvl>
  </w:abstractNum>
  <w:abstractNum w:abstractNumId="6">
    <w:nsid w:val="719A0318"/>
    <w:multiLevelType w:val="hybridMultilevel"/>
    <w:tmpl w:val="D49AC0AA"/>
    <w:lvl w:ilvl="0" w:tplc="2D4299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2">
    <w:abstractNumId w:val="5"/>
  </w:num>
  <w:num w:numId="3">
    <w:abstractNumId w:val="1"/>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F20"/>
    <w:rsid w:val="000033F8"/>
    <w:rsid w:val="00064D32"/>
    <w:rsid w:val="00100F20"/>
    <w:rsid w:val="001A2723"/>
    <w:rsid w:val="001E5FE3"/>
    <w:rsid w:val="002144C1"/>
    <w:rsid w:val="003B2564"/>
    <w:rsid w:val="003B7D3E"/>
    <w:rsid w:val="004374C9"/>
    <w:rsid w:val="00460D31"/>
    <w:rsid w:val="004A6502"/>
    <w:rsid w:val="004B16DA"/>
    <w:rsid w:val="004B68DE"/>
    <w:rsid w:val="004D37C0"/>
    <w:rsid w:val="004D39DA"/>
    <w:rsid w:val="00612CA8"/>
    <w:rsid w:val="00665B0F"/>
    <w:rsid w:val="006A6FE2"/>
    <w:rsid w:val="006B0675"/>
    <w:rsid w:val="00734BAA"/>
    <w:rsid w:val="007D4437"/>
    <w:rsid w:val="00880817"/>
    <w:rsid w:val="0097220F"/>
    <w:rsid w:val="00A069F6"/>
    <w:rsid w:val="00AB7856"/>
    <w:rsid w:val="00B0455F"/>
    <w:rsid w:val="00B454CA"/>
    <w:rsid w:val="00B77585"/>
    <w:rsid w:val="00C03A7D"/>
    <w:rsid w:val="00CC3914"/>
    <w:rsid w:val="00CD24D4"/>
    <w:rsid w:val="00CF341D"/>
    <w:rsid w:val="00D92E4D"/>
    <w:rsid w:val="00E77BD0"/>
    <w:rsid w:val="00E9379A"/>
    <w:rsid w:val="00FC60FA"/>
    <w:rsid w:val="00FE1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7" w:uiPriority="39"/>
    <w:lsdException w:name="toc 8"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60FA"/>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pPr>
      <w:ind w:left="2160"/>
    </w:pPr>
  </w:style>
  <w:style w:type="paragraph" w:styleId="TOC4">
    <w:name w:val="toc 4"/>
    <w:basedOn w:val="TOC3"/>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FC60FA"/>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semiHidden/>
    <w:rPr>
      <w:sz w:val="20"/>
    </w:rPr>
  </w:style>
  <w:style w:type="paragraph" w:styleId="TOC9">
    <w:name w:val="toc 9"/>
    <w:basedOn w:val="TOC8"/>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PlaceholderText">
    <w:name w:val="Placeholder Text"/>
    <w:basedOn w:val="DefaultParagraphFont"/>
    <w:uiPriority w:val="99"/>
    <w:semiHidden/>
    <w:rsid w:val="00100F20"/>
    <w:rPr>
      <w:color w:val="808080"/>
    </w:rPr>
  </w:style>
  <w:style w:type="paragraph" w:styleId="BalloonText">
    <w:name w:val="Balloon Text"/>
    <w:basedOn w:val="Normal"/>
    <w:link w:val="BalloonTextChar"/>
    <w:uiPriority w:val="99"/>
    <w:rsid w:val="00100F20"/>
    <w:rPr>
      <w:rFonts w:ascii="Tahoma" w:hAnsi="Tahoma" w:cs="Tahoma"/>
      <w:sz w:val="16"/>
      <w:szCs w:val="16"/>
    </w:rPr>
  </w:style>
  <w:style w:type="character" w:customStyle="1" w:styleId="BalloonTextChar">
    <w:name w:val="Balloon Text Char"/>
    <w:basedOn w:val="DefaultParagraphFont"/>
    <w:link w:val="BalloonText"/>
    <w:uiPriority w:val="99"/>
    <w:rsid w:val="00100F20"/>
    <w:rPr>
      <w:rFonts w:ascii="Tahoma" w:hAnsi="Tahoma" w:cs="Tahoma"/>
      <w:sz w:val="16"/>
      <w:szCs w:val="16"/>
    </w:rPr>
  </w:style>
  <w:style w:type="table" w:styleId="TableGrid">
    <w:name w:val="Table Grid"/>
    <w:basedOn w:val="TableNormal"/>
    <w:uiPriority w:val="59"/>
    <w:rsid w:val="00CF341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ndnoteReference">
    <w:name w:val="endnote reference"/>
    <w:rsid w:val="00CF341D"/>
    <w:rPr>
      <w:vertAlign w:val="superscript"/>
    </w:rPr>
  </w:style>
  <w:style w:type="paragraph" w:styleId="Caption">
    <w:name w:val="caption"/>
    <w:basedOn w:val="Normal"/>
    <w:next w:val="Normal"/>
    <w:uiPriority w:val="35"/>
    <w:unhideWhenUsed/>
    <w:qFormat/>
    <w:rsid w:val="00CF341D"/>
    <w:pPr>
      <w:spacing w:after="200"/>
    </w:pPr>
    <w:rPr>
      <w:b/>
      <w:bCs/>
      <w:color w:val="4F81BD" w:themeColor="accent1"/>
      <w:sz w:val="18"/>
      <w:szCs w:val="18"/>
    </w:rPr>
  </w:style>
  <w:style w:type="paragraph" w:styleId="ListParagraph">
    <w:name w:val="List Paragraph"/>
    <w:basedOn w:val="Normal"/>
    <w:uiPriority w:val="34"/>
    <w:qFormat/>
    <w:rsid w:val="00CF341D"/>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rPr>
  </w:style>
  <w:style w:type="table" w:styleId="LightShading">
    <w:name w:val="Light Shading"/>
    <w:basedOn w:val="TableNormal"/>
    <w:uiPriority w:val="60"/>
    <w:rsid w:val="00CF341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F341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CF341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6">
    <w:name w:val="Light List Accent 6"/>
    <w:basedOn w:val="TableNormal"/>
    <w:uiPriority w:val="61"/>
    <w:rsid w:val="00CF341D"/>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CF341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6">
    <w:name w:val="Medium Shading 2 Accent 6"/>
    <w:basedOn w:val="TableNormal"/>
    <w:uiPriority w:val="64"/>
    <w:rsid w:val="00CF341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CF341D"/>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6">
    <w:name w:val="Medium List 2 Accent 6"/>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CF341D"/>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Grid">
    <w:name w:val="Light Grid"/>
    <w:basedOn w:val="TableNormal"/>
    <w:uiPriority w:val="62"/>
    <w:rsid w:val="00CF341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CF341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2-Accent1">
    <w:name w:val="Medium List 2 Accent 1"/>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F341D"/>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Shading-Accent6">
    <w:name w:val="Colorful Shading Accent 6"/>
    <w:basedOn w:val="TableNormal"/>
    <w:uiPriority w:val="71"/>
    <w:rsid w:val="00CF341D"/>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CF341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rmalWeb">
    <w:name w:val="Normal (Web)"/>
    <w:basedOn w:val="Normal"/>
    <w:uiPriority w:val="99"/>
    <w:unhideWhenUsed/>
    <w:rsid w:val="00CF341D"/>
    <w:pPr>
      <w:overflowPunct/>
      <w:autoSpaceDE/>
      <w:autoSpaceDN/>
      <w:adjustRightInd/>
      <w:spacing w:before="100" w:beforeAutospacing="1" w:after="115"/>
      <w:textAlignment w:val="auto"/>
    </w:pPr>
    <w:rPr>
      <w:rFonts w:ascii="Times New Roman" w:hAnsi="Times New Roman"/>
      <w:szCs w:val="24"/>
    </w:rPr>
  </w:style>
  <w:style w:type="paragraph" w:styleId="NoSpacing">
    <w:name w:val="No Spacing"/>
    <w:uiPriority w:val="1"/>
    <w:qFormat/>
    <w:rsid w:val="00CF341D"/>
    <w:pPr>
      <w:overflowPunct w:val="0"/>
      <w:autoSpaceDE w:val="0"/>
      <w:autoSpaceDN w:val="0"/>
      <w:adjustRightInd w:val="0"/>
      <w:textAlignment w:val="baseline"/>
    </w:pPr>
    <w:rPr>
      <w:rFonts w:ascii="Times" w:hAnsi="Times"/>
      <w:sz w:val="24"/>
    </w:rPr>
  </w:style>
  <w:style w:type="table" w:styleId="MediumShading1-Accent1">
    <w:name w:val="Medium Shading 1 Accent 1"/>
    <w:basedOn w:val="TableNormal"/>
    <w:uiPriority w:val="63"/>
    <w:rsid w:val="00C03A7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C03A7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7" w:uiPriority="39"/>
    <w:lsdException w:name="toc 8"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60FA"/>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pPr>
      <w:ind w:left="2160"/>
    </w:pPr>
  </w:style>
  <w:style w:type="paragraph" w:styleId="TOC4">
    <w:name w:val="toc 4"/>
    <w:basedOn w:val="TOC3"/>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FC60FA"/>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semiHidden/>
    <w:rPr>
      <w:sz w:val="20"/>
    </w:rPr>
  </w:style>
  <w:style w:type="paragraph" w:styleId="TOC9">
    <w:name w:val="toc 9"/>
    <w:basedOn w:val="TOC8"/>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PlaceholderText">
    <w:name w:val="Placeholder Text"/>
    <w:basedOn w:val="DefaultParagraphFont"/>
    <w:uiPriority w:val="99"/>
    <w:semiHidden/>
    <w:rsid w:val="00100F20"/>
    <w:rPr>
      <w:color w:val="808080"/>
    </w:rPr>
  </w:style>
  <w:style w:type="paragraph" w:styleId="BalloonText">
    <w:name w:val="Balloon Text"/>
    <w:basedOn w:val="Normal"/>
    <w:link w:val="BalloonTextChar"/>
    <w:uiPriority w:val="99"/>
    <w:rsid w:val="00100F20"/>
    <w:rPr>
      <w:rFonts w:ascii="Tahoma" w:hAnsi="Tahoma" w:cs="Tahoma"/>
      <w:sz w:val="16"/>
      <w:szCs w:val="16"/>
    </w:rPr>
  </w:style>
  <w:style w:type="character" w:customStyle="1" w:styleId="BalloonTextChar">
    <w:name w:val="Balloon Text Char"/>
    <w:basedOn w:val="DefaultParagraphFont"/>
    <w:link w:val="BalloonText"/>
    <w:uiPriority w:val="99"/>
    <w:rsid w:val="00100F20"/>
    <w:rPr>
      <w:rFonts w:ascii="Tahoma" w:hAnsi="Tahoma" w:cs="Tahoma"/>
      <w:sz w:val="16"/>
      <w:szCs w:val="16"/>
    </w:rPr>
  </w:style>
  <w:style w:type="table" w:styleId="TableGrid">
    <w:name w:val="Table Grid"/>
    <w:basedOn w:val="TableNormal"/>
    <w:uiPriority w:val="59"/>
    <w:rsid w:val="00CF341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ndnoteReference">
    <w:name w:val="endnote reference"/>
    <w:rsid w:val="00CF341D"/>
    <w:rPr>
      <w:vertAlign w:val="superscript"/>
    </w:rPr>
  </w:style>
  <w:style w:type="paragraph" w:styleId="Caption">
    <w:name w:val="caption"/>
    <w:basedOn w:val="Normal"/>
    <w:next w:val="Normal"/>
    <w:uiPriority w:val="35"/>
    <w:unhideWhenUsed/>
    <w:qFormat/>
    <w:rsid w:val="00CF341D"/>
    <w:pPr>
      <w:spacing w:after="200"/>
    </w:pPr>
    <w:rPr>
      <w:b/>
      <w:bCs/>
      <w:color w:val="4F81BD" w:themeColor="accent1"/>
      <w:sz w:val="18"/>
      <w:szCs w:val="18"/>
    </w:rPr>
  </w:style>
  <w:style w:type="paragraph" w:styleId="ListParagraph">
    <w:name w:val="List Paragraph"/>
    <w:basedOn w:val="Normal"/>
    <w:uiPriority w:val="34"/>
    <w:qFormat/>
    <w:rsid w:val="00CF341D"/>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rPr>
  </w:style>
  <w:style w:type="table" w:styleId="LightShading">
    <w:name w:val="Light Shading"/>
    <w:basedOn w:val="TableNormal"/>
    <w:uiPriority w:val="60"/>
    <w:rsid w:val="00CF341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F341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CF341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6">
    <w:name w:val="Light List Accent 6"/>
    <w:basedOn w:val="TableNormal"/>
    <w:uiPriority w:val="61"/>
    <w:rsid w:val="00CF341D"/>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CF341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6">
    <w:name w:val="Medium Shading 2 Accent 6"/>
    <w:basedOn w:val="TableNormal"/>
    <w:uiPriority w:val="64"/>
    <w:rsid w:val="00CF341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CF341D"/>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6">
    <w:name w:val="Medium List 2 Accent 6"/>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CF341D"/>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Grid">
    <w:name w:val="Light Grid"/>
    <w:basedOn w:val="TableNormal"/>
    <w:uiPriority w:val="62"/>
    <w:rsid w:val="00CF341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CF341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2-Accent1">
    <w:name w:val="Medium List 2 Accent 1"/>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F341D"/>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Shading-Accent6">
    <w:name w:val="Colorful Shading Accent 6"/>
    <w:basedOn w:val="TableNormal"/>
    <w:uiPriority w:val="71"/>
    <w:rsid w:val="00CF341D"/>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CF341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rmalWeb">
    <w:name w:val="Normal (Web)"/>
    <w:basedOn w:val="Normal"/>
    <w:uiPriority w:val="99"/>
    <w:unhideWhenUsed/>
    <w:rsid w:val="00CF341D"/>
    <w:pPr>
      <w:overflowPunct/>
      <w:autoSpaceDE/>
      <w:autoSpaceDN/>
      <w:adjustRightInd/>
      <w:spacing w:before="100" w:beforeAutospacing="1" w:after="115"/>
      <w:textAlignment w:val="auto"/>
    </w:pPr>
    <w:rPr>
      <w:rFonts w:ascii="Times New Roman" w:hAnsi="Times New Roman"/>
      <w:szCs w:val="24"/>
    </w:rPr>
  </w:style>
  <w:style w:type="paragraph" w:styleId="NoSpacing">
    <w:name w:val="No Spacing"/>
    <w:uiPriority w:val="1"/>
    <w:qFormat/>
    <w:rsid w:val="00CF341D"/>
    <w:pPr>
      <w:overflowPunct w:val="0"/>
      <w:autoSpaceDE w:val="0"/>
      <w:autoSpaceDN w:val="0"/>
      <w:adjustRightInd w:val="0"/>
      <w:textAlignment w:val="baseline"/>
    </w:pPr>
    <w:rPr>
      <w:rFonts w:ascii="Times" w:hAnsi="Times"/>
      <w:sz w:val="24"/>
    </w:rPr>
  </w:style>
  <w:style w:type="table" w:styleId="MediumShading1-Accent1">
    <w:name w:val="Medium Shading 1 Accent 1"/>
    <w:basedOn w:val="TableNormal"/>
    <w:uiPriority w:val="63"/>
    <w:rsid w:val="00C03A7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C03A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nist.gov/pml/data/asd.cfm" TargetMode="Externa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mksinst.com/docs/ur/GaugeGasCorrection.aspx"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cdodd\Documents\Fusion\thesis\templates\2007%20and%202010\Thesis\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3F56B-B5E6-4830-8898-C9432EAB2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28</TotalTime>
  <Pages>1</Pages>
  <Words>17482</Words>
  <Characters>99652</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116901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Master Thesis or Report</dc:subject>
  <dc:creator>kcdodd</dc:creator>
  <cp:keywords>copyright, title, signature, abstract, dedication, acknowledgements, TOC, tables, figures, illustrations</cp:keywords>
  <cp:lastModifiedBy>kcdodd</cp:lastModifiedBy>
  <cp:revision>8</cp:revision>
  <cp:lastPrinted>2012-11-19T10:39:00Z</cp:lastPrinted>
  <dcterms:created xsi:type="dcterms:W3CDTF">2012-11-19T10:29:00Z</dcterms:created>
  <dcterms:modified xsi:type="dcterms:W3CDTF">2012-11-19T10:58:00Z</dcterms:modified>
</cp:coreProperties>
</file>