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195250" w14:textId="1759DF79" w:rsidR="00450413" w:rsidRDefault="00C81C25" w:rsidP="00C81C25">
      <w:pPr>
        <w:pStyle w:val="Titre1"/>
      </w:pPr>
      <w:r>
        <w:t>Introduction</w:t>
      </w:r>
    </w:p>
    <w:p w14:paraId="6DDEF55A" w14:textId="33329BEE" w:rsidR="00C81C25" w:rsidRDefault="00C81C25" w:rsidP="00C81C25"/>
    <w:p w14:paraId="3794D76C" w14:textId="18B358E7" w:rsidR="00C81C25" w:rsidRPr="00E67253" w:rsidRDefault="00C81C25" w:rsidP="00C81C25">
      <w:pPr>
        <w:rPr>
          <w:rStyle w:val="lev"/>
        </w:rPr>
      </w:pPr>
      <w:r w:rsidRPr="00E67253">
        <w:rPr>
          <w:rStyle w:val="lev"/>
        </w:rPr>
        <w:t>La machine et l’être humain :</w:t>
      </w:r>
    </w:p>
    <w:p w14:paraId="05FB6AB5" w14:textId="77777777" w:rsidR="00A424A0" w:rsidRDefault="00C81C25" w:rsidP="00A424A0">
      <w:r>
        <w:t>La vie quotidienne d’une personne exige une immense quantité de connaissances sur le monde. Une grande partie</w:t>
      </w:r>
      <w:r w:rsidR="00A424A0">
        <w:t xml:space="preserve"> de ces connaissances sont </w:t>
      </w:r>
      <w:r w:rsidR="00A424A0" w:rsidRPr="00A424A0">
        <w:rPr>
          <w:b/>
          <w:bCs/>
        </w:rPr>
        <w:t>subjectives</w:t>
      </w:r>
      <w:r w:rsidR="00A424A0">
        <w:t xml:space="preserve"> et </w:t>
      </w:r>
      <w:r w:rsidR="00A424A0" w:rsidRPr="00A424A0">
        <w:rPr>
          <w:b/>
          <w:bCs/>
        </w:rPr>
        <w:t>intuitives</w:t>
      </w:r>
      <w:r w:rsidR="00A424A0">
        <w:t>, et son donc difficiles à articuler de manière formelle. Le défi de l’intelligence artificielle est de :</w:t>
      </w:r>
    </w:p>
    <w:p w14:paraId="0E0A5369" w14:textId="44524C4F" w:rsidR="00A424A0" w:rsidRDefault="00A424A0" w:rsidP="00A424A0">
      <w:pPr>
        <w:pStyle w:val="Paragraphedeliste"/>
        <w:numPr>
          <w:ilvl w:val="0"/>
          <w:numId w:val="1"/>
        </w:numPr>
      </w:pPr>
      <w:r>
        <w:t>Savoir comment intégrer ces connaissances informelles dans un ordinateur.</w:t>
      </w:r>
    </w:p>
    <w:p w14:paraId="19394858" w14:textId="51C154CF" w:rsidR="00A424A0" w:rsidRDefault="00A424A0" w:rsidP="00A424A0">
      <w:pPr>
        <w:pStyle w:val="Paragraphedeliste"/>
        <w:numPr>
          <w:ilvl w:val="0"/>
          <w:numId w:val="1"/>
        </w:numPr>
      </w:pPr>
      <w:r>
        <w:t>Résoudre les tâches faciles à accomplir pour les gens, mais difficiles à décrire formellement.</w:t>
      </w:r>
    </w:p>
    <w:p w14:paraId="05E6CDAB" w14:textId="77777777" w:rsidR="00ED0B15" w:rsidRDefault="00ED0B15" w:rsidP="00ED0B15">
      <w:pPr>
        <w:pStyle w:val="Paragraphedeliste"/>
      </w:pPr>
    </w:p>
    <w:p w14:paraId="336665DE" w14:textId="513D4CB6" w:rsidR="00C81C25" w:rsidRPr="00B949AC" w:rsidRDefault="00B949AC" w:rsidP="00ED0B15">
      <w:pPr>
        <w:pStyle w:val="Paragraphedeliste"/>
        <w:numPr>
          <w:ilvl w:val="0"/>
          <w:numId w:val="2"/>
        </w:numPr>
        <w:rPr>
          <w:rStyle w:val="lev"/>
        </w:rPr>
      </w:pPr>
      <w:r w:rsidRPr="00B949AC">
        <w:rPr>
          <w:rStyle w:val="lev"/>
        </w:rPr>
        <w:t>Approche fondée sur la connaissance</w:t>
      </w:r>
      <w:r>
        <w:rPr>
          <w:rStyle w:val="lev"/>
        </w:rPr>
        <w:t xml:space="preserve"> (</w:t>
      </w:r>
      <w:proofErr w:type="spellStart"/>
      <w:r>
        <w:rPr>
          <w:rStyle w:val="lev"/>
        </w:rPr>
        <w:t>knowledge</w:t>
      </w:r>
      <w:proofErr w:type="spellEnd"/>
      <w:r>
        <w:rPr>
          <w:rStyle w:val="lev"/>
        </w:rPr>
        <w:t xml:space="preserve"> </w:t>
      </w:r>
      <w:proofErr w:type="spellStart"/>
      <w:r>
        <w:rPr>
          <w:rStyle w:val="lev"/>
        </w:rPr>
        <w:t>based</w:t>
      </w:r>
      <w:proofErr w:type="spellEnd"/>
      <w:r>
        <w:rPr>
          <w:rStyle w:val="lev"/>
        </w:rPr>
        <w:t xml:space="preserve"> </w:t>
      </w:r>
      <w:proofErr w:type="spellStart"/>
      <w:r>
        <w:rPr>
          <w:rStyle w:val="lev"/>
        </w:rPr>
        <w:t>approch</w:t>
      </w:r>
      <w:proofErr w:type="spellEnd"/>
      <w:r>
        <w:rPr>
          <w:rStyle w:val="lev"/>
        </w:rPr>
        <w:t>)</w:t>
      </w:r>
      <w:r w:rsidR="00D20336">
        <w:rPr>
          <w:rStyle w:val="lev"/>
        </w:rPr>
        <w:t xml:space="preserve"> </w:t>
      </w:r>
      <w:r w:rsidR="00A424A0" w:rsidRPr="00B949AC">
        <w:rPr>
          <w:rStyle w:val="lev"/>
        </w:rPr>
        <w:t>:</w:t>
      </w:r>
    </w:p>
    <w:p w14:paraId="772C0759" w14:textId="56935BA5" w:rsidR="00A424A0" w:rsidRDefault="00A424A0" w:rsidP="00C81C25">
      <w:r>
        <w:t>Un ordinateur peut raisonner automatiquement au sujet des instructions rédigées dans ces langues formelle en utilisant des règles d’inférence logiques</w:t>
      </w:r>
      <w:r w:rsidR="00B949AC">
        <w:t xml:space="preserve"> « approche fondée sur la connaissance ». </w:t>
      </w:r>
      <w:r w:rsidR="00D20336">
        <w:t>L</w:t>
      </w:r>
      <w:r w:rsidR="00B949AC">
        <w:t xml:space="preserve">’un des projets les plus </w:t>
      </w:r>
      <w:proofErr w:type="spellStart"/>
      <w:r w:rsidR="00B949AC">
        <w:t>plus</w:t>
      </w:r>
      <w:proofErr w:type="spellEnd"/>
      <w:r w:rsidR="00B949AC">
        <w:t xml:space="preserve"> </w:t>
      </w:r>
      <w:r w:rsidR="00D20336">
        <w:t>célèbres est le projet « </w:t>
      </w:r>
      <w:proofErr w:type="spellStart"/>
      <w:r w:rsidR="00D20336">
        <w:t>Cyc</w:t>
      </w:r>
      <w:proofErr w:type="spellEnd"/>
      <w:r w:rsidR="00D20336">
        <w:t xml:space="preserve"> », un moteur d’inférence, est une base de données d’instructions dans un langage appelé </w:t>
      </w:r>
      <w:proofErr w:type="spellStart"/>
      <w:r w:rsidR="00D20336">
        <w:t>Cycl</w:t>
      </w:r>
      <w:proofErr w:type="spellEnd"/>
      <w:r w:rsidR="00D20336">
        <w:t xml:space="preserve"> (les déclarations sont saisies par un personnel de superviseurs humains)</w:t>
      </w:r>
      <w:r w:rsidR="00ED0B15">
        <w:t xml:space="preserve">. </w:t>
      </w:r>
    </w:p>
    <w:p w14:paraId="1BF72BC0" w14:textId="77777777" w:rsidR="00ED0B15" w:rsidRDefault="00ED0B15" w:rsidP="00C81C25">
      <w:r>
        <w:t xml:space="preserve">Faiblesses : </w:t>
      </w:r>
    </w:p>
    <w:p w14:paraId="46146468" w14:textId="77777777" w:rsidR="00ED0B15" w:rsidRDefault="00ED0B15" w:rsidP="00C81C25">
      <w:pPr>
        <w:pStyle w:val="Paragraphedeliste"/>
        <w:numPr>
          <w:ilvl w:val="0"/>
          <w:numId w:val="1"/>
        </w:numPr>
      </w:pPr>
      <w:r>
        <w:t>Les humains ont du mal à concevoir des règles formelles pour décrire le monde avec précision.</w:t>
      </w:r>
    </w:p>
    <w:p w14:paraId="1883C788" w14:textId="6D3EF85E" w:rsidR="00ED0B15" w:rsidRDefault="00ED0B15" w:rsidP="00ED0B15">
      <w:pPr>
        <w:pStyle w:val="Paragraphedeliste"/>
        <w:numPr>
          <w:ilvl w:val="0"/>
          <w:numId w:val="1"/>
        </w:numPr>
      </w:pPr>
      <w:r>
        <w:t xml:space="preserve">Les systèmes reposent sur des connaissances codées en dur. </w:t>
      </w:r>
    </w:p>
    <w:p w14:paraId="23CB12EE" w14:textId="77777777" w:rsidR="00ED0B15" w:rsidRDefault="00ED0B15" w:rsidP="00ED0B15">
      <w:pPr>
        <w:pStyle w:val="Paragraphedeliste"/>
      </w:pPr>
    </w:p>
    <w:p w14:paraId="0292D272" w14:textId="77777777" w:rsidR="00ED0B15" w:rsidRPr="00ED0B15" w:rsidRDefault="00ED0B15" w:rsidP="00ED0B15">
      <w:pPr>
        <w:pStyle w:val="Paragraphedeliste"/>
        <w:numPr>
          <w:ilvl w:val="0"/>
          <w:numId w:val="3"/>
        </w:numPr>
        <w:rPr>
          <w:rStyle w:val="lev"/>
        </w:rPr>
      </w:pPr>
      <w:r w:rsidRPr="00ED0B15">
        <w:rPr>
          <w:rStyle w:val="lev"/>
        </w:rPr>
        <w:t xml:space="preserve">Approche apprentissage automatique. </w:t>
      </w:r>
    </w:p>
    <w:p w14:paraId="5A9335E9" w14:textId="0DAAB505" w:rsidR="00ED0B15" w:rsidRDefault="00ED0B15" w:rsidP="00ED0B15">
      <w:r>
        <w:t>L’IA doit acquérir ses propres connaissances en extrayant des modèles à partir de données brutes. Algor</w:t>
      </w:r>
      <w:r w:rsidR="00D26980">
        <w:t>i</w:t>
      </w:r>
      <w:r>
        <w:t xml:space="preserve">thmes : </w:t>
      </w:r>
    </w:p>
    <w:p w14:paraId="624E55F2" w14:textId="6662A618" w:rsidR="00ED0B15" w:rsidRDefault="00ED0B15" w:rsidP="002F1C3E">
      <w:pPr>
        <w:pStyle w:val="Paragraphedeliste"/>
        <w:numPr>
          <w:ilvl w:val="1"/>
          <w:numId w:val="1"/>
        </w:numPr>
      </w:pPr>
      <w:r>
        <w:t xml:space="preserve">Regression logistique </w:t>
      </w:r>
      <w:r w:rsidR="00D26980">
        <w:t>(recommander ou non …).</w:t>
      </w:r>
    </w:p>
    <w:p w14:paraId="3D4580F1" w14:textId="05930B71" w:rsidR="00D26980" w:rsidRDefault="00D26980" w:rsidP="002F1C3E">
      <w:pPr>
        <w:pStyle w:val="Paragraphedeliste"/>
        <w:numPr>
          <w:ilvl w:val="1"/>
          <w:numId w:val="1"/>
        </w:numPr>
      </w:pPr>
      <w:r>
        <w:t>Bayésien naïf (séparer des courriels légitimes des spams).</w:t>
      </w:r>
    </w:p>
    <w:p w14:paraId="752A989B" w14:textId="77777777" w:rsidR="002F1C3E" w:rsidRDefault="002F1C3E" w:rsidP="002F1C3E">
      <w:pPr>
        <w:pStyle w:val="Paragraphedeliste"/>
      </w:pPr>
    </w:p>
    <w:p w14:paraId="00523F1B" w14:textId="502A433C" w:rsidR="00D26980" w:rsidRDefault="00D26980" w:rsidP="00D26980">
      <w:pPr>
        <w:rPr>
          <w:b/>
          <w:bCs/>
        </w:rPr>
      </w:pPr>
      <w:r w:rsidRPr="00D26980">
        <w:rPr>
          <w:b/>
          <w:bCs/>
        </w:rPr>
        <w:t>Dépendance</w:t>
      </w:r>
      <w:r>
        <w:t xml:space="preserve"> à l’égard de la </w:t>
      </w:r>
      <w:r w:rsidRPr="00D26980">
        <w:rPr>
          <w:b/>
          <w:bCs/>
        </w:rPr>
        <w:t>représentation des données</w:t>
      </w:r>
      <w:r>
        <w:t xml:space="preserve"> qui leur sont </w:t>
      </w:r>
      <w:r w:rsidRPr="00D26980">
        <w:rPr>
          <w:b/>
          <w:bCs/>
        </w:rPr>
        <w:t>transmises</w:t>
      </w:r>
      <w:r>
        <w:rPr>
          <w:b/>
          <w:bCs/>
        </w:rPr>
        <w:t>.</w:t>
      </w:r>
    </w:p>
    <w:p w14:paraId="0FCC3AA8" w14:textId="0B7BC04C" w:rsidR="002F1C3E" w:rsidRDefault="002F1C3E" w:rsidP="002F1C3E">
      <w:pPr>
        <w:pStyle w:val="Paragraphedeliste"/>
      </w:pPr>
      <w:r>
        <w:t>L’apprentissage des représentations :</w:t>
      </w:r>
      <w:r w:rsidR="002E7529">
        <w:t xml:space="preserve"> </w:t>
      </w:r>
      <w:r>
        <w:t xml:space="preserve">Mettre en évidence un ensemble caractéristiques pour une tache donnée. </w:t>
      </w:r>
      <w:r w:rsidR="002E7529">
        <w:t xml:space="preserve"> </w:t>
      </w:r>
      <w:r>
        <w:t xml:space="preserve">Algorithme : Auto-encodeur </w:t>
      </w:r>
    </w:p>
    <w:p w14:paraId="0E28560E" w14:textId="77777777" w:rsidR="002F1C3E" w:rsidRDefault="002F1C3E" w:rsidP="002F1C3E">
      <w:pPr>
        <w:pStyle w:val="Paragraphedeliste"/>
      </w:pPr>
    </w:p>
    <w:p w14:paraId="65238733" w14:textId="4813E8B7" w:rsidR="00D26980" w:rsidRDefault="00D26980" w:rsidP="00B63B41">
      <w:pPr>
        <w:pStyle w:val="Paragraphedeliste"/>
      </w:pPr>
      <w:r w:rsidRPr="00D26980">
        <w:t>La difficulté réside dans le fait que bon nombre de</w:t>
      </w:r>
      <w:r>
        <w:rPr>
          <w:b/>
          <w:bCs/>
        </w:rPr>
        <w:t xml:space="preserve"> facteurs de variation influent </w:t>
      </w:r>
      <w:r w:rsidRPr="00D26980">
        <w:t>sur les</w:t>
      </w:r>
      <w:r>
        <w:rPr>
          <w:b/>
          <w:bCs/>
        </w:rPr>
        <w:t xml:space="preserve"> données</w:t>
      </w:r>
      <w:r w:rsidR="00B63B41">
        <w:t xml:space="preserve"> </w:t>
      </w:r>
      <w:r w:rsidRPr="00D26980">
        <w:t>(</w:t>
      </w:r>
      <w:proofErr w:type="spellStart"/>
      <w:r w:rsidRPr="00D26980">
        <w:t>Eg</w:t>
      </w:r>
      <w:proofErr w:type="spellEnd"/>
      <w:r w:rsidRPr="00D26980">
        <w:t>. L’éclairage (jour/nuit)</w:t>
      </w:r>
      <w:r w:rsidR="008D75BF">
        <w:t>, l’angle de vue</w:t>
      </w:r>
      <w:r w:rsidRPr="00D26980">
        <w:t xml:space="preserve"> dans une image)</w:t>
      </w:r>
      <w:r w:rsidR="00B63B41">
        <w:t xml:space="preserve">. </w:t>
      </w:r>
    </w:p>
    <w:p w14:paraId="3ED3A1F3" w14:textId="77777777" w:rsidR="00B63B41" w:rsidRDefault="00B63B41" w:rsidP="00B63B41">
      <w:pPr>
        <w:pStyle w:val="Paragraphedeliste"/>
      </w:pPr>
    </w:p>
    <w:p w14:paraId="0A8E0329" w14:textId="0A252827" w:rsidR="008D75BF" w:rsidRDefault="008D75BF" w:rsidP="008D75BF">
      <w:pPr>
        <w:pStyle w:val="Paragraphedeliste"/>
        <w:numPr>
          <w:ilvl w:val="0"/>
          <w:numId w:val="4"/>
        </w:numPr>
      </w:pPr>
      <w:r>
        <w:t xml:space="preserve">Ce qui oblige à désenchevêtrer les facteurs de variation et à rejeter les moins intéressent. </w:t>
      </w:r>
    </w:p>
    <w:p w14:paraId="4E820AA7" w14:textId="6DDF8221" w:rsidR="002E7529" w:rsidRDefault="002E7529" w:rsidP="002E7529">
      <w:pPr>
        <w:pStyle w:val="Paragraphedeliste"/>
      </w:pPr>
    </w:p>
    <w:p w14:paraId="4FB25DE0" w14:textId="3BB6FBBA" w:rsidR="002E7529" w:rsidRDefault="002E7529" w:rsidP="002E7529">
      <w:pPr>
        <w:pStyle w:val="Paragraphedeliste"/>
        <w:numPr>
          <w:ilvl w:val="0"/>
          <w:numId w:val="5"/>
        </w:numPr>
        <w:ind w:left="720"/>
      </w:pPr>
      <w:r>
        <w:t>L’apprentissage profond :</w:t>
      </w:r>
    </w:p>
    <w:p w14:paraId="75E3E735" w14:textId="4DAFF171" w:rsidR="006849D2" w:rsidRDefault="006849D2" w:rsidP="006849D2">
      <w:pPr>
        <w:pStyle w:val="Paragraphedeliste"/>
      </w:pPr>
      <w:r>
        <w:t xml:space="preserve">Couche visuelle </w:t>
      </w:r>
    </w:p>
    <w:p w14:paraId="57EF1412" w14:textId="49F1E169" w:rsidR="006849D2" w:rsidRDefault="00D96C64" w:rsidP="006849D2">
      <w:pPr>
        <w:pStyle w:val="Paragraphedeliste"/>
      </w:pPr>
      <w:r>
        <w:t>Une serie de c</w:t>
      </w:r>
      <w:r w:rsidR="006849D2">
        <w:t xml:space="preserve">ouches cachées </w:t>
      </w:r>
      <w:r>
        <w:t>extrait des caractéristiques de plus en plus abstraites de</w:t>
      </w:r>
      <w:r w:rsidR="00AA6397">
        <w:t xml:space="preserve"> </w:t>
      </w:r>
      <w:r>
        <w:t>l’entrée.</w:t>
      </w:r>
      <w:r w:rsidR="005444E3">
        <w:t xml:space="preserve"> Le modèle détermine lui-même quels concepts sont utiles pour expliquer les relations dans les données observées</w:t>
      </w:r>
    </w:p>
    <w:p w14:paraId="3290278C" w14:textId="77777777" w:rsidR="002E7529" w:rsidRPr="00D26980" w:rsidRDefault="002E7529" w:rsidP="002E7529">
      <w:pPr>
        <w:pStyle w:val="Paragraphedeliste"/>
      </w:pPr>
    </w:p>
    <w:p w14:paraId="544C4520" w14:textId="5A1993BD" w:rsidR="00C81C25" w:rsidRDefault="00C81C25" w:rsidP="00C81C25">
      <w:r>
        <w:lastRenderedPageBreak/>
        <w:t xml:space="preserve">Défis remportés : </w:t>
      </w:r>
    </w:p>
    <w:p w14:paraId="739518BB" w14:textId="77777777" w:rsidR="00C81C25" w:rsidRDefault="00C81C25" w:rsidP="00C81C25">
      <w:r w:rsidRPr="00A424A0">
        <w:rPr>
          <w:b/>
          <w:bCs/>
          <w:color w:val="FF0000"/>
        </w:rPr>
        <w:t xml:space="preserve">Deep Blue </w:t>
      </w:r>
      <w:r w:rsidRPr="00A424A0">
        <w:rPr>
          <w:b/>
          <w:bCs/>
        </w:rPr>
        <w:t>d’IBM</w:t>
      </w:r>
      <w:r>
        <w:t xml:space="preserve"> a battu le champion du </w:t>
      </w:r>
      <w:r w:rsidRPr="00A424A0">
        <w:rPr>
          <w:b/>
          <w:bCs/>
          <w:color w:val="FF0000"/>
        </w:rPr>
        <w:t xml:space="preserve">monde Garry Kasparov </w:t>
      </w:r>
      <w:r w:rsidRPr="00A424A0">
        <w:t xml:space="preserve">en </w:t>
      </w:r>
      <w:r w:rsidRPr="00A424A0">
        <w:rPr>
          <w:b/>
          <w:bCs/>
          <w:color w:val="FF0000"/>
        </w:rPr>
        <w:t>1997</w:t>
      </w:r>
      <w:r>
        <w:t>. Le jeu d’échec représente un monde très simple (64 emplacements et 32 pièces qui se déplacent de manière strictement délimitée). La difficulté n’était pas de décrire l’ensemble des pièces du jeu et le des coups autorisés)</w:t>
      </w:r>
    </w:p>
    <w:p w14:paraId="39E2B080" w14:textId="71CE62DA" w:rsidR="00C81C25" w:rsidRDefault="00C81C25" w:rsidP="00C81C25">
      <w:r>
        <w:t xml:space="preserve">Les échecs peuvent être décrits par une très courte liste de règles purement formelles. </w:t>
      </w:r>
    </w:p>
    <w:p w14:paraId="15B32721" w14:textId="14F0E00D" w:rsidR="003329AD" w:rsidRDefault="003329AD" w:rsidP="00C81C25"/>
    <w:p w14:paraId="68457654" w14:textId="66D2C439" w:rsidR="003329AD" w:rsidRDefault="00F37B8A" w:rsidP="00C81C25">
      <w:r>
        <w:t>Nomination de l</w:t>
      </w:r>
      <w:r w:rsidR="003329AD">
        <w:t>’apprentissage profond :</w:t>
      </w:r>
    </w:p>
    <w:p w14:paraId="0D1BF66F" w14:textId="3AE5383A" w:rsidR="003329AD" w:rsidRDefault="003329AD" w:rsidP="00F37B8A">
      <w:pPr>
        <w:pStyle w:val="Paragraphedeliste"/>
        <w:numPr>
          <w:ilvl w:val="0"/>
          <w:numId w:val="7"/>
        </w:numPr>
      </w:pPr>
      <w:r>
        <w:t>1940 – 1960 : cybernétique</w:t>
      </w:r>
      <w:r w:rsidR="007B48A7">
        <w:t xml:space="preserve">, fondée sur les </w:t>
      </w:r>
      <w:r w:rsidR="007B48A7" w:rsidRPr="00F37B8A">
        <w:rPr>
          <w:b/>
          <w:bCs/>
        </w:rPr>
        <w:t>m</w:t>
      </w:r>
      <w:r w:rsidR="001D3741" w:rsidRPr="00F37B8A">
        <w:rPr>
          <w:b/>
          <w:bCs/>
        </w:rPr>
        <w:t>odèles linéaires simples</w:t>
      </w:r>
      <w:r w:rsidR="001D3741">
        <w:t xml:space="preserve"> –</w:t>
      </w:r>
      <w:r w:rsidR="00EA32F4">
        <w:t xml:space="preserve"> </w:t>
      </w:r>
      <w:proofErr w:type="gramStart"/>
      <w:r w:rsidR="00EA32F4">
        <w:t>f(</w:t>
      </w:r>
      <w:proofErr w:type="gramEnd"/>
      <w:r w:rsidR="00EA32F4">
        <w:t xml:space="preserve">w, x) = </w:t>
      </w:r>
      <w:r w:rsidR="001D3741">
        <w:t xml:space="preserve"> </w:t>
      </w:r>
      <m:oMath>
        <m:sSub>
          <m:sSubPr>
            <m:ctrlPr>
              <w:rPr>
                <w:rFonts w:ascii="Cambria Math" w:hAnsi="Cambria Math"/>
                <w:i/>
              </w:rPr>
            </m:ctrlPr>
          </m:sSubPr>
          <m:e>
            <m:r>
              <w:rPr>
                <w:rFonts w:ascii="Cambria Math" w:hAnsi="Cambria Math"/>
              </w:rPr>
              <m:t>w</m:t>
            </m:r>
          </m:e>
          <m:sub>
            <m:r>
              <w:rPr>
                <w:rFonts w:ascii="Cambria Math" w:hAnsi="Cambria Math"/>
              </w:rPr>
              <m:t>1</m:t>
            </m:r>
          </m:sub>
        </m:sSub>
      </m:oMath>
      <w:r w:rsidR="001D3741">
        <w:t xml:space="preserve"> *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sidR="001D3741">
        <w:t xml:space="preserve"> + </w:t>
      </w:r>
      <m:oMath>
        <m:sSub>
          <m:sSubPr>
            <m:ctrlPr>
              <w:rPr>
                <w:rFonts w:ascii="Cambria Math" w:hAnsi="Cambria Math"/>
                <w:i/>
              </w:rPr>
            </m:ctrlPr>
          </m:sSubPr>
          <m:e>
            <m:r>
              <w:rPr>
                <w:rFonts w:ascii="Cambria Math" w:hAnsi="Cambria Math"/>
              </w:rPr>
              <m:t>w</m:t>
            </m:r>
          </m:e>
          <m:sub>
            <m:r>
              <w:rPr>
                <w:rFonts w:ascii="Cambria Math" w:hAnsi="Cambria Math"/>
              </w:rPr>
              <m:t>2</m:t>
            </m:r>
          </m:sub>
        </m:sSub>
      </m:oMath>
      <w:r w:rsidR="001D3741">
        <w:t xml:space="preserve"> *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rsidR="001D3741">
        <w:t xml:space="preserve"> = y)</w:t>
      </w:r>
    </w:p>
    <w:p w14:paraId="734B8D8B" w14:textId="4F6DA701" w:rsidR="00EA32F4" w:rsidRDefault="00EA32F4" w:rsidP="00F37B8A">
      <w:pPr>
        <w:pStyle w:val="Paragraphedeliste"/>
        <w:numPr>
          <w:ilvl w:val="0"/>
          <w:numId w:val="4"/>
        </w:numPr>
      </w:pPr>
      <w:r>
        <w:t xml:space="preserve">1943 : </w:t>
      </w:r>
      <w:r w:rsidR="002B0B72">
        <w:t>N</w:t>
      </w:r>
      <w:r>
        <w:t>eurone formel de McCulloch-</w:t>
      </w:r>
      <w:proofErr w:type="spellStart"/>
      <w:r>
        <w:t>Pitts</w:t>
      </w:r>
      <w:proofErr w:type="spellEnd"/>
      <w:r w:rsidR="00C97710">
        <w:t xml:space="preserve">, modèle primitif de la fonction cérébrale. Il reconnait 2 labels différents en testant si l’entrée est positive ou négative. Les poids sont </w:t>
      </w:r>
      <w:r w:rsidR="006804DA">
        <w:t>définis</w:t>
      </w:r>
      <w:r w:rsidR="00C97710">
        <w:t xml:space="preserve"> par des humains</w:t>
      </w:r>
      <w:r w:rsidR="006804DA">
        <w:t>.</w:t>
      </w:r>
    </w:p>
    <w:p w14:paraId="421EEAB0" w14:textId="3E110335" w:rsidR="007B48A7" w:rsidRDefault="007B48A7" w:rsidP="00F37B8A">
      <w:pPr>
        <w:pStyle w:val="Paragraphedeliste"/>
        <w:numPr>
          <w:ilvl w:val="0"/>
          <w:numId w:val="4"/>
        </w:numPr>
      </w:pPr>
      <w:r>
        <w:t xml:space="preserve">1958 : Perceptron de </w:t>
      </w:r>
      <w:proofErr w:type="spellStart"/>
      <w:r>
        <w:t>Rosenblatt</w:t>
      </w:r>
      <w:proofErr w:type="spellEnd"/>
      <w:r w:rsidR="00C97710">
        <w:t xml:space="preserve">, premier modèle </w:t>
      </w:r>
      <w:r w:rsidR="00F37B8A">
        <w:t xml:space="preserve">linéaire </w:t>
      </w:r>
      <w:r w:rsidR="006804DA">
        <w:t xml:space="preserve">(1 seul neurone) </w:t>
      </w:r>
      <w:r w:rsidR="00C97710">
        <w:t>capable d’apprendre les poids à partir d’exemp</w:t>
      </w:r>
      <w:r w:rsidR="006804DA">
        <w:t>les, à l’aide de l’algorithme Descente de gradient stochastique.</w:t>
      </w:r>
    </w:p>
    <w:p w14:paraId="61D1FFC7" w14:textId="758D63BA" w:rsidR="006804DA" w:rsidRDefault="006804DA" w:rsidP="00F37B8A">
      <w:pPr>
        <w:pStyle w:val="Paragraphedeliste"/>
        <w:numPr>
          <w:ilvl w:val="0"/>
          <w:numId w:val="4"/>
        </w:numPr>
      </w:pPr>
      <w:r>
        <w:t xml:space="preserve">1960 : </w:t>
      </w:r>
      <w:proofErr w:type="spellStart"/>
      <w:r>
        <w:t>Windrow</w:t>
      </w:r>
      <w:proofErr w:type="spellEnd"/>
      <w:r>
        <w:t xml:space="preserve"> et Hoff, élément linéaire adaptatif (ADALINE – Modèle linéaire), renvoie la valeur réelle (prévision) de </w:t>
      </w:r>
      <w:proofErr w:type="gramStart"/>
      <w:r>
        <w:t>f(</w:t>
      </w:r>
      <w:proofErr w:type="gramEnd"/>
      <w:r>
        <w:t xml:space="preserve">w, x). </w:t>
      </w:r>
      <w:r w:rsidR="00F37B8A">
        <w:t>L’algorithme</w:t>
      </w:r>
      <w:r>
        <w:t xml:space="preserve"> d’optimisation est un cas particulier de l’algorithme Descente de gradient stochastique. </w:t>
      </w:r>
    </w:p>
    <w:p w14:paraId="4C37C16B" w14:textId="77777777" w:rsidR="00F37B8A" w:rsidRDefault="00F37B8A" w:rsidP="00F37B8A">
      <w:pPr>
        <w:pStyle w:val="Paragraphedeliste"/>
      </w:pPr>
    </w:p>
    <w:p w14:paraId="773D8477" w14:textId="77777777" w:rsidR="00CD30F1" w:rsidRDefault="00F37B8A" w:rsidP="00CD30F1">
      <w:pPr>
        <w:pStyle w:val="Paragraphedeliste"/>
        <w:numPr>
          <w:ilvl w:val="0"/>
          <w:numId w:val="8"/>
        </w:numPr>
      </w:pPr>
      <w:r>
        <w:t>Les limites des modèles linéaires </w:t>
      </w:r>
    </w:p>
    <w:p w14:paraId="637CD453" w14:textId="3A172C72" w:rsidR="00F37B8A" w:rsidRDefault="00F37B8A" w:rsidP="00CD30F1">
      <w:pPr>
        <w:pStyle w:val="Paragraphedeliste"/>
        <w:numPr>
          <w:ilvl w:val="1"/>
          <w:numId w:val="1"/>
        </w:numPr>
      </w:pPr>
      <w:r>
        <w:t xml:space="preserve">Apprendre la fonction </w:t>
      </w:r>
      <w:proofErr w:type="spellStart"/>
      <w:r>
        <w:t>Xor</w:t>
      </w:r>
      <w:proofErr w:type="spellEnd"/>
      <w:r>
        <w:t>.</w:t>
      </w:r>
    </w:p>
    <w:p w14:paraId="2A206BCB" w14:textId="5BCEF69D" w:rsidR="00F37B8A" w:rsidRDefault="00F37B8A" w:rsidP="00CD30F1">
      <w:pPr>
        <w:pStyle w:val="Paragraphedeliste"/>
        <w:numPr>
          <w:ilvl w:val="2"/>
          <w:numId w:val="9"/>
        </w:numPr>
      </w:pPr>
      <w:r>
        <w:t>Première chute.</w:t>
      </w:r>
    </w:p>
    <w:p w14:paraId="30D66546" w14:textId="49E8F2C9" w:rsidR="00F37B8A" w:rsidRDefault="00F37B8A" w:rsidP="00CD30F1">
      <w:pPr>
        <w:pStyle w:val="Paragraphedeliste"/>
        <w:numPr>
          <w:ilvl w:val="2"/>
          <w:numId w:val="9"/>
        </w:numPr>
      </w:pPr>
      <w:r>
        <w:t>Désaffection vers l’inspiration biologique</w:t>
      </w:r>
      <w:r w:rsidR="00DF0355">
        <w:t xml:space="preserve"> (</w:t>
      </w:r>
      <w:r w:rsidR="00DF0355" w:rsidRPr="00DF0355">
        <w:rPr>
          <w:b/>
          <w:bCs/>
        </w:rPr>
        <w:t>neuroscience</w:t>
      </w:r>
      <w:r w:rsidR="00DF0355">
        <w:t>).</w:t>
      </w:r>
    </w:p>
    <w:p w14:paraId="32181887" w14:textId="77777777" w:rsidR="00F37B8A" w:rsidRDefault="00F37B8A" w:rsidP="00F37B8A">
      <w:pPr>
        <w:pStyle w:val="Paragraphedeliste"/>
        <w:ind w:left="1440"/>
      </w:pPr>
    </w:p>
    <w:p w14:paraId="7E756820" w14:textId="712A8176" w:rsidR="003329AD" w:rsidRDefault="003329AD" w:rsidP="00F37B8A">
      <w:pPr>
        <w:pStyle w:val="Paragraphedeliste"/>
        <w:numPr>
          <w:ilvl w:val="0"/>
          <w:numId w:val="7"/>
        </w:numPr>
      </w:pPr>
      <w:r>
        <w:t>1980 – 1990 : connexionnisme</w:t>
      </w:r>
      <w:r w:rsidR="009C4978">
        <w:t xml:space="preserve"> (traitement parallèle/représentation distribué)</w:t>
      </w:r>
      <w:r w:rsidR="007B48A7">
        <w:t>, fondée sur la rétropropagation</w:t>
      </w:r>
      <w:r w:rsidR="009C4978">
        <w:t>.</w:t>
      </w:r>
    </w:p>
    <w:p w14:paraId="06B57D63" w14:textId="1ED5320B" w:rsidR="009C4978" w:rsidRDefault="009C4978" w:rsidP="009C4978">
      <w:pPr>
        <w:pStyle w:val="Paragraphedeliste"/>
      </w:pPr>
      <w:r>
        <w:t xml:space="preserve">Le concept : </w:t>
      </w:r>
    </w:p>
    <w:p w14:paraId="73EDA32A" w14:textId="7E331ADB" w:rsidR="009C4978" w:rsidRDefault="009C4978" w:rsidP="009C4978">
      <w:pPr>
        <w:pStyle w:val="Paragraphedeliste"/>
      </w:pPr>
      <w:r>
        <w:t xml:space="preserve">Une entrée est représentée par plusieurs variables, chaque variable doit être impliquée dans la représentation de nombreuses entrées possibles. </w:t>
      </w:r>
    </w:p>
    <w:p w14:paraId="2BB6724A" w14:textId="77777777" w:rsidR="00F37B8A" w:rsidRDefault="00F37B8A" w:rsidP="00F37B8A">
      <w:pPr>
        <w:pStyle w:val="Paragraphedeliste"/>
      </w:pPr>
    </w:p>
    <w:p w14:paraId="38B74FEE" w14:textId="05AC50AF" w:rsidR="003329AD" w:rsidRDefault="007B48A7" w:rsidP="00F37B8A">
      <w:pPr>
        <w:pStyle w:val="Paragraphedeliste"/>
        <w:numPr>
          <w:ilvl w:val="0"/>
          <w:numId w:val="7"/>
        </w:numPr>
      </w:pPr>
      <w:r>
        <w:t>2006</w:t>
      </w:r>
      <w:r w:rsidR="008F0A5E">
        <w:t> : Apprentissage profond</w:t>
      </w:r>
      <w:r>
        <w:t xml:space="preserve">, fondée sur les </w:t>
      </w:r>
      <w:r w:rsidR="008F0A5E">
        <w:t>R</w:t>
      </w:r>
      <w:r w:rsidR="006A7519">
        <w:t>éseau</w:t>
      </w:r>
      <w:r>
        <w:t>x</w:t>
      </w:r>
      <w:r w:rsidR="006A7519">
        <w:t xml:space="preserve"> de </w:t>
      </w:r>
      <w:r w:rsidR="008F0A5E">
        <w:t>N</w:t>
      </w:r>
      <w:r w:rsidR="006A7519">
        <w:t>eurones</w:t>
      </w:r>
      <w:r w:rsidR="001D3741">
        <w:t xml:space="preserve"> Artificiels</w:t>
      </w:r>
      <w:r>
        <w:t>.</w:t>
      </w:r>
    </w:p>
    <w:p w14:paraId="3E9FF449" w14:textId="64BE6617" w:rsidR="007B48A7" w:rsidRDefault="007B48A7" w:rsidP="002B0B72">
      <w:pPr>
        <w:ind w:left="708"/>
      </w:pPr>
      <w:r>
        <w:t>2006 : Hinton et al.</w:t>
      </w:r>
    </w:p>
    <w:p w14:paraId="74B38E99" w14:textId="118C3CD4" w:rsidR="007B48A7" w:rsidRDefault="007B48A7" w:rsidP="002B0B72">
      <w:pPr>
        <w:ind w:left="708"/>
      </w:pPr>
      <w:r>
        <w:t>2007 : Bengio et al.</w:t>
      </w:r>
    </w:p>
    <w:p w14:paraId="6A4F6D6C" w14:textId="6764BFE3" w:rsidR="00DF0355" w:rsidRDefault="00DF0355" w:rsidP="00C81C25"/>
    <w:p w14:paraId="1F226040" w14:textId="7FC9484C" w:rsidR="00DF0355" w:rsidRDefault="00DF0355" w:rsidP="00C81C25">
      <w:r>
        <w:t xml:space="preserve">Inspiration biologique : </w:t>
      </w:r>
    </w:p>
    <w:p w14:paraId="67E78C26" w14:textId="3911498A" w:rsidR="005054EA" w:rsidRDefault="005054EA" w:rsidP="00C81C25">
      <w:r>
        <w:t>L’apprentissage profond puise ses inspirations dans la neuroscience, l’algèbre linéaire,</w:t>
      </w:r>
      <w:r w:rsidR="009C4978">
        <w:t xml:space="preserve"> la probabilité, la théorie de l’information et l’optimisation numérique. </w:t>
      </w:r>
    </w:p>
    <w:p w14:paraId="4C06E8C6" w14:textId="14C9E57E" w:rsidR="00DF0355" w:rsidRDefault="00DF0355" w:rsidP="00C81C25">
      <w:r w:rsidRPr="00DF0355">
        <w:rPr>
          <w:b/>
          <w:bCs/>
        </w:rPr>
        <w:t>Neuroscience Computationnelle</w:t>
      </w:r>
      <w:r>
        <w:t> : Vise à comprendre comment le cerveau fonctionne, au niveau algorithmique</w:t>
      </w:r>
      <w:r w:rsidR="0089641C">
        <w:t>, en construisant des modèles plus précis du fonctionnement réel du cerveau</w:t>
      </w:r>
      <w:r>
        <w:t>. Ce domaine est distinct de l’apprentissage profond</w:t>
      </w:r>
      <w:r w:rsidR="0089641C">
        <w:t>, qui vise à construire des systèmes informatiques profonds capables de résoudre avec succès les tâches exigeant de l’intelligence.</w:t>
      </w:r>
      <w:r>
        <w:t xml:space="preserve">  </w:t>
      </w:r>
    </w:p>
    <w:p w14:paraId="2FFD173C" w14:textId="787CDBC9" w:rsidR="007B48A7" w:rsidRDefault="005054EA" w:rsidP="00C81C25">
      <w:r>
        <w:lastRenderedPageBreak/>
        <w:t>La principale raison de la diminution du rôle des neurosciences dans la recherche sur l’apprentissage profond aujourdhui est le manque d’information sur le cerveau</w:t>
      </w:r>
      <w:r w:rsidR="000F3E30">
        <w:t>.</w:t>
      </w:r>
    </w:p>
    <w:p w14:paraId="6908B14B" w14:textId="0D866D14" w:rsidR="000F3E30" w:rsidRDefault="000F3E30" w:rsidP="00C81C25"/>
    <w:p w14:paraId="79136224" w14:textId="7D5D7F77" w:rsidR="000F3E30" w:rsidRDefault="000F3E30" w:rsidP="000F3E30">
      <w:pPr>
        <w:pStyle w:val="Titre1"/>
      </w:pPr>
      <w:r>
        <w:t xml:space="preserve">Algèbre linéaire </w:t>
      </w:r>
    </w:p>
    <w:p w14:paraId="06F0052D" w14:textId="41033616" w:rsidR="000F3E30" w:rsidRDefault="000F3E30" w:rsidP="000F3E30"/>
    <w:p w14:paraId="333EC050" w14:textId="0A858BEA" w:rsidR="000F3E30" w:rsidRDefault="000F3E30" w:rsidP="000F3E30">
      <w:pPr>
        <w:pStyle w:val="Titre3"/>
      </w:pPr>
      <w:r>
        <w:t>Scalaires vecteurs matrices et tenseurs</w:t>
      </w:r>
    </w:p>
    <w:tbl>
      <w:tblPr>
        <w:tblStyle w:val="Grilledutableau"/>
        <w:tblW w:w="0" w:type="auto"/>
        <w:tblLook w:val="04A0" w:firstRow="1" w:lastRow="0" w:firstColumn="1" w:lastColumn="0" w:noHBand="0" w:noVBand="1"/>
      </w:tblPr>
      <w:tblGrid>
        <w:gridCol w:w="988"/>
        <w:gridCol w:w="8074"/>
      </w:tblGrid>
      <w:tr w:rsidR="000F3E30" w14:paraId="1015F20B" w14:textId="77777777" w:rsidTr="000F3E30">
        <w:tc>
          <w:tcPr>
            <w:tcW w:w="988" w:type="dxa"/>
          </w:tcPr>
          <w:p w14:paraId="7A701CC4" w14:textId="27A72DA4" w:rsidR="000F3E30" w:rsidRDefault="000F3E30" w:rsidP="00C81C25">
            <w:r>
              <w:t>Scalaire</w:t>
            </w:r>
          </w:p>
        </w:tc>
        <w:tc>
          <w:tcPr>
            <w:tcW w:w="8074" w:type="dxa"/>
          </w:tcPr>
          <w:p w14:paraId="3A0C9752" w14:textId="4097B0EB" w:rsidR="000F3E30" w:rsidRDefault="000F3E30" w:rsidP="00C81C25">
            <w:r>
              <w:t xml:space="preserve">Un nombre unique </w:t>
            </w:r>
          </w:p>
        </w:tc>
      </w:tr>
      <w:tr w:rsidR="000F3E30" w14:paraId="76514A95" w14:textId="77777777" w:rsidTr="000F3E30">
        <w:tc>
          <w:tcPr>
            <w:tcW w:w="988" w:type="dxa"/>
          </w:tcPr>
          <w:p w14:paraId="4F800009" w14:textId="73E64273" w:rsidR="000F3E30" w:rsidRDefault="000F3E30" w:rsidP="00C81C25">
            <w:r>
              <w:t>Vecteur</w:t>
            </w:r>
          </w:p>
        </w:tc>
        <w:tc>
          <w:tcPr>
            <w:tcW w:w="8074" w:type="dxa"/>
          </w:tcPr>
          <w:p w14:paraId="1360337B" w14:textId="77777777" w:rsidR="000F3E30" w:rsidRDefault="000F3E30" w:rsidP="00C81C25">
            <w:pPr>
              <w:rPr>
                <w:rFonts w:eastAsiaTheme="minorEastAsia"/>
              </w:rPr>
            </w:pPr>
            <w:r>
              <w:t xml:space="preserve">V </w:t>
            </w:r>
            <m:oMath>
              <m:r>
                <w:rPr>
                  <w:rFonts w:ascii="Cambria Math" w:hAnsi="Cambria Math"/>
                </w:rPr>
                <m:t>ϵ</m:t>
              </m:r>
              <m:sSup>
                <m:sSupPr>
                  <m:ctrlPr>
                    <w:rPr>
                      <w:rFonts w:ascii="Cambria Math" w:hAnsi="Cambria Math"/>
                      <w:i/>
                    </w:rPr>
                  </m:ctrlPr>
                </m:sSupPr>
                <m:e>
                  <m:r>
                    <w:rPr>
                      <w:rFonts w:ascii="Cambria Math" w:hAnsi="Cambria Math"/>
                    </w:rPr>
                    <m:t>R</m:t>
                  </m:r>
                </m:e>
                <m:sup>
                  <m:r>
                    <w:rPr>
                      <w:rFonts w:ascii="Cambria Math" w:hAnsi="Cambria Math"/>
                    </w:rPr>
                    <m:t>n</m:t>
                  </m:r>
                </m:sup>
              </m:sSup>
              <m:r>
                <w:rPr>
                  <w:rFonts w:ascii="Cambria Math" w:hAnsi="Cambria Math"/>
                </w:rPr>
                <m:t xml:space="preserve"> </m:t>
              </m:r>
            </m:oMath>
            <w:r>
              <w:rPr>
                <w:rFonts w:eastAsiaTheme="minorEastAsia"/>
              </w:rPr>
              <w:t>est écrit sous la forme de colonne.</w:t>
            </w:r>
          </w:p>
          <w:p w14:paraId="1F76F78F" w14:textId="77777777" w:rsidR="000F3E30" w:rsidRDefault="000F3E30" w:rsidP="00C81C25">
            <w:r>
              <w:t>Si chaque élément est dans R, et que le vecteur n éléments, alors le vecteur se trouve dans un ensemble formé en prenant le produit cartésien de R n fois avec lui-même.</w:t>
            </w:r>
          </w:p>
          <w:p w14:paraId="461B41EF" w14:textId="77777777" w:rsidR="000F3E30" w:rsidRDefault="000F3E30" w:rsidP="00C81C25">
            <w:r>
              <w:t xml:space="preserve">On peut considérer les vecteurs comme des points d’identification dans l’espace, chaque élément donnant la coordonnée le long d’un axe différent. </w:t>
            </w:r>
          </w:p>
          <w:p w14:paraId="7C8E3341" w14:textId="322F62CA" w:rsidR="000F3E30" w:rsidRDefault="000F3E30" w:rsidP="00C81C25">
            <w:r>
              <w:t xml:space="preserve">Produit scalaire </w:t>
            </w:r>
            <m:oMath>
              <m:r>
                <w:rPr>
                  <w:rFonts w:ascii="Cambria Math" w:hAnsi="Cambria Math"/>
                </w:rPr>
                <m:t>x</m:t>
              </m:r>
            </m:oMath>
            <w:r>
              <w:t xml:space="preserve"> est le produit entre deux vecteurs :  s </w:t>
            </w:r>
            <m:oMath>
              <m:r>
                <w:rPr>
                  <w:rFonts w:ascii="Cambria Math" w:hAnsi="Cambria Math"/>
                </w:rPr>
                <m:t>x</m:t>
              </m:r>
            </m:oMath>
            <w:r>
              <w:t xml:space="preserve"> y = </w:t>
            </w:r>
            <m:oMath>
              <m:sSup>
                <m:sSupPr>
                  <m:ctrlPr>
                    <w:rPr>
                      <w:rFonts w:ascii="Cambria Math" w:hAnsi="Cambria Math"/>
                      <w:i/>
                    </w:rPr>
                  </m:ctrlPr>
                </m:sSupPr>
                <m:e>
                  <m:r>
                    <w:rPr>
                      <w:rFonts w:ascii="Cambria Math" w:hAnsi="Cambria Math"/>
                    </w:rPr>
                    <m:t>s</m:t>
                  </m:r>
                </m:e>
                <m:sup>
                  <m:r>
                    <w:rPr>
                      <w:rFonts w:ascii="Cambria Math" w:hAnsi="Cambria Math"/>
                    </w:rPr>
                    <m:t>T</m:t>
                  </m:r>
                </m:sup>
              </m:sSup>
              <m:r>
                <w:rPr>
                  <w:rFonts w:ascii="Cambria Math" w:hAnsi="Cambria Math"/>
                </w:rPr>
                <m:t xml:space="preserve">x y </m:t>
              </m:r>
            </m:oMath>
            <w:r>
              <w:rPr>
                <w:rFonts w:eastAsiaTheme="minorEastAsia"/>
              </w:rPr>
              <w:t>si = 0, alors perpendiculaire (produit vectoriel =&gt; colinéaire)</w:t>
            </w:r>
          </w:p>
        </w:tc>
      </w:tr>
      <w:tr w:rsidR="000F3E30" w14:paraId="2C207708" w14:textId="77777777" w:rsidTr="000F3E30">
        <w:tc>
          <w:tcPr>
            <w:tcW w:w="988" w:type="dxa"/>
          </w:tcPr>
          <w:p w14:paraId="7324D166" w14:textId="22F78DC9" w:rsidR="000F3E30" w:rsidRDefault="000F3E30" w:rsidP="00C81C25">
            <w:r>
              <w:t>Matrice</w:t>
            </w:r>
          </w:p>
        </w:tc>
        <w:tc>
          <w:tcPr>
            <w:tcW w:w="8074" w:type="dxa"/>
          </w:tcPr>
          <w:p w14:paraId="2FC1F7A3" w14:textId="44AB8144" w:rsidR="000F3E30" w:rsidRDefault="000F3E30" w:rsidP="00C81C25">
            <w:r>
              <w:t xml:space="preserve">Est un tableau bidimensionnel. </w:t>
            </w:r>
            <m:oMath>
              <m:sSub>
                <m:sSubPr>
                  <m:ctrlPr>
                    <w:rPr>
                      <w:rFonts w:ascii="Cambria Math" w:hAnsi="Cambria Math"/>
                      <w:i/>
                    </w:rPr>
                  </m:ctrlPr>
                </m:sSubPr>
                <m:e>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T</m:t>
                      </m:r>
                    </m:sup>
                  </m:sSup>
                  <m:r>
                    <w:rPr>
                      <w:rFonts w:ascii="Cambria Math" w:hAnsi="Cambria Math"/>
                    </w:rPr>
                    <m:t>)</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j,i</m:t>
                  </m:r>
                </m:sub>
              </m:sSub>
            </m:oMath>
          </w:p>
          <w:p w14:paraId="566E3654" w14:textId="77777777" w:rsidR="000F3E30" w:rsidRDefault="000F3E30" w:rsidP="00C81C25">
            <w:r>
              <w:t>Un vecteur est considéré comme une matrice à une seule colonne, sa transposition est une matrice à une seule ligne.</w:t>
            </w:r>
          </w:p>
          <w:p w14:paraId="174038AD" w14:textId="0DA6CD3F" w:rsidR="000F3E30" w:rsidRDefault="000F3E30" w:rsidP="00C81C25">
            <w:pPr>
              <w:rPr>
                <w:rFonts w:eastAsiaTheme="minorEastAsia"/>
              </w:rPr>
            </w:pPr>
            <w:r>
              <w:t xml:space="preserve">Un scalaire est une matrice avec une seule entrée </w:t>
            </w:r>
            <m:oMath>
              <m:sSup>
                <m:sSupPr>
                  <m:ctrlPr>
                    <w:rPr>
                      <w:rFonts w:ascii="Cambria Math" w:hAnsi="Cambria Math"/>
                      <w:i/>
                    </w:rPr>
                  </m:ctrlPr>
                </m:sSupPr>
                <m:e>
                  <m:r>
                    <w:rPr>
                      <w:rFonts w:ascii="Cambria Math" w:hAnsi="Cambria Math"/>
                    </w:rPr>
                    <m:t>a</m:t>
                  </m:r>
                </m:e>
                <m:sup>
                  <m:r>
                    <w:rPr>
                      <w:rFonts w:ascii="Cambria Math" w:hAnsi="Cambria Math"/>
                    </w:rPr>
                    <m:t>T</m:t>
                  </m:r>
                </m:sup>
              </m:sSup>
              <m:r>
                <w:rPr>
                  <w:rFonts w:ascii="Cambria Math" w:hAnsi="Cambria Math"/>
                </w:rPr>
                <m:t>=a</m:t>
              </m:r>
            </m:oMath>
          </w:p>
          <w:p w14:paraId="531C921F" w14:textId="7D1994C9" w:rsidR="00EF7E85" w:rsidRDefault="00EF7E85" w:rsidP="00C81C25">
            <w:pPr>
              <w:rPr>
                <w:rFonts w:eastAsiaTheme="minorEastAsia"/>
              </w:rPr>
            </w:pPr>
            <w:r>
              <w:rPr>
                <w:rFonts w:eastAsiaTheme="minorEastAsia"/>
              </w:rPr>
              <w:t xml:space="preserve">Propriétés : </w:t>
            </w:r>
          </w:p>
          <w:p w14:paraId="0F43E086" w14:textId="1C2850E0" w:rsidR="000F3E30" w:rsidRDefault="000F3E30" w:rsidP="00C81C25">
            <w:r>
              <w:t>Additionner :</w:t>
            </w:r>
          </w:p>
          <w:p w14:paraId="51B35560" w14:textId="0C1268F8" w:rsidR="000F3E30" w:rsidRDefault="000F3E30" w:rsidP="00C81C25">
            <w:r>
              <w:t xml:space="preserve">Matrice et scalaire : </w:t>
            </w:r>
            <m:oMath>
              <m:sSub>
                <m:sSubPr>
                  <m:ctrlPr>
                    <w:rPr>
                      <w:rFonts w:ascii="Cambria Math" w:hAnsi="Cambria Math"/>
                      <w:i/>
                    </w:rPr>
                  </m:ctrlPr>
                </m:sSubPr>
                <m:e>
                  <m:r>
                    <w:rPr>
                      <w:rFonts w:ascii="Cambria Math" w:hAnsi="Cambria Math"/>
                    </w:rPr>
                    <m:t>C</m:t>
                  </m:r>
                </m:e>
                <m:sub>
                  <m:r>
                    <w:rPr>
                      <w:rFonts w:ascii="Cambria Math" w:hAnsi="Cambria Math"/>
                    </w:rPr>
                    <m:t>j,i</m:t>
                  </m:r>
                </m:sub>
              </m:sSub>
            </m:oMath>
            <w:r>
              <w:t xml:space="preserve"> = </w:t>
            </w:r>
            <m:oMath>
              <m:r>
                <w:rPr>
                  <w:rFonts w:ascii="Cambria Math" w:hAnsi="Cambria Math"/>
                </w:rPr>
                <m:t>k.</m:t>
              </m:r>
              <m:sSub>
                <m:sSubPr>
                  <m:ctrlPr>
                    <w:rPr>
                      <w:rFonts w:ascii="Cambria Math" w:hAnsi="Cambria Math"/>
                      <w:i/>
                    </w:rPr>
                  </m:ctrlPr>
                </m:sSubPr>
                <m:e>
                  <m:r>
                    <w:rPr>
                      <w:rFonts w:ascii="Cambria Math" w:hAnsi="Cambria Math"/>
                    </w:rPr>
                    <m:t>A</m:t>
                  </m:r>
                </m:e>
                <m:sub>
                  <m:r>
                    <w:rPr>
                      <w:rFonts w:ascii="Cambria Math" w:hAnsi="Cambria Math"/>
                    </w:rPr>
                    <m:t>j,i</m:t>
                  </m:r>
                </m:sub>
              </m:sSub>
            </m:oMath>
            <w:r>
              <w:t xml:space="preserve"> + b</w:t>
            </w:r>
          </w:p>
          <w:p w14:paraId="669A0511" w14:textId="253082BA" w:rsidR="000F3E30" w:rsidRPr="000F3E30" w:rsidRDefault="000F3E30" w:rsidP="000F3E30">
            <w:pPr>
              <w:rPr>
                <w:rFonts w:eastAsiaTheme="minorEastAsia"/>
              </w:rPr>
            </w:pPr>
            <w:r>
              <w:t xml:space="preserve">Matrice et vecteur : </w:t>
            </w:r>
          </w:p>
          <w:p w14:paraId="752F0DAA" w14:textId="047380DE" w:rsidR="000F3E30" w:rsidRDefault="000F3E30" w:rsidP="00C81C25">
            <w:r>
              <w:t xml:space="preserve">C = </w:t>
            </w:r>
            <m:oMath>
              <m:sSub>
                <m:sSubPr>
                  <m:ctrlPr>
                    <w:rPr>
                      <w:rFonts w:ascii="Cambria Math" w:hAnsi="Cambria Math"/>
                      <w:i/>
                    </w:rPr>
                  </m:ctrlPr>
                </m:sSubPr>
                <m:e>
                  <m:r>
                    <w:rPr>
                      <w:rFonts w:ascii="Cambria Math" w:hAnsi="Cambria Math"/>
                    </w:rPr>
                    <m:t>A</m:t>
                  </m:r>
                </m:e>
                <m:sub>
                  <m:r>
                    <w:rPr>
                      <w:rFonts w:ascii="Cambria Math" w:hAnsi="Cambria Math"/>
                    </w:rPr>
                    <m:t>j,i</m:t>
                  </m:r>
                </m:sub>
              </m:sSub>
            </m:oMath>
            <w:r>
              <w:t xml:space="preserve"> +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Pr>
                <w:rFonts w:eastAsiaTheme="minorEastAsia"/>
              </w:rPr>
              <w:t>, l</w:t>
            </w:r>
            <w:r>
              <w:t xml:space="preserve">e vecteur v est ajouté à chaque </w:t>
            </w:r>
            <w:r w:rsidRPr="000F3E30">
              <w:rPr>
                <w:b/>
                <w:bCs/>
              </w:rPr>
              <w:t>ligne</w:t>
            </w:r>
            <w:r>
              <w:t xml:space="preserve"> de la matrice.</w:t>
            </w:r>
          </w:p>
          <w:p w14:paraId="0164EBD3" w14:textId="77777777" w:rsidR="000F3E30" w:rsidRDefault="000F3E30" w:rsidP="00C81C25">
            <w:r>
              <w:t>C = A + v, est une copie implicite de v à plusieurs endroits « Diffusion »</w:t>
            </w:r>
          </w:p>
          <w:p w14:paraId="2E32AC14" w14:textId="77777777" w:rsidR="000F3E30" w:rsidRDefault="000F3E30" w:rsidP="00C81C25">
            <w:r>
              <w:t>Produit terme à terme</w:t>
            </w:r>
            <w:proofErr w:type="gramStart"/>
            <w:r>
              <w:t> :A</w:t>
            </w:r>
            <w:proofErr w:type="gramEnd"/>
            <w:r>
              <w:t xml:space="preserve"> </w:t>
            </w:r>
            <m:oMath>
              <m:r>
                <w:rPr>
                  <w:rFonts w:ascii="Cambria Math" w:hAnsi="Cambria Math"/>
                </w:rPr>
                <m:t xml:space="preserve">® </m:t>
              </m:r>
            </m:oMath>
            <w:r>
              <w:t>B</w:t>
            </w:r>
          </w:p>
          <w:p w14:paraId="73BA92B2" w14:textId="2F7197A2" w:rsidR="00EF7E85" w:rsidRDefault="00EF7E85" w:rsidP="00C81C25">
            <w:r>
              <w:t>Distributivité : A(B+C) = AB + AC</w:t>
            </w:r>
          </w:p>
          <w:p w14:paraId="2C54BB3A" w14:textId="77777777" w:rsidR="00EF7E85" w:rsidRDefault="00EF7E85" w:rsidP="00C81C25">
            <w:r>
              <w:t>Associativité : (BC) = (AB)C</w:t>
            </w:r>
          </w:p>
          <w:p w14:paraId="41A88C8B" w14:textId="42A3F133" w:rsidR="00EF7E85" w:rsidRDefault="00EF7E85" w:rsidP="00C81C25">
            <w:r>
              <w:rPr>
                <w:rFonts w:eastAsiaTheme="minorEastAsia"/>
              </w:rPr>
              <w:t xml:space="preserve">Transposition d’un produit matricielle : </w:t>
            </w:r>
            <m:oMath>
              <m:sSup>
                <m:sSupPr>
                  <m:ctrlPr>
                    <w:rPr>
                      <w:rFonts w:ascii="Cambria Math" w:hAnsi="Cambria Math"/>
                      <w:i/>
                    </w:rPr>
                  </m:ctrlPr>
                </m:sSupPr>
                <m:e>
                  <m:r>
                    <w:rPr>
                      <w:rFonts w:ascii="Cambria Math" w:hAnsi="Cambria Math"/>
                    </w:rPr>
                    <m:t>(AB)</m:t>
                  </m:r>
                </m:e>
                <m:sup>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T</m:t>
                  </m:r>
                </m:sup>
              </m:sSup>
              <m:r>
                <w:rPr>
                  <w:rFonts w:ascii="Cambria Math" w:hAnsi="Cambria Math"/>
                </w:rPr>
                <m:t xml:space="preserve">. </m:t>
              </m:r>
              <m:sSup>
                <m:sSupPr>
                  <m:ctrlPr>
                    <w:rPr>
                      <w:rFonts w:ascii="Cambria Math" w:hAnsi="Cambria Math"/>
                      <w:i/>
                    </w:rPr>
                  </m:ctrlPr>
                </m:sSupPr>
                <m:e>
                  <m:r>
                    <w:rPr>
                      <w:rFonts w:ascii="Cambria Math" w:hAnsi="Cambria Math"/>
                    </w:rPr>
                    <m:t>B</m:t>
                  </m:r>
                </m:e>
                <m:sup>
                  <m:r>
                    <w:rPr>
                      <w:rFonts w:ascii="Cambria Math" w:hAnsi="Cambria Math"/>
                    </w:rPr>
                    <m:t>T</m:t>
                  </m:r>
                </m:sup>
              </m:sSup>
            </m:oMath>
          </w:p>
          <w:p w14:paraId="66823462" w14:textId="10502172" w:rsidR="0072624E" w:rsidRPr="0072624E" w:rsidRDefault="00EF7E85" w:rsidP="0072624E">
            <w:pPr>
              <w:rPr>
                <w:rFonts w:eastAsiaTheme="minorEastAsia"/>
              </w:rPr>
            </w:pPr>
            <w:r w:rsidRPr="00EF7E85">
              <w:rPr>
                <w:b/>
                <w:bCs/>
              </w:rPr>
              <w:t>Non commutative</w:t>
            </w:r>
            <w:r>
              <w:t> : AB</w:t>
            </w:r>
            <w:proofErr w:type="gramStart"/>
            <w:r>
              <w:t> !=</w:t>
            </w:r>
            <w:proofErr w:type="gramEnd"/>
            <w:r>
              <w:t xml:space="preserve"> BA, </w:t>
            </w:r>
            <w:r w:rsidRPr="00EF7E85">
              <w:rPr>
                <w:b/>
                <w:bCs/>
              </w:rPr>
              <w:t>n’est pas vérifié contrairement à la multiplication scalaire</w:t>
            </w:r>
            <w:r>
              <w:rPr>
                <w:b/>
                <w:bCs/>
              </w:rPr>
              <w:t xml:space="preserve"> </w:t>
            </w:r>
            <m:oMath>
              <m:sSup>
                <m:sSupPr>
                  <m:ctrlPr>
                    <w:rPr>
                      <w:rFonts w:ascii="Cambria Math" w:hAnsi="Cambria Math"/>
                      <w:i/>
                    </w:rPr>
                  </m:ctrlPr>
                </m:sSupPr>
                <m:e>
                  <m:r>
                    <w:rPr>
                      <w:rFonts w:ascii="Cambria Math" w:hAnsi="Cambria Math"/>
                    </w:rPr>
                    <m:t>s</m:t>
                  </m:r>
                </m:e>
                <m:sup>
                  <m:r>
                    <w:rPr>
                      <w:rFonts w:ascii="Cambria Math" w:hAnsi="Cambria Math"/>
                    </w:rPr>
                    <m:t>T</m:t>
                  </m:r>
                </m:sup>
              </m:sSup>
              <m:r>
                <w:rPr>
                  <w:rFonts w:ascii="Cambria Math" w:hAnsi="Cambria Math"/>
                </w:rPr>
                <m:t xml:space="preserve">x y= </m:t>
              </m:r>
              <m:sSup>
                <m:sSupPr>
                  <m:ctrlPr>
                    <w:rPr>
                      <w:rFonts w:ascii="Cambria Math" w:hAnsi="Cambria Math"/>
                      <w:i/>
                    </w:rPr>
                  </m:ctrlPr>
                </m:sSupPr>
                <m:e>
                  <m:r>
                    <w:rPr>
                      <w:rFonts w:ascii="Cambria Math" w:hAnsi="Cambria Math"/>
                    </w:rPr>
                    <m:t>y</m:t>
                  </m:r>
                </m:e>
                <m:sup>
                  <m:r>
                    <w:rPr>
                      <w:rFonts w:ascii="Cambria Math" w:hAnsi="Cambria Math"/>
                    </w:rPr>
                    <m:t>T</m:t>
                  </m:r>
                </m:sup>
              </m:sSup>
              <m:r>
                <w:rPr>
                  <w:rFonts w:ascii="Cambria Math" w:hAnsi="Cambria Math"/>
                </w:rPr>
                <m:t>x s</m:t>
              </m:r>
            </m:oMath>
          </w:p>
        </w:tc>
      </w:tr>
      <w:tr w:rsidR="000F3E30" w14:paraId="7B5589D0" w14:textId="77777777" w:rsidTr="000F3E30">
        <w:tc>
          <w:tcPr>
            <w:tcW w:w="988" w:type="dxa"/>
          </w:tcPr>
          <w:p w14:paraId="253BE804" w14:textId="7A47CC79" w:rsidR="000F3E30" w:rsidRDefault="0072624E" w:rsidP="00C81C25">
            <w:proofErr w:type="spellStart"/>
            <w:r>
              <w:t>Tensor</w:t>
            </w:r>
            <w:proofErr w:type="spellEnd"/>
          </w:p>
        </w:tc>
        <w:tc>
          <w:tcPr>
            <w:tcW w:w="8074" w:type="dxa"/>
          </w:tcPr>
          <w:p w14:paraId="0640B467" w14:textId="686D0987" w:rsidR="000F3E30" w:rsidRDefault="000F3E30" w:rsidP="00C81C25">
            <w:r>
              <w:t xml:space="preserve">Est un tableau multidimensionnel </w:t>
            </w:r>
            <m:oMath>
              <m:sSub>
                <m:sSubPr>
                  <m:ctrlPr>
                    <w:rPr>
                      <w:rFonts w:ascii="Cambria Math" w:hAnsi="Cambria Math"/>
                      <w:i/>
                    </w:rPr>
                  </m:ctrlPr>
                </m:sSubPr>
                <m:e>
                  <m:r>
                    <w:rPr>
                      <w:rFonts w:ascii="Cambria Math" w:hAnsi="Cambria Math"/>
                    </w:rPr>
                    <m:t>A</m:t>
                  </m:r>
                </m:e>
                <m:sub>
                  <m:r>
                    <w:rPr>
                      <w:rFonts w:ascii="Cambria Math" w:hAnsi="Cambria Math"/>
                    </w:rPr>
                    <m:t>j,i, k</m:t>
                  </m:r>
                </m:sub>
              </m:sSub>
            </m:oMath>
          </w:p>
        </w:tc>
      </w:tr>
    </w:tbl>
    <w:p w14:paraId="57FF2E03" w14:textId="2F7C2A01" w:rsidR="00C81C25" w:rsidRDefault="00C81C25" w:rsidP="00C81C25"/>
    <w:p w14:paraId="70BEA164" w14:textId="2603CC13" w:rsidR="0072624E" w:rsidRDefault="0072624E" w:rsidP="0072624E">
      <w:r>
        <w:t>Système d’équation :</w:t>
      </w:r>
    </w:p>
    <w:p w14:paraId="7AB8B0D7" w14:textId="2F9495AF" w:rsidR="0072624E" w:rsidRDefault="0072624E" w:rsidP="0028026E">
      <w:pPr>
        <w:jc w:val="center"/>
      </w:pPr>
      <w:r>
        <w:t xml:space="preserve">Sachant : </w:t>
      </w:r>
      <m:oMath>
        <m:sSup>
          <m:sSupPr>
            <m:ctrlPr>
              <w:rPr>
                <w:rFonts w:ascii="Cambria Math" w:hAnsi="Cambria Math"/>
                <w:i/>
              </w:rPr>
            </m:ctrlPr>
          </m:sSupPr>
          <m:e>
            <m:r>
              <w:rPr>
                <w:rFonts w:ascii="Cambria Math" w:hAnsi="Cambria Math"/>
              </w:rPr>
              <m:t>A</m:t>
            </m:r>
          </m:e>
          <m:sup>
            <m:r>
              <w:rPr>
                <w:rFonts w:ascii="Cambria Math" w:hAnsi="Cambria Math"/>
              </w:rPr>
              <m:t>-1</m:t>
            </m:r>
          </m:sup>
        </m:sSup>
        <m:r>
          <w:rPr>
            <w:rFonts w:ascii="Cambria Math" w:hAnsi="Cambria Math"/>
          </w:rPr>
          <m:t xml:space="preserve">. </m:t>
        </m:r>
        <m:sSup>
          <m:sSupPr>
            <m:ctrlPr>
              <w:rPr>
                <w:rFonts w:ascii="Cambria Math" w:hAnsi="Cambria Math"/>
                <w:i/>
              </w:rPr>
            </m:ctrlPr>
          </m:sSupPr>
          <m:e>
            <m:r>
              <w:rPr>
                <w:rFonts w:ascii="Cambria Math" w:hAnsi="Cambria Math"/>
              </w:rPr>
              <m:t>A</m:t>
            </m:r>
          </m:e>
          <m:sup>
            <m:r>
              <w:rPr>
                <w:rFonts w:ascii="Cambria Math" w:hAnsi="Cambria Math"/>
              </w:rPr>
              <m:t xml:space="preserve"> </m:t>
            </m:r>
          </m:sup>
        </m:sSup>
        <m:r>
          <w:rPr>
            <w:rFonts w:ascii="Cambria Math" w:hAnsi="Cambria Math"/>
          </w:rPr>
          <m:t xml:space="preserve">= </m:t>
        </m:r>
        <m:r>
          <w:rPr>
            <w:rFonts w:ascii="Cambria Math" w:hAnsi="Cambria Math"/>
          </w:rPr>
          <m:t>A.</m:t>
        </m:r>
        <m:sSup>
          <m:sSupPr>
            <m:ctrlPr>
              <w:rPr>
                <w:rFonts w:ascii="Cambria Math" w:hAnsi="Cambria Math"/>
                <w:i/>
              </w:rPr>
            </m:ctrlPr>
          </m:sSupPr>
          <m:e>
            <m:r>
              <w:rPr>
                <w:rFonts w:ascii="Cambria Math" w:hAnsi="Cambria Math"/>
              </w:rPr>
              <m:t>A</m:t>
            </m:r>
          </m:e>
          <m:sup>
            <m:r>
              <w:rPr>
                <w:rFonts w:ascii="Cambria Math" w:hAnsi="Cambria Math"/>
              </w:rPr>
              <m:t>-1</m:t>
            </m:r>
          </m:sup>
        </m:sSup>
        <m:r>
          <w:rPr>
            <w:rFonts w:ascii="Cambria Math" w:hAnsi="Cambria Math"/>
          </w:rPr>
          <m:t xml:space="preserve"> = </m:t>
        </m:r>
        <m:sSub>
          <m:sSubPr>
            <m:ctrlPr>
              <w:rPr>
                <w:rFonts w:ascii="Cambria Math" w:hAnsi="Cambria Math"/>
                <w:i/>
              </w:rPr>
            </m:ctrlPr>
          </m:sSubPr>
          <m:e>
            <m:r>
              <w:rPr>
                <w:rFonts w:ascii="Cambria Math" w:hAnsi="Cambria Math"/>
              </w:rPr>
              <m:t>I</m:t>
            </m:r>
          </m:e>
          <m:sub>
            <m:r>
              <w:rPr>
                <w:rFonts w:ascii="Cambria Math" w:hAnsi="Cambria Math"/>
              </w:rPr>
              <m:t>n</m:t>
            </m:r>
          </m:sub>
        </m:sSub>
      </m:oMath>
      <w:r w:rsidR="0028026E">
        <w:rPr>
          <w:rFonts w:eastAsiaTheme="minorEastAsia"/>
        </w:rPr>
        <w:t xml:space="preserve"> multiplication à gauche puis à droite, </w:t>
      </w:r>
      <m:oMath>
        <m:r>
          <w:rPr>
            <w:rFonts w:ascii="Cambria Math" w:eastAsiaTheme="minorEastAsia" w:hAnsi="Cambria Math"/>
          </w:rPr>
          <m:t>V x ϵ R</m:t>
        </m:r>
        <m:sSub>
          <m:sSubPr>
            <m:ctrlPr>
              <w:rPr>
                <w:rFonts w:ascii="Cambria Math" w:hAnsi="Cambria Math"/>
                <w:i/>
              </w:rPr>
            </m:ctrlPr>
          </m:sSubPr>
          <m:e>
            <m:r>
              <w:rPr>
                <w:rFonts w:ascii="Cambria Math" w:hAnsi="Cambria Math"/>
              </w:rPr>
              <m:t xml:space="preserve"> I</m:t>
            </m:r>
          </m:e>
          <m:sub>
            <m:r>
              <w:rPr>
                <w:rFonts w:ascii="Cambria Math" w:hAnsi="Cambria Math"/>
              </w:rPr>
              <m:t>n</m:t>
            </m:r>
          </m:sub>
        </m:sSub>
        <m:r>
          <w:rPr>
            <w:rFonts w:ascii="Cambria Math" w:hAnsi="Cambria Math"/>
          </w:rPr>
          <m:t>x=x</m:t>
        </m:r>
      </m:oMath>
    </w:p>
    <w:p w14:paraId="61C75BC2" w14:textId="32ACB0B5" w:rsidR="0072624E" w:rsidRPr="00EF7E85" w:rsidRDefault="0072624E" w:rsidP="0072624E">
      <w:pPr>
        <w:jc w:val="center"/>
        <w:rPr>
          <w:rFonts w:eastAsiaTheme="minorEastAsia"/>
        </w:rPr>
      </w:pPr>
      <w:proofErr w:type="spellStart"/>
      <w:r>
        <w:t>A.x</w:t>
      </w:r>
      <w:proofErr w:type="spellEnd"/>
      <w:r>
        <w:t xml:space="preserve"> = b</w:t>
      </w:r>
    </w:p>
    <w:p w14:paraId="3817FCF7" w14:textId="38FA637B" w:rsidR="0072624E" w:rsidRPr="0072624E" w:rsidRDefault="0072624E" w:rsidP="0072624E">
      <w:pPr>
        <w:jc w:val="center"/>
        <w:rPr>
          <w:rFonts w:eastAsiaTheme="minorEastAsia"/>
        </w:rPr>
      </w:pPr>
      <m:oMathPara>
        <m:oMathParaPr>
          <m:jc m:val="center"/>
        </m:oMathParaPr>
        <m:oMath>
          <m:sSup>
            <m:sSupPr>
              <m:ctrlPr>
                <w:rPr>
                  <w:rFonts w:ascii="Cambria Math" w:hAnsi="Cambria Math"/>
                  <w:i/>
                </w:rPr>
              </m:ctrlPr>
            </m:sSupPr>
            <m:e>
              <m:r>
                <w:rPr>
                  <w:rFonts w:ascii="Cambria Math" w:hAnsi="Cambria Math"/>
                </w:rPr>
                <m:t>A</m:t>
              </m:r>
            </m:e>
            <m:sup>
              <m:r>
                <w:rPr>
                  <w:rFonts w:ascii="Cambria Math" w:hAnsi="Cambria Math"/>
                </w:rPr>
                <m:t>-1</m:t>
              </m:r>
            </m:sup>
          </m:sSup>
          <m:r>
            <w:rPr>
              <w:rFonts w:ascii="Cambria Math" w:hAnsi="Cambria Math"/>
            </w:rPr>
            <m:t xml:space="preserve">. </m:t>
          </m:r>
          <m:sSup>
            <m:sSupPr>
              <m:ctrlPr>
                <w:rPr>
                  <w:rFonts w:ascii="Cambria Math" w:hAnsi="Cambria Math"/>
                  <w:i/>
                </w:rPr>
              </m:ctrlPr>
            </m:sSupPr>
            <m:e>
              <m:r>
                <w:rPr>
                  <w:rFonts w:ascii="Cambria Math" w:hAnsi="Cambria Math"/>
                </w:rPr>
                <m:t>A</m:t>
              </m:r>
            </m:e>
            <m:sup>
              <m:r>
                <w:rPr>
                  <w:rFonts w:ascii="Cambria Math" w:hAnsi="Cambria Math"/>
                </w:rPr>
                <m:t xml:space="preserve"> </m:t>
              </m:r>
            </m:sup>
          </m:sSup>
          <m:r>
            <w:rPr>
              <w:rFonts w:ascii="Cambria Math" w:hAnsi="Cambria Math"/>
            </w:rPr>
            <m:t xml:space="preserve">x= </m:t>
          </m:r>
          <m:sSup>
            <m:sSupPr>
              <m:ctrlPr>
                <w:rPr>
                  <w:rFonts w:ascii="Cambria Math" w:hAnsi="Cambria Math"/>
                  <w:i/>
                </w:rPr>
              </m:ctrlPr>
            </m:sSupPr>
            <m:e>
              <m:r>
                <w:rPr>
                  <w:rFonts w:ascii="Cambria Math" w:hAnsi="Cambria Math"/>
                </w:rPr>
                <m:t>A</m:t>
              </m:r>
            </m:e>
            <m:sup>
              <m:r>
                <w:rPr>
                  <w:rFonts w:ascii="Cambria Math" w:hAnsi="Cambria Math"/>
                </w:rPr>
                <m:t>-1</m:t>
              </m:r>
            </m:sup>
          </m:sSup>
          <m:r>
            <w:rPr>
              <w:rFonts w:ascii="Cambria Math" w:hAnsi="Cambria Math"/>
            </w:rPr>
            <m:t>. b</m:t>
          </m:r>
        </m:oMath>
      </m:oMathPara>
    </w:p>
    <w:p w14:paraId="0B506142" w14:textId="77777777" w:rsidR="0072624E" w:rsidRPr="0072624E" w:rsidRDefault="0072624E" w:rsidP="0072624E">
      <w:pPr>
        <w:jc w:val="center"/>
        <w:rPr>
          <w:rFonts w:eastAsiaTheme="minorEastAsia"/>
        </w:rPr>
      </w:pPr>
      <m:oMathPara>
        <m:oMathParaPr>
          <m:jc m:val="center"/>
        </m:oMathParaPr>
        <m:oMath>
          <m:sSub>
            <m:sSubPr>
              <m:ctrlPr>
                <w:rPr>
                  <w:rFonts w:ascii="Cambria Math" w:hAnsi="Cambria Math"/>
                  <w:i/>
                </w:rPr>
              </m:ctrlPr>
            </m:sSubPr>
            <m:e>
              <m:r>
                <w:rPr>
                  <w:rFonts w:ascii="Cambria Math" w:hAnsi="Cambria Math"/>
                </w:rPr>
                <m:t>I</m:t>
              </m:r>
            </m:e>
            <m:sub>
              <m:r>
                <w:rPr>
                  <w:rFonts w:ascii="Cambria Math" w:hAnsi="Cambria Math"/>
                </w:rPr>
                <m:t>n</m:t>
              </m:r>
            </m:sub>
          </m:sSub>
          <m:r>
            <w:rPr>
              <w:rFonts w:ascii="Cambria Math" w:hAnsi="Cambria Math"/>
            </w:rPr>
            <m:t xml:space="preserve">. x= </m:t>
          </m:r>
          <m:sSup>
            <m:sSupPr>
              <m:ctrlPr>
                <w:rPr>
                  <w:rFonts w:ascii="Cambria Math" w:hAnsi="Cambria Math"/>
                  <w:i/>
                </w:rPr>
              </m:ctrlPr>
            </m:sSupPr>
            <m:e>
              <m:r>
                <w:rPr>
                  <w:rFonts w:ascii="Cambria Math" w:hAnsi="Cambria Math"/>
                </w:rPr>
                <m:t>A</m:t>
              </m:r>
            </m:e>
            <m:sup>
              <m:r>
                <w:rPr>
                  <w:rFonts w:ascii="Cambria Math" w:hAnsi="Cambria Math"/>
                </w:rPr>
                <m:t>-1</m:t>
              </m:r>
            </m:sup>
          </m:sSup>
          <m:r>
            <w:rPr>
              <w:rFonts w:ascii="Cambria Math" w:hAnsi="Cambria Math"/>
            </w:rPr>
            <m:t>. b</m:t>
          </m:r>
        </m:oMath>
      </m:oMathPara>
    </w:p>
    <w:p w14:paraId="25AFC611" w14:textId="77777777" w:rsidR="0072624E" w:rsidRPr="0072624E" w:rsidRDefault="0072624E" w:rsidP="0072624E">
      <w:pPr>
        <w:jc w:val="center"/>
        <w:rPr>
          <w:rFonts w:eastAsiaTheme="minorEastAsia"/>
        </w:rPr>
      </w:pPr>
      <m:oMathPara>
        <m:oMathParaPr>
          <m:jc m:val="center"/>
        </m:oMathParaPr>
        <m:oMath>
          <m:r>
            <w:rPr>
              <w:rFonts w:ascii="Cambria Math" w:hAnsi="Cambria Math"/>
            </w:rPr>
            <m:t xml:space="preserve">x= </m:t>
          </m:r>
          <m:sSup>
            <m:sSupPr>
              <m:ctrlPr>
                <w:rPr>
                  <w:rFonts w:ascii="Cambria Math" w:hAnsi="Cambria Math"/>
                  <w:i/>
                </w:rPr>
              </m:ctrlPr>
            </m:sSupPr>
            <m:e>
              <m:r>
                <w:rPr>
                  <w:rFonts w:ascii="Cambria Math" w:hAnsi="Cambria Math"/>
                </w:rPr>
                <m:t>A</m:t>
              </m:r>
            </m:e>
            <m:sup>
              <m:r>
                <w:rPr>
                  <w:rFonts w:ascii="Cambria Math" w:hAnsi="Cambria Math"/>
                </w:rPr>
                <m:t>-1</m:t>
              </m:r>
            </m:sup>
          </m:sSup>
          <m:r>
            <w:rPr>
              <w:rFonts w:ascii="Cambria Math" w:hAnsi="Cambria Math"/>
            </w:rPr>
            <m:t>. b</m:t>
          </m:r>
        </m:oMath>
      </m:oMathPara>
    </w:p>
    <w:p w14:paraId="634E50A4" w14:textId="723F2D24" w:rsidR="0072624E" w:rsidRDefault="0072624E" w:rsidP="0072624E">
      <w:pPr>
        <w:rPr>
          <w:rFonts w:eastAsiaTheme="minorEastAsia"/>
        </w:rPr>
      </w:pPr>
      <w:r>
        <w:rPr>
          <w:rFonts w:eastAsiaTheme="minorEastAsia"/>
        </w:rPr>
        <w:t>Savoir si l’équation à une solution, revient à tester si b est dans le sous-espace vectoriel engendré par les colonnes de A.</w:t>
      </w:r>
    </w:p>
    <w:p w14:paraId="5BFC8831" w14:textId="6CD99D0F" w:rsidR="0072624E" w:rsidRDefault="0072624E" w:rsidP="0072624E">
      <w:pPr>
        <w:rPr>
          <w:rFonts w:eastAsiaTheme="minorEastAsia"/>
        </w:rPr>
      </w:pPr>
      <w:r>
        <w:rPr>
          <w:rFonts w:eastAsiaTheme="minorEastAsia"/>
        </w:rPr>
        <w:lastRenderedPageBreak/>
        <w:t xml:space="preserve">Pour que Ax = b ait une solution pour toutes les valeurs de b </w:t>
      </w:r>
      <m:oMath>
        <m:r>
          <w:rPr>
            <w:rFonts w:ascii="Cambria Math" w:eastAsiaTheme="minorEastAsia" w:hAnsi="Cambria Math"/>
          </w:rPr>
          <m:t xml:space="preserve"> ϵ m</m:t>
        </m:r>
      </m:oMath>
      <w:r>
        <w:rPr>
          <w:rFonts w:eastAsiaTheme="minorEastAsia"/>
        </w:rPr>
        <w:t xml:space="preserve">, il faut que l’espace colonne de A soit </w:t>
      </w:r>
      <m:oMath>
        <m:sSup>
          <m:sSupPr>
            <m:ctrlPr>
              <w:rPr>
                <w:rFonts w:ascii="Cambria Math" w:hAnsi="Cambria Math"/>
                <w:i/>
              </w:rPr>
            </m:ctrlPr>
          </m:sSupPr>
          <m:e>
            <m:r>
              <w:rPr>
                <w:rFonts w:ascii="Cambria Math" w:hAnsi="Cambria Math"/>
              </w:rPr>
              <m:t>R</m:t>
            </m:r>
          </m:e>
          <m:sup>
            <m:r>
              <w:rPr>
                <w:rFonts w:ascii="Cambria Math" w:hAnsi="Cambria Math"/>
              </w:rPr>
              <m:t>m</m:t>
            </m:r>
          </m:sup>
        </m:sSup>
      </m:oMath>
      <w:r>
        <w:rPr>
          <w:rFonts w:eastAsiaTheme="minorEastAsia"/>
        </w:rPr>
        <w:t xml:space="preserve">, si un point dans </w:t>
      </w:r>
      <m:oMath>
        <m:sSup>
          <m:sSupPr>
            <m:ctrlPr>
              <w:rPr>
                <w:rFonts w:ascii="Cambria Math" w:hAnsi="Cambria Math"/>
                <w:i/>
              </w:rPr>
            </m:ctrlPr>
          </m:sSupPr>
          <m:e>
            <m:r>
              <w:rPr>
                <w:rFonts w:ascii="Cambria Math" w:hAnsi="Cambria Math"/>
              </w:rPr>
              <m:t>R</m:t>
            </m:r>
          </m:e>
          <m:sup>
            <m:r>
              <w:rPr>
                <w:rFonts w:ascii="Cambria Math" w:hAnsi="Cambria Math"/>
              </w:rPr>
              <m:t>m</m:t>
            </m:r>
          </m:sup>
        </m:sSup>
      </m:oMath>
      <w:r>
        <w:rPr>
          <w:rFonts w:eastAsiaTheme="minorEastAsia"/>
        </w:rPr>
        <w:t xml:space="preserve"> est exclu de cette espace, ce point est une valeur potentielle de b qui n’a pas de solution. </w:t>
      </w:r>
    </w:p>
    <w:p w14:paraId="736B44FA" w14:textId="501770FD" w:rsidR="0072624E" w:rsidRDefault="0072624E" w:rsidP="0072624E">
      <w:pPr>
        <w:rPr>
          <w:rFonts w:eastAsiaTheme="minorEastAsia"/>
        </w:rPr>
      </w:pPr>
      <w:r>
        <w:rPr>
          <w:rFonts w:eastAsiaTheme="minorEastAsia"/>
        </w:rPr>
        <w:t xml:space="preserve">La contrainte sur l’espace colonne de A vis-à-vis de </w:t>
      </w:r>
      <m:oMath>
        <m:sSup>
          <m:sSupPr>
            <m:ctrlPr>
              <w:rPr>
                <w:rFonts w:ascii="Cambria Math" w:hAnsi="Cambria Math"/>
                <w:i/>
              </w:rPr>
            </m:ctrlPr>
          </m:sSupPr>
          <m:e>
            <m:r>
              <w:rPr>
                <w:rFonts w:ascii="Cambria Math" w:hAnsi="Cambria Math"/>
              </w:rPr>
              <m:t>R</m:t>
            </m:r>
          </m:e>
          <m:sup>
            <m:r>
              <w:rPr>
                <w:rFonts w:ascii="Cambria Math" w:hAnsi="Cambria Math"/>
              </w:rPr>
              <m:t>m</m:t>
            </m:r>
          </m:sup>
        </m:sSup>
      </m:oMath>
      <w:r w:rsidR="004D604D">
        <w:rPr>
          <w:rFonts w:eastAsiaTheme="minorEastAsia"/>
        </w:rPr>
        <w:t xml:space="preserve"> </w:t>
      </w:r>
      <w:r>
        <w:rPr>
          <w:rFonts w:eastAsiaTheme="minorEastAsia"/>
        </w:rPr>
        <w:t xml:space="preserve">implique immédiatement que A doit avoir au moins m colonnes, </w:t>
      </w:r>
      <w:r w:rsidRPr="004D604D">
        <w:rPr>
          <w:rFonts w:eastAsiaTheme="minorEastAsia"/>
          <w:b/>
          <w:bCs/>
        </w:rPr>
        <w:t>n &gt;= m</w:t>
      </w:r>
      <w:r w:rsidR="004D604D">
        <w:rPr>
          <w:rFonts w:eastAsiaTheme="minorEastAsia"/>
          <w:b/>
          <w:bCs/>
        </w:rPr>
        <w:t xml:space="preserve"> (condition nécessaire)</w:t>
      </w:r>
      <w:r w:rsidRPr="004D604D">
        <w:rPr>
          <w:rFonts w:eastAsiaTheme="minorEastAsia"/>
          <w:b/>
          <w:bCs/>
        </w:rPr>
        <w:t>,</w:t>
      </w:r>
      <w:r>
        <w:rPr>
          <w:rFonts w:eastAsiaTheme="minorEastAsia"/>
        </w:rPr>
        <w:t xml:space="preserve"> sinon la dimension de l’espace colonne serait inférieure à m.</w:t>
      </w:r>
    </w:p>
    <w:p w14:paraId="43E937E6" w14:textId="77777777" w:rsidR="004D604D" w:rsidRDefault="004D604D" w:rsidP="004D604D">
      <w:pPr>
        <w:rPr>
          <w:rFonts w:eastAsiaTheme="minorEastAsia"/>
        </w:rPr>
      </w:pPr>
      <w:r>
        <w:rPr>
          <w:rFonts w:eastAsiaTheme="minorEastAsia"/>
        </w:rPr>
        <w:t xml:space="preserve">Exemple : </w:t>
      </w:r>
    </w:p>
    <w:p w14:paraId="3A320092" w14:textId="497FB901" w:rsidR="004D604D" w:rsidRDefault="004D604D" w:rsidP="004D604D">
      <w:pPr>
        <w:rPr>
          <w:rFonts w:eastAsiaTheme="minorEastAsia"/>
        </w:rPr>
      </w:pPr>
      <w:r>
        <w:rPr>
          <w:rFonts w:eastAsiaTheme="minorEastAsia"/>
        </w:rPr>
        <w:t>A une matrice 3X2 et b en 3D, x est donc en 2D.</w:t>
      </w:r>
    </w:p>
    <w:p w14:paraId="14EC66E6" w14:textId="4B424C8E" w:rsidR="004D604D" w:rsidRDefault="004D604D" w:rsidP="0072624E">
      <w:pPr>
        <w:rPr>
          <w:rFonts w:eastAsiaTheme="minorEastAsia"/>
        </w:rPr>
      </w:pPr>
      <w:r>
        <w:rPr>
          <w:rFonts w:eastAsiaTheme="minorEastAsia"/>
        </w:rPr>
        <w:t xml:space="preserve">Modifier les valeurs de x nous permet au mieux de tracer un plan 2D dans </w:t>
      </w:r>
      <m:oMath>
        <m:sSup>
          <m:sSupPr>
            <m:ctrlPr>
              <w:rPr>
                <w:rFonts w:ascii="Cambria Math" w:hAnsi="Cambria Math"/>
                <w:i/>
              </w:rPr>
            </m:ctrlPr>
          </m:sSupPr>
          <m:e>
            <m:r>
              <w:rPr>
                <w:rFonts w:ascii="Cambria Math" w:hAnsi="Cambria Math"/>
              </w:rPr>
              <m:t>R</m:t>
            </m:r>
          </m:e>
          <m:sup>
            <m:r>
              <w:rPr>
                <w:rFonts w:ascii="Cambria Math" w:hAnsi="Cambria Math"/>
              </w:rPr>
              <m:t>3</m:t>
            </m:r>
          </m:sup>
        </m:sSup>
      </m:oMath>
      <w:r>
        <w:rPr>
          <w:rFonts w:eastAsiaTheme="minorEastAsia"/>
        </w:rPr>
        <w:t>. L’équation a une solution si et seulement si b se trouve dans ce plan.</w:t>
      </w:r>
    </w:p>
    <w:p w14:paraId="754B364C" w14:textId="77777777" w:rsidR="004D604D" w:rsidRDefault="004D604D" w:rsidP="0072624E">
      <w:pPr>
        <w:rPr>
          <w:rFonts w:eastAsiaTheme="minorEastAsia"/>
        </w:rPr>
      </w:pPr>
      <w:r>
        <w:rPr>
          <w:rFonts w:eastAsiaTheme="minorEastAsia"/>
        </w:rPr>
        <w:t xml:space="preserve">Condition suffisante et nécessaire : </w:t>
      </w:r>
    </w:p>
    <w:p w14:paraId="4F32891D" w14:textId="651258E8" w:rsidR="0072624E" w:rsidRDefault="004D604D" w:rsidP="0072624E">
      <w:pPr>
        <w:rPr>
          <w:rFonts w:eastAsiaTheme="minorEastAsia"/>
        </w:rPr>
      </w:pPr>
      <w:r>
        <w:rPr>
          <w:rFonts w:eastAsiaTheme="minorEastAsia"/>
        </w:rPr>
        <w:t xml:space="preserve">Les colonnes ne doivent ni etre redondantes ni avoir de dépendance linéaire, sinon elle n’ajoute aucun point à l’espace vectoriel engendré par l’ensemble. Elles doivent être linéairement indépendante pour englober la totalité de </w:t>
      </w:r>
      <m:oMath>
        <m:sSup>
          <m:sSupPr>
            <m:ctrlPr>
              <w:rPr>
                <w:rFonts w:ascii="Cambria Math" w:hAnsi="Cambria Math"/>
                <w:i/>
              </w:rPr>
            </m:ctrlPr>
          </m:sSupPr>
          <m:e>
            <m:r>
              <w:rPr>
                <w:rFonts w:ascii="Cambria Math" w:hAnsi="Cambria Math"/>
              </w:rPr>
              <m:t>R</m:t>
            </m:r>
          </m:e>
          <m:sup>
            <m:r>
              <w:rPr>
                <w:rFonts w:ascii="Cambria Math" w:hAnsi="Cambria Math"/>
              </w:rPr>
              <m:t>m</m:t>
            </m:r>
          </m:sup>
        </m:sSup>
      </m:oMath>
      <w:r>
        <w:rPr>
          <w:rFonts w:eastAsiaTheme="minorEastAsia"/>
        </w:rPr>
        <w:t xml:space="preserve">. </w:t>
      </w:r>
    </w:p>
    <w:p w14:paraId="51251EA5" w14:textId="70D481EB" w:rsidR="004D604D" w:rsidRDefault="004D604D" w:rsidP="0072624E">
      <w:pPr>
        <w:rPr>
          <w:rFonts w:eastAsiaTheme="minorEastAsia"/>
        </w:rPr>
      </w:pPr>
      <w:r>
        <w:rPr>
          <w:rFonts w:eastAsiaTheme="minorEastAsia"/>
        </w:rPr>
        <w:t>Matrice singulière : matrice carrée et que les colonnes soient linéairement indépendantes.</w:t>
      </w:r>
    </w:p>
    <w:p w14:paraId="2388FED9" w14:textId="1CFE1432" w:rsidR="004D604D" w:rsidRDefault="004D604D" w:rsidP="0072624E">
      <w:pPr>
        <w:rPr>
          <w:rFonts w:eastAsiaTheme="minorEastAsia"/>
        </w:rPr>
      </w:pPr>
      <w:r>
        <w:rPr>
          <w:rFonts w:eastAsiaTheme="minorEastAsia"/>
        </w:rPr>
        <w:t>Inverse :</w:t>
      </w:r>
    </w:p>
    <w:p w14:paraId="5A598393" w14:textId="44B1B57D" w:rsidR="004D604D" w:rsidRDefault="004D604D" w:rsidP="0072624E">
      <w:pPr>
        <w:rPr>
          <w:rFonts w:eastAsiaTheme="minorEastAsia"/>
        </w:rPr>
      </w:pPr>
      <w:r>
        <w:rPr>
          <w:rFonts w:eastAsiaTheme="minorEastAsia"/>
        </w:rPr>
        <w:t>Si la matrice n’est pas carrée ou est carrée</w:t>
      </w:r>
      <w:r w:rsidR="0028026E">
        <w:rPr>
          <w:rFonts w:eastAsiaTheme="minorEastAsia"/>
        </w:rPr>
        <w:t xml:space="preserve"> mais singulière, la résolution de l’équation est possible, mais on ne peut pas utiliser la méthode d’inversion matricielle pour trouver la solution.</w:t>
      </w:r>
    </w:p>
    <w:p w14:paraId="708C5965" w14:textId="534E617D" w:rsidR="0028026E" w:rsidRDefault="0028026E" w:rsidP="0072624E">
      <w:pPr>
        <w:rPr>
          <w:rFonts w:eastAsiaTheme="minorEastAsia"/>
        </w:rPr>
      </w:pPr>
    </w:p>
    <w:p w14:paraId="4D92135E" w14:textId="2BE9A30D" w:rsidR="0028026E" w:rsidRDefault="0028026E" w:rsidP="0028026E">
      <w:pPr>
        <w:rPr>
          <w:rFonts w:eastAsiaTheme="minorEastAsia"/>
        </w:rPr>
      </w:pPr>
      <w:r>
        <w:rPr>
          <w:rFonts w:eastAsiaTheme="minorEastAsia"/>
        </w:rPr>
        <w:t xml:space="preserve">La norme : </w:t>
      </w:r>
    </w:p>
    <w:p w14:paraId="3D210403" w14:textId="67E211E3" w:rsidR="0096634C" w:rsidRDefault="0096634C" w:rsidP="0028026E">
      <w:pPr>
        <w:rPr>
          <w:rFonts w:eastAsiaTheme="minorEastAsia"/>
        </w:rPr>
      </w:pPr>
      <w:r>
        <w:rPr>
          <w:rFonts w:eastAsiaTheme="minorEastAsia"/>
        </w:rPr>
        <w:t xml:space="preserve">Pour mesurer la taille d’un vecteur, on utiliser la fonction </w:t>
      </w:r>
      <w:r w:rsidR="00A3614D">
        <w:rPr>
          <w:rFonts w:eastAsiaTheme="minorEastAsia"/>
        </w:rPr>
        <w:t xml:space="preserve">F </w:t>
      </w:r>
      <w:r>
        <w:rPr>
          <w:rFonts w:eastAsiaTheme="minorEastAsia"/>
        </w:rPr>
        <w:t xml:space="preserve">norme </w:t>
      </w:r>
      <m:oMath>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p</m:t>
            </m:r>
          </m:sup>
        </m:sSup>
      </m:oMath>
      <w:r>
        <w:rPr>
          <w:rFonts w:eastAsiaTheme="minorEastAsia"/>
        </w:rPr>
        <w:t xml:space="preserve"> avec p </w:t>
      </w:r>
      <m:oMath>
        <m:r>
          <w:rPr>
            <w:rFonts w:ascii="Cambria Math" w:eastAsiaTheme="minorEastAsia" w:hAnsi="Cambria Math"/>
          </w:rPr>
          <m:t>ϵ R</m:t>
        </m:r>
      </m:oMath>
      <w:r w:rsidR="00A3614D">
        <w:rPr>
          <w:rFonts w:eastAsiaTheme="minorEastAsia"/>
        </w:rPr>
        <w:t>, qui associe un vecteur à un scalaire non négatif. Intuitivement, la norme d’un vecteur x mesure la distance entre l’origine et le point x.</w:t>
      </w:r>
    </w:p>
    <w:p w14:paraId="77FDCE72" w14:textId="2D86673E" w:rsidR="0028026E" w:rsidRPr="00A3614D" w:rsidRDefault="0028026E" w:rsidP="0028026E">
      <w:pPr>
        <w:rPr>
          <w:rFonts w:eastAsiaTheme="minorEastAsia"/>
        </w:rPr>
      </w:pPr>
      <m:oMathPara>
        <m:oMath>
          <m:sSub>
            <m:sSubPr>
              <m:ctrlPr>
                <w:rPr>
                  <w:rFonts w:ascii="Cambria Math" w:eastAsiaTheme="minorEastAsia" w:hAnsi="Cambria Math"/>
                  <w:i/>
                </w:rPr>
              </m:ctrlPr>
            </m:sSubPr>
            <m:e>
              <m:d>
                <m:dPr>
                  <m:begChr m:val="‖"/>
                  <m:endChr m:val=""/>
                  <m:ctrlPr>
                    <w:rPr>
                      <w:rFonts w:ascii="Cambria Math" w:eastAsiaTheme="minorEastAsia" w:hAnsi="Cambria Math"/>
                      <w:i/>
                    </w:rPr>
                  </m:ctrlPr>
                </m:dPr>
                <m:e>
                  <m:r>
                    <w:rPr>
                      <w:rFonts w:ascii="Cambria Math" w:eastAsiaTheme="minorEastAsia" w:hAnsi="Cambria Math"/>
                    </w:rPr>
                    <m:t>x||</m:t>
                  </m:r>
                </m:e>
              </m:d>
            </m:e>
            <m:sub>
              <m:r>
                <w:rPr>
                  <w:rFonts w:ascii="Cambria Math" w:eastAsiaTheme="minorEastAsia" w:hAnsi="Cambria Math"/>
                </w:rPr>
                <m:t>p</m:t>
              </m:r>
            </m:sub>
          </m:sSub>
          <m:r>
            <w:rPr>
              <w:rFonts w:ascii="Cambria Math" w:eastAsiaTheme="minorEastAsia" w:hAnsi="Cambria Math"/>
            </w:rPr>
            <m:t xml:space="preserve">= </m:t>
          </m:r>
          <m:sSup>
            <m:sSupPr>
              <m:ctrlPr>
                <w:rPr>
                  <w:rFonts w:ascii="Cambria Math" w:eastAsiaTheme="minorEastAsia" w:hAnsi="Cambria Math"/>
                  <w:i/>
                </w:rPr>
              </m:ctrlPr>
            </m:sSupPr>
            <m:e>
              <m:nary>
                <m:naryPr>
                  <m:chr m:val="∑"/>
                  <m:limLoc m:val="undOvr"/>
                  <m:ctrlPr>
                    <w:rPr>
                      <w:rFonts w:ascii="Cambria Math" w:eastAsiaTheme="minorEastAsia" w:hAnsi="Cambria Math"/>
                      <w:i/>
                    </w:rPr>
                  </m:ctrlPr>
                </m:naryPr>
                <m:sub>
                  <m:r>
                    <w:rPr>
                      <w:rFonts w:ascii="Cambria Math" w:eastAsiaTheme="minorEastAsia" w:hAnsi="Cambria Math"/>
                    </w:rPr>
                    <m:t>i</m:t>
                  </m:r>
                </m:sub>
                <m:sup>
                  <m:r>
                    <w:rPr>
                      <w:rFonts w:ascii="Cambria Math" w:eastAsiaTheme="minorEastAsia" w:hAnsi="Cambria Math"/>
                    </w:rPr>
                    <m:t xml:space="preserve"> </m:t>
                  </m:r>
                </m:sup>
                <m:e>
                  <m:sSup>
                    <m:sSupPr>
                      <m:ctrlPr>
                        <w:rPr>
                          <w:rFonts w:ascii="Cambria Math" w:eastAsiaTheme="minorEastAsia" w:hAnsi="Cambria Math"/>
                          <w:i/>
                        </w:rPr>
                      </m:ctrlPr>
                    </m:sSup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e>
                    <m:sup>
                      <m:r>
                        <w:rPr>
                          <w:rFonts w:ascii="Cambria Math" w:eastAsiaTheme="minorEastAsia" w:hAnsi="Cambria Math"/>
                        </w:rPr>
                        <m:t xml:space="preserve"> </m:t>
                      </m:r>
                    </m:sup>
                  </m:sSup>
                </m:e>
              </m:nary>
            </m:e>
            <m:sup>
              <m:r>
                <w:rPr>
                  <w:rFonts w:ascii="Cambria Math" w:eastAsiaTheme="minorEastAsia" w:hAnsi="Cambria Math"/>
                </w:rPr>
                <m:t>1/p</m:t>
              </m:r>
            </m:sup>
          </m:sSup>
        </m:oMath>
      </m:oMathPara>
    </w:p>
    <w:p w14:paraId="00FEE489" w14:textId="42C09B3B" w:rsidR="0028026E" w:rsidRDefault="00A3614D" w:rsidP="0072624E">
      <w:pPr>
        <w:rPr>
          <w:rFonts w:eastAsiaTheme="minorEastAsia"/>
        </w:rPr>
      </w:pPr>
      <w:r>
        <w:rPr>
          <w:rFonts w:eastAsiaTheme="minorEastAsia"/>
        </w:rPr>
        <w:t>La fonction norme F, vérifie :</w:t>
      </w:r>
    </w:p>
    <w:p w14:paraId="1CA9BD30" w14:textId="6895DD04" w:rsidR="00A3614D" w:rsidRDefault="00A3614D" w:rsidP="0072624E">
      <w:pPr>
        <w:rPr>
          <w:rFonts w:eastAsiaTheme="minorEastAsia"/>
        </w:rPr>
      </w:pPr>
      <w:r>
        <w:rPr>
          <w:rFonts w:eastAsiaTheme="minorEastAsia"/>
        </w:rPr>
        <w:t xml:space="preserve">F(x) = 0 </w:t>
      </w:r>
      <w:r w:rsidRPr="00A3614D">
        <w:rPr>
          <w:rFonts w:eastAsiaTheme="minorEastAsia"/>
        </w:rPr>
        <w:sym w:font="Wingdings" w:char="F0E8"/>
      </w:r>
      <w:r>
        <w:rPr>
          <w:rFonts w:eastAsiaTheme="minorEastAsia"/>
        </w:rPr>
        <w:t xml:space="preserve"> x = 0</w:t>
      </w:r>
    </w:p>
    <w:p w14:paraId="584CE474" w14:textId="651304DF" w:rsidR="00A3614D" w:rsidRDefault="00A3614D" w:rsidP="0072624E">
      <w:pPr>
        <w:rPr>
          <w:rFonts w:eastAsiaTheme="minorEastAsia"/>
        </w:rPr>
      </w:pPr>
      <w:proofErr w:type="gramStart"/>
      <w:r>
        <w:rPr>
          <w:rFonts w:eastAsiaTheme="minorEastAsia"/>
        </w:rPr>
        <w:t>F(</w:t>
      </w:r>
      <w:proofErr w:type="gramEnd"/>
      <w:r>
        <w:rPr>
          <w:rFonts w:eastAsiaTheme="minorEastAsia"/>
        </w:rPr>
        <w:t xml:space="preserve">x + y) &lt;= f(x) + f(y), inégalité triangulaire </w:t>
      </w:r>
    </w:p>
    <w:p w14:paraId="25AECA29" w14:textId="15C506DC" w:rsidR="00A3614D" w:rsidRDefault="00A3614D" w:rsidP="0072624E">
      <w:pPr>
        <w:rPr>
          <w:rFonts w:eastAsiaTheme="minorEastAsia"/>
        </w:rPr>
      </w:pPr>
      <w:proofErr w:type="gramStart"/>
      <w:r>
        <w:rPr>
          <w:rFonts w:eastAsiaTheme="minorEastAsia"/>
        </w:rPr>
        <w:t>F(</w:t>
      </w:r>
      <w:proofErr w:type="spellStart"/>
      <w:proofErr w:type="gramEnd"/>
      <w:r>
        <w:rPr>
          <w:rFonts w:eastAsiaTheme="minorEastAsia"/>
        </w:rPr>
        <w:t>a.x</w:t>
      </w:r>
      <w:proofErr w:type="spellEnd"/>
      <w:r>
        <w:rPr>
          <w:rFonts w:eastAsiaTheme="minorEastAsia"/>
        </w:rPr>
        <w:t>= |</w:t>
      </w:r>
      <w:proofErr w:type="spellStart"/>
      <w:r>
        <w:rPr>
          <w:rFonts w:eastAsiaTheme="minorEastAsia"/>
        </w:rPr>
        <w:t>a|.F</w:t>
      </w:r>
      <w:proofErr w:type="spellEnd"/>
      <w:r>
        <w:rPr>
          <w:rFonts w:eastAsiaTheme="minorEastAsia"/>
        </w:rPr>
        <w:t xml:space="preserve">(x), a </w:t>
      </w:r>
      <m:oMath>
        <m:r>
          <w:rPr>
            <w:rFonts w:ascii="Cambria Math" w:eastAsiaTheme="minorEastAsia" w:hAnsi="Cambria Math"/>
          </w:rPr>
          <m:t>ϵ R</m:t>
        </m:r>
      </m:oMath>
    </w:p>
    <w:p w14:paraId="42A4EEAD" w14:textId="4C654AFF" w:rsidR="00877EBF" w:rsidRDefault="00877EBF" w:rsidP="0072624E">
      <w:pPr>
        <w:rPr>
          <w:rFonts w:eastAsiaTheme="minorEastAsia"/>
        </w:rPr>
      </w:pPr>
    </w:p>
    <w:p w14:paraId="64FB04E8" w14:textId="3F766BB8" w:rsidR="00877EBF" w:rsidRDefault="00877EBF" w:rsidP="0072624E">
      <w:pPr>
        <w:rPr>
          <w:rFonts w:eastAsiaTheme="minorEastAsia"/>
        </w:rPr>
      </w:pPr>
      <m:oMath>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1</m:t>
            </m:r>
          </m:sup>
        </m:sSup>
        <m:r>
          <w:rPr>
            <w:rFonts w:ascii="Cambria Math" w:eastAsiaTheme="minorEastAsia" w:hAnsi="Cambria Math"/>
          </w:rPr>
          <m:t> </m:t>
        </m:r>
      </m:oMath>
      <w:r>
        <w:rPr>
          <w:rFonts w:eastAsiaTheme="minorEastAsia"/>
        </w:rPr>
        <w:t xml:space="preserve">: la norme euclidienne, distance euclidienne de l’origine au point identifié par x, désignée par ||x|| =  </w:t>
      </w:r>
      <m:oMath>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 x.</m:t>
        </m:r>
      </m:oMath>
    </w:p>
    <w:p w14:paraId="4AB9287A" w14:textId="7557F8C4" w:rsidR="00877EBF" w:rsidRDefault="00877EBF" w:rsidP="0072624E">
      <w:pPr>
        <w:rPr>
          <w:rFonts w:eastAsiaTheme="minorEastAsia"/>
        </w:rPr>
      </w:pPr>
      <w:r>
        <w:rPr>
          <w:rFonts w:eastAsiaTheme="minorEastAsia"/>
        </w:rPr>
        <w:t xml:space="preserve">En ML, on travaille plus avec la norme L2 au carré qu’avec une norme </w:t>
      </w:r>
      <w:r w:rsidRPr="00AF5224">
        <w:rPr>
          <w:rFonts w:eastAsiaTheme="minorEastAsia"/>
          <w:b/>
          <w:bCs/>
        </w:rPr>
        <w:t>L2</w:t>
      </w:r>
      <w:r>
        <w:rPr>
          <w:rFonts w:eastAsiaTheme="minorEastAsia"/>
        </w:rPr>
        <w:t xml:space="preserve"> en elle-même.</w:t>
      </w:r>
      <w:r w:rsidR="00AF5224">
        <w:rPr>
          <w:rFonts w:eastAsiaTheme="minorEastAsia"/>
        </w:rPr>
        <w:t xml:space="preserve"> Car la </w:t>
      </w:r>
      <w:r w:rsidR="00AF5224" w:rsidRPr="00AF5224">
        <w:rPr>
          <w:rFonts w:eastAsiaTheme="minorEastAsia"/>
          <w:b/>
          <w:bCs/>
        </w:rPr>
        <w:t>dérivée</w:t>
      </w:r>
      <w:r w:rsidR="00AF5224">
        <w:rPr>
          <w:rFonts w:eastAsiaTheme="minorEastAsia"/>
        </w:rPr>
        <w:t xml:space="preserve"> des éléments de x de la norme L2 au carrée ne dépend que de l’élément correspondant de x, tandis que toutes les dérivées de la norme L2 dépendent du vecteur entier. La norme L2 au carré peut être </w:t>
      </w:r>
      <w:r w:rsidR="00AF5224" w:rsidRPr="00AF5224">
        <w:rPr>
          <w:rFonts w:eastAsiaTheme="minorEastAsia"/>
          <w:b/>
          <w:bCs/>
        </w:rPr>
        <w:t>indésirable</w:t>
      </w:r>
      <w:r w:rsidR="00AF5224">
        <w:rPr>
          <w:rFonts w:eastAsiaTheme="minorEastAsia"/>
        </w:rPr>
        <w:t xml:space="preserve"> parce qu’elle </w:t>
      </w:r>
      <w:r w:rsidR="00AF5224" w:rsidRPr="00AF5224">
        <w:rPr>
          <w:rFonts w:eastAsiaTheme="minorEastAsia"/>
          <w:b/>
          <w:bCs/>
        </w:rPr>
        <w:t>augmente très faiblement près de zéro</w:t>
      </w:r>
      <w:r w:rsidR="00AF5224">
        <w:rPr>
          <w:rFonts w:eastAsiaTheme="minorEastAsia"/>
        </w:rPr>
        <w:t xml:space="preserve">. Dans ce cas, se tourner </w:t>
      </w:r>
      <w:r w:rsidR="00AF5224">
        <w:rPr>
          <w:rFonts w:eastAsiaTheme="minorEastAsia"/>
        </w:rPr>
        <w:lastRenderedPageBreak/>
        <w:t xml:space="preserve">vers une norme L1 pour faire la </w:t>
      </w:r>
      <w:r w:rsidR="00AF5224" w:rsidRPr="00AF5224">
        <w:rPr>
          <w:rFonts w:eastAsiaTheme="minorEastAsia"/>
          <w:b/>
          <w:bCs/>
        </w:rPr>
        <w:t>différence entre les éléments nuls et non nuls.</w:t>
      </w:r>
      <w:r w:rsidR="00AF5224">
        <w:rPr>
          <w:rFonts w:eastAsiaTheme="minorEastAsia"/>
          <w:b/>
          <w:bCs/>
        </w:rPr>
        <w:t xml:space="preserve"> </w:t>
      </w:r>
      <w:r w:rsidR="00AF5224">
        <w:rPr>
          <w:rFonts w:eastAsiaTheme="minorEastAsia"/>
        </w:rPr>
        <w:t xml:space="preserve">Chaque fois qu’un élément de c s’éloigne de 0 avec un écart </w:t>
      </w:r>
      <m:oMath>
        <m:r>
          <w:rPr>
            <w:rFonts w:ascii="Cambria Math" w:eastAsiaTheme="minorEastAsia" w:hAnsi="Cambria Math"/>
          </w:rPr>
          <m:t>ϵ</m:t>
        </m:r>
      </m:oMath>
      <w:r w:rsidR="00AF5224">
        <w:rPr>
          <w:rFonts w:eastAsiaTheme="minorEastAsia"/>
        </w:rPr>
        <w:t xml:space="preserve">, L1 augmente de </w:t>
      </w:r>
      <m:oMath>
        <m:r>
          <w:rPr>
            <w:rFonts w:ascii="Cambria Math" w:eastAsiaTheme="minorEastAsia" w:hAnsi="Cambria Math"/>
          </w:rPr>
          <m:t>ϵ.</m:t>
        </m:r>
      </m:oMath>
    </w:p>
    <w:p w14:paraId="4AEF5AC8" w14:textId="06E59DCF" w:rsidR="00AF5224" w:rsidRDefault="00AF5224" w:rsidP="0072624E">
      <w:pPr>
        <w:rPr>
          <w:rFonts w:eastAsiaTheme="minorEastAsia"/>
        </w:rPr>
      </w:pPr>
      <w:r>
        <w:rPr>
          <w:rFonts w:eastAsiaTheme="minorEastAsia"/>
        </w:rPr>
        <w:t>La norme L0, mesure la taille d’un vecteur selon le nombre d’élément non nul (terminologie fausse, utiliser la norme L1)</w:t>
      </w:r>
    </w:p>
    <w:p w14:paraId="543D3299" w14:textId="46B60EEC" w:rsidR="00AF5224" w:rsidRDefault="00AF5224" w:rsidP="0072624E">
      <w:pPr>
        <w:rPr>
          <w:rFonts w:eastAsiaTheme="minorEastAsia"/>
        </w:rPr>
      </w:pPr>
      <w:r>
        <w:rPr>
          <w:rFonts w:eastAsiaTheme="minorEastAsia"/>
        </w:rPr>
        <w:t>La norme uniforme L</w:t>
      </w:r>
      <m:oMath>
        <m:r>
          <w:rPr>
            <w:rFonts w:ascii="Cambria Math" w:eastAsiaTheme="minorEastAsia" w:hAnsi="Cambria Math"/>
          </w:rPr>
          <m:t>∞</m:t>
        </m:r>
      </m:oMath>
      <w:r>
        <w:rPr>
          <w:rFonts w:eastAsiaTheme="minorEastAsia"/>
        </w:rPr>
        <w:t>.</w:t>
      </w:r>
    </w:p>
    <w:p w14:paraId="51675C55" w14:textId="52F05C47" w:rsidR="00AF5224" w:rsidRDefault="00AF5224" w:rsidP="0072624E">
      <w:pPr>
        <w:rPr>
          <w:rFonts w:eastAsiaTheme="minorEastAsia"/>
        </w:rPr>
      </w:pPr>
      <w:r>
        <w:rPr>
          <w:rFonts w:eastAsiaTheme="minorEastAsia"/>
        </w:rPr>
        <w:t>La norme de Frobenius : norme d’une matrice</w:t>
      </w:r>
    </w:p>
    <w:p w14:paraId="6A1100B5" w14:textId="0D55D0A8" w:rsidR="008E2017" w:rsidRDefault="008E2017" w:rsidP="0072624E">
      <w:pPr>
        <w:rPr>
          <w:rFonts w:eastAsiaTheme="minorEastAsia"/>
        </w:rPr>
      </w:pPr>
      <w:r>
        <w:rPr>
          <w:rFonts w:eastAsiaTheme="minorEastAsia"/>
        </w:rPr>
        <w:t>Vecteurs orthonormés : vecteur orthogonaux et unitaire (norme =1)</w:t>
      </w:r>
    </w:p>
    <w:p w14:paraId="303279E0" w14:textId="399EB8A2" w:rsidR="008E2017" w:rsidRDefault="008E2017" w:rsidP="0072624E">
      <w:pPr>
        <w:rPr>
          <w:rFonts w:eastAsiaTheme="minorEastAsia"/>
        </w:rPr>
      </w:pPr>
      <w:r>
        <w:rPr>
          <w:rFonts w:eastAsiaTheme="minorEastAsia"/>
        </w:rPr>
        <w:t>Les matrices diagonales et les matrices ortho</w:t>
      </w:r>
      <w:r w:rsidR="00D06DBB">
        <w:rPr>
          <w:rFonts w:eastAsiaTheme="minorEastAsia"/>
        </w:rPr>
        <w:t>gonales sont faciles à manipuler.</w:t>
      </w:r>
    </w:p>
    <w:p w14:paraId="191DE98F" w14:textId="5576795D" w:rsidR="00D06DBB" w:rsidRPr="00AF5224" w:rsidRDefault="00D06DBB" w:rsidP="0072624E">
      <w:pPr>
        <w:rPr>
          <w:rFonts w:eastAsiaTheme="minorEastAsia"/>
        </w:rPr>
      </w:pPr>
      <w:r>
        <w:rPr>
          <w:rFonts w:eastAsiaTheme="minorEastAsia"/>
        </w:rPr>
        <w:t xml:space="preserve">Tr(A) = sommes des éléments diagonaux </w:t>
      </w:r>
    </w:p>
    <w:p w14:paraId="2444B4C0" w14:textId="58BBAEF1" w:rsidR="0028026E" w:rsidRDefault="00D06DBB" w:rsidP="0072624E">
      <w:pPr>
        <w:rPr>
          <w:rFonts w:eastAsiaTheme="minorEastAsia"/>
        </w:rPr>
      </w:pPr>
      <w:r>
        <w:rPr>
          <w:rFonts w:eastAsiaTheme="minorEastAsia"/>
        </w:rPr>
        <w:t>Déterminant :</w:t>
      </w:r>
    </w:p>
    <w:p w14:paraId="249E2F73" w14:textId="33332E71" w:rsidR="00D06DBB" w:rsidRDefault="00D06DBB" w:rsidP="0072624E">
      <w:pPr>
        <w:rPr>
          <w:rFonts w:eastAsiaTheme="minorEastAsia"/>
        </w:rPr>
      </w:pPr>
      <w:r>
        <w:rPr>
          <w:rFonts w:eastAsiaTheme="minorEastAsia"/>
        </w:rPr>
        <w:t xml:space="preserve">La valeur absolue du déterminant peut être considérée comme une norme, sa multiplication par la matrice contracte ou augmente l’espace. </w:t>
      </w:r>
    </w:p>
    <w:p w14:paraId="171DD2FC" w14:textId="175D4258" w:rsidR="00D06DBB" w:rsidRDefault="00D06DBB" w:rsidP="0072624E">
      <w:pPr>
        <w:rPr>
          <w:rFonts w:eastAsiaTheme="minorEastAsia"/>
        </w:rPr>
      </w:pPr>
      <w:r>
        <w:rPr>
          <w:rFonts w:eastAsiaTheme="minorEastAsia"/>
        </w:rPr>
        <w:t xml:space="preserve">Si déterminant = 0, l’espace se contracte complétement le long d’au moins une dimension, ce qui lui fait perdre tout son volume. </w:t>
      </w:r>
    </w:p>
    <w:p w14:paraId="6FC6E48F" w14:textId="04E5B2F1" w:rsidR="00D06DBB" w:rsidRDefault="00D06DBB" w:rsidP="0072624E">
      <w:pPr>
        <w:rPr>
          <w:rFonts w:eastAsiaTheme="minorEastAsia"/>
        </w:rPr>
      </w:pPr>
      <w:r>
        <w:rPr>
          <w:rFonts w:eastAsiaTheme="minorEastAsia"/>
        </w:rPr>
        <w:t xml:space="preserve">Si le déterminant est égal à 1, alors la transformation préserve le volume. </w:t>
      </w:r>
    </w:p>
    <w:p w14:paraId="7B0E813E" w14:textId="3F25B940" w:rsidR="005F495F" w:rsidRDefault="005F495F" w:rsidP="0072624E">
      <w:pPr>
        <w:rPr>
          <w:rFonts w:eastAsiaTheme="minorEastAsia"/>
        </w:rPr>
      </w:pPr>
      <w:r>
        <w:rPr>
          <w:rFonts w:eastAsiaTheme="minorEastAsia"/>
        </w:rPr>
        <w:t>Décomposition en éléments propres : décomposer une matrice en un ensemble de vecteurs propres et de valeurs propres. Cette décomposition permet d’étirer l’espace dans les directions désirées.</w:t>
      </w:r>
    </w:p>
    <w:p w14:paraId="36DD97FA" w14:textId="13D07503" w:rsidR="005F495F" w:rsidRDefault="005F495F" w:rsidP="0072624E">
      <w:pPr>
        <w:rPr>
          <w:rFonts w:eastAsiaTheme="minorEastAsia"/>
        </w:rPr>
      </w:pPr>
      <w:r>
        <w:rPr>
          <w:rFonts w:eastAsiaTheme="minorEastAsia"/>
        </w:rPr>
        <w:t xml:space="preserve">Un vecteur propre d’une matrice carrée A est un vecteur v non nul, tel que la multiplication par A ne modifie que l’échelle de v. </w:t>
      </w:r>
      <w:proofErr w:type="spellStart"/>
      <w:r>
        <w:rPr>
          <w:rFonts w:eastAsiaTheme="minorEastAsia"/>
        </w:rPr>
        <w:t>A.v</w:t>
      </w:r>
      <w:proofErr w:type="spellEnd"/>
      <w:r>
        <w:rPr>
          <w:rFonts w:eastAsiaTheme="minorEastAsia"/>
        </w:rPr>
        <w:t xml:space="preserve"> = </w:t>
      </w:r>
      <w:proofErr w:type="spellStart"/>
      <w:r>
        <w:rPr>
          <w:rFonts w:eastAsiaTheme="minorEastAsia"/>
        </w:rPr>
        <w:t>l.v</w:t>
      </w:r>
      <w:proofErr w:type="spellEnd"/>
      <w:r>
        <w:rPr>
          <w:rFonts w:eastAsiaTheme="minorEastAsia"/>
        </w:rPr>
        <w:t>, l la valeur propre</w:t>
      </w:r>
    </w:p>
    <w:p w14:paraId="03017280" w14:textId="196703E7" w:rsidR="00513852" w:rsidRDefault="00513852" w:rsidP="0072624E">
      <w:pPr>
        <w:rPr>
          <w:rFonts w:eastAsiaTheme="minorEastAsia"/>
        </w:rPr>
      </w:pPr>
      <w:r>
        <w:rPr>
          <w:rFonts w:eastAsiaTheme="minorEastAsia"/>
        </w:rPr>
        <w:t>APC une fonction encodage décodage :</w:t>
      </w:r>
    </w:p>
    <w:p w14:paraId="200D750F" w14:textId="658C97D6" w:rsidR="00513852" w:rsidRDefault="00513852" w:rsidP="0072624E">
      <w:pPr>
        <w:rPr>
          <w:rFonts w:eastAsiaTheme="minorEastAsia"/>
        </w:rPr>
      </w:pPr>
      <w:r>
        <w:rPr>
          <w:rFonts w:eastAsiaTheme="minorEastAsia"/>
        </w:rPr>
        <w:t xml:space="preserve">Pour rendre l’encodage facile, l’APC contraint les colonnes </w:t>
      </w:r>
      <w:r w:rsidR="002E1424">
        <w:rPr>
          <w:rFonts w:eastAsiaTheme="minorEastAsia"/>
        </w:rPr>
        <w:t>à</w:t>
      </w:r>
      <w:r>
        <w:rPr>
          <w:rFonts w:eastAsiaTheme="minorEastAsia"/>
        </w:rPr>
        <w:t xml:space="preserve"> être</w:t>
      </w:r>
      <w:r w:rsidR="002E1424">
        <w:rPr>
          <w:rFonts w:eastAsiaTheme="minorEastAsia"/>
        </w:rPr>
        <w:t xml:space="preserve"> </w:t>
      </w:r>
      <w:r>
        <w:rPr>
          <w:rFonts w:eastAsiaTheme="minorEastAsia"/>
        </w:rPr>
        <w:t>orthogonales</w:t>
      </w:r>
      <w:r w:rsidR="002E1424">
        <w:rPr>
          <w:rFonts w:eastAsiaTheme="minorEastAsia"/>
        </w:rPr>
        <w:t xml:space="preserve"> et unitaire pour n’avoir qu’une solution unique.</w:t>
      </w:r>
    </w:p>
    <w:p w14:paraId="5DA9DDF5" w14:textId="1913E905" w:rsidR="002E1424" w:rsidRDefault="002E1424" w:rsidP="0072624E">
      <w:pPr>
        <w:rPr>
          <w:rFonts w:eastAsiaTheme="minorEastAsia"/>
        </w:rPr>
      </w:pPr>
      <w:r>
        <w:rPr>
          <w:rFonts w:eastAsiaTheme="minorEastAsia"/>
        </w:rPr>
        <w:t xml:space="preserve">Minimise la distance entre le point d’entrée x et sa reconstruction </w:t>
      </w:r>
    </w:p>
    <w:p w14:paraId="2BDF13B9" w14:textId="1D69575B" w:rsidR="00672628" w:rsidRDefault="00672628" w:rsidP="00672628">
      <w:pPr>
        <w:pStyle w:val="Titre1"/>
        <w:rPr>
          <w:rFonts w:eastAsiaTheme="minorEastAsia"/>
        </w:rPr>
      </w:pPr>
      <w:r>
        <w:rPr>
          <w:rFonts w:eastAsiaTheme="minorEastAsia"/>
        </w:rPr>
        <w:t xml:space="preserve">Probabilité et théorie de l’information </w:t>
      </w:r>
    </w:p>
    <w:p w14:paraId="7D75A288" w14:textId="6D491114" w:rsidR="004D604D" w:rsidRDefault="004D604D" w:rsidP="0072624E">
      <w:pPr>
        <w:rPr>
          <w:rFonts w:eastAsiaTheme="minorEastAsia"/>
        </w:rPr>
      </w:pPr>
    </w:p>
    <w:p w14:paraId="0E62DC2F" w14:textId="3A926A55" w:rsidR="00072F1C" w:rsidRDefault="00072F1C" w:rsidP="00072F1C">
      <w:pPr>
        <w:ind w:left="360"/>
        <w:rPr>
          <w:rFonts w:eastAsiaTheme="minorEastAsia"/>
        </w:rPr>
      </w:pPr>
      <w:r w:rsidRPr="00072F1C">
        <w:t xml:space="preserve">L’informatique est un environnement relativement </w:t>
      </w:r>
      <w:r w:rsidRPr="00072F1C">
        <w:rPr>
          <w:b/>
          <w:bCs/>
        </w:rPr>
        <w:t>déterministe</w:t>
      </w:r>
      <w:r>
        <w:t>. Néanmoins, ML on utilise la théorie de la l’information et les probabilités pour</w:t>
      </w:r>
      <w:r>
        <w:rPr>
          <w:rFonts w:eastAsiaTheme="minorEastAsia"/>
        </w:rPr>
        <w:t xml:space="preserve"> étudier des phénomènes aléatoires</w:t>
      </w:r>
      <w:r w:rsidR="004F3FB2">
        <w:rPr>
          <w:rFonts w:eastAsiaTheme="minorEastAsia"/>
        </w:rPr>
        <w:t xml:space="preserve"> (non déterministe) et</w:t>
      </w:r>
      <w:r>
        <w:rPr>
          <w:rFonts w:eastAsiaTheme="minorEastAsia"/>
        </w:rPr>
        <w:t xml:space="preserve"> faire face à </w:t>
      </w:r>
      <w:r w:rsidRPr="004F3FB2">
        <w:rPr>
          <w:rFonts w:eastAsiaTheme="minorEastAsia"/>
          <w:b/>
          <w:bCs/>
        </w:rPr>
        <w:t>l’incertitude</w:t>
      </w:r>
      <w:r w:rsidR="004F3FB2">
        <w:rPr>
          <w:rFonts w:eastAsiaTheme="minorEastAsia"/>
          <w:b/>
          <w:bCs/>
        </w:rPr>
        <w:t>.</w:t>
      </w:r>
    </w:p>
    <w:p w14:paraId="27210FFF" w14:textId="212E759D" w:rsidR="00672628" w:rsidRPr="00072F1C" w:rsidRDefault="00072F1C" w:rsidP="00072F1C">
      <w:pPr>
        <w:ind w:left="360"/>
      </w:pPr>
      <w:r>
        <w:rPr>
          <w:rFonts w:eastAsiaTheme="minorEastAsia"/>
        </w:rPr>
        <w:t>En ML,</w:t>
      </w:r>
      <w:r>
        <w:rPr>
          <w:rFonts w:eastAsiaTheme="minorEastAsia"/>
        </w:rPr>
        <w:t xml:space="preserve"> </w:t>
      </w:r>
      <w:r w:rsidR="00672628">
        <w:rPr>
          <w:rFonts w:eastAsiaTheme="minorEastAsia"/>
        </w:rPr>
        <w:t xml:space="preserve">la théorie de l’information s’illustre en deux manières : </w:t>
      </w:r>
    </w:p>
    <w:p w14:paraId="67CEDC44" w14:textId="21E00751" w:rsidR="00672628" w:rsidRPr="00672628" w:rsidRDefault="00672628" w:rsidP="00672628">
      <w:pPr>
        <w:pStyle w:val="Paragraphedeliste"/>
        <w:numPr>
          <w:ilvl w:val="0"/>
          <w:numId w:val="11"/>
        </w:numPr>
        <w:rPr>
          <w:rFonts w:eastAsiaTheme="minorEastAsia"/>
        </w:rPr>
      </w:pPr>
      <w:r>
        <w:rPr>
          <w:rFonts w:eastAsiaTheme="minorEastAsia"/>
        </w:rPr>
        <w:t>Les lois de probabilité informent sur la manière dont le système d’IA devrait raisonner, ce qui permet de concevoir des algorithmes pour calculer ou approximer diverses expressions dérivées.</w:t>
      </w:r>
    </w:p>
    <w:p w14:paraId="49643F81" w14:textId="1F331D02" w:rsidR="0072624E" w:rsidRDefault="00672628" w:rsidP="00672628">
      <w:pPr>
        <w:pStyle w:val="Paragraphedeliste"/>
        <w:numPr>
          <w:ilvl w:val="0"/>
          <w:numId w:val="11"/>
        </w:numPr>
      </w:pPr>
      <w:r>
        <w:t>Utiliser la probabilité et la statistique pour analyser le comportement théorique des systèmes IA.</w:t>
      </w:r>
    </w:p>
    <w:p w14:paraId="06EC8E9A" w14:textId="3C276F41" w:rsidR="004F3FB2" w:rsidRDefault="004F3FB2" w:rsidP="004F3FB2">
      <w:pPr>
        <w:pStyle w:val="Paragraphedeliste"/>
      </w:pPr>
    </w:p>
    <w:p w14:paraId="4FE3EB20" w14:textId="75C014A5" w:rsidR="004F3FB2" w:rsidRDefault="004F3FB2" w:rsidP="004F3FB2">
      <w:pPr>
        <w:pStyle w:val="Paragraphedeliste"/>
      </w:pPr>
    </w:p>
    <w:p w14:paraId="64E4FEF7" w14:textId="77777777" w:rsidR="004F3FB2" w:rsidRDefault="004F3FB2" w:rsidP="004F3FB2">
      <w:pPr>
        <w:pStyle w:val="Paragraphedeliste"/>
      </w:pPr>
    </w:p>
    <w:p w14:paraId="0E834403" w14:textId="005D42B0" w:rsidR="00672628" w:rsidRPr="004F3FB2" w:rsidRDefault="00672628" w:rsidP="004F3FB2">
      <w:pPr>
        <w:pStyle w:val="Paragraphedeliste"/>
        <w:numPr>
          <w:ilvl w:val="0"/>
          <w:numId w:val="12"/>
        </w:numPr>
        <w:rPr>
          <w:b/>
          <w:bCs/>
        </w:rPr>
      </w:pPr>
      <w:r w:rsidRPr="004F3FB2">
        <w:rPr>
          <w:b/>
          <w:bCs/>
        </w:rPr>
        <w:lastRenderedPageBreak/>
        <w:t>La probabilité permet de raisonner en présence d’incertitude.</w:t>
      </w:r>
    </w:p>
    <w:p w14:paraId="717DEE30" w14:textId="30E8B577" w:rsidR="00672628" w:rsidRDefault="00672628" w:rsidP="004F3FB2">
      <w:pPr>
        <w:pStyle w:val="Paragraphedeliste"/>
        <w:numPr>
          <w:ilvl w:val="0"/>
          <w:numId w:val="12"/>
        </w:numPr>
        <w:rPr>
          <w:b/>
          <w:bCs/>
        </w:rPr>
      </w:pPr>
      <w:r w:rsidRPr="004F3FB2">
        <w:rPr>
          <w:b/>
          <w:bCs/>
        </w:rPr>
        <w:t>La théorie de l’information permet de quantifier ces incertitudes par le biais de lois de probabilité</w:t>
      </w:r>
      <w:r w:rsidR="004F3FB2">
        <w:rPr>
          <w:b/>
          <w:bCs/>
        </w:rPr>
        <w:t>.</w:t>
      </w:r>
    </w:p>
    <w:p w14:paraId="6A866055" w14:textId="467CFC3F" w:rsidR="004F3FB2" w:rsidRDefault="004F3FB2" w:rsidP="004F3FB2">
      <w:pPr>
        <w:rPr>
          <w:b/>
          <w:bCs/>
        </w:rPr>
      </w:pPr>
      <w:r>
        <w:rPr>
          <w:b/>
          <w:bCs/>
        </w:rPr>
        <w:t xml:space="preserve">A partir de 1980, on quantifie l’incertitude à l’aide de notion de probabilité. </w:t>
      </w:r>
    </w:p>
    <w:p w14:paraId="43E5D740" w14:textId="349941B2" w:rsidR="004F3FB2" w:rsidRDefault="004F3FB2" w:rsidP="004F3FB2">
      <w:pPr>
        <w:rPr>
          <w:b/>
          <w:bCs/>
        </w:rPr>
      </w:pPr>
      <w:r>
        <w:rPr>
          <w:b/>
          <w:bCs/>
        </w:rPr>
        <w:t>Il existe 3 sources d’incertitude :</w:t>
      </w:r>
    </w:p>
    <w:p w14:paraId="767A0933" w14:textId="1963B1C0" w:rsidR="004F3FB2" w:rsidRDefault="004F3FB2" w:rsidP="004F3FB2">
      <w:pPr>
        <w:pStyle w:val="Paragraphedeliste"/>
        <w:numPr>
          <w:ilvl w:val="0"/>
          <w:numId w:val="13"/>
        </w:numPr>
        <w:rPr>
          <w:b/>
          <w:bCs/>
        </w:rPr>
      </w:pPr>
      <w:r>
        <w:rPr>
          <w:b/>
          <w:bCs/>
        </w:rPr>
        <w:t xml:space="preserve">La </w:t>
      </w:r>
      <w:proofErr w:type="spellStart"/>
      <w:r>
        <w:rPr>
          <w:b/>
          <w:bCs/>
        </w:rPr>
        <w:t>stochasticité</w:t>
      </w:r>
      <w:proofErr w:type="spellEnd"/>
      <w:r>
        <w:rPr>
          <w:b/>
          <w:bCs/>
        </w:rPr>
        <w:t xml:space="preserve"> inhérente ou système modélisé : Exemple mécanique quantique</w:t>
      </w:r>
    </w:p>
    <w:p w14:paraId="33D6BDC8" w14:textId="28EC6BAB" w:rsidR="004F3FB2" w:rsidRDefault="004F3FB2" w:rsidP="004F3FB2">
      <w:pPr>
        <w:pStyle w:val="Paragraphedeliste"/>
        <w:numPr>
          <w:ilvl w:val="0"/>
          <w:numId w:val="13"/>
        </w:numPr>
        <w:rPr>
          <w:b/>
          <w:bCs/>
        </w:rPr>
      </w:pPr>
      <w:r>
        <w:rPr>
          <w:b/>
          <w:bCs/>
        </w:rPr>
        <w:t>O</w:t>
      </w:r>
      <w:r>
        <w:rPr>
          <w:b/>
          <w:bCs/>
        </w:rPr>
        <w:t>bservabilité incomplète</w:t>
      </w:r>
      <w:r>
        <w:rPr>
          <w:b/>
          <w:bCs/>
        </w:rPr>
        <w:t> : Même les systèmes déterministes peuvent paraître stochastique lorsque nous ne pouvons pas observer toutes les variables qui déterminent le comportement du système.</w:t>
      </w:r>
    </w:p>
    <w:p w14:paraId="10EB3D3D" w14:textId="033FF4FB" w:rsidR="008F3133" w:rsidRDefault="008F3133" w:rsidP="008F3133">
      <w:pPr>
        <w:pStyle w:val="Paragraphedeliste"/>
        <w:rPr>
          <w:b/>
          <w:bCs/>
        </w:rPr>
      </w:pPr>
      <w:r>
        <w:rPr>
          <w:b/>
          <w:bCs/>
        </w:rPr>
        <w:t>Exemple : choix déterministe mais résultat incertain.</w:t>
      </w:r>
    </w:p>
    <w:p w14:paraId="6E8E6D98" w14:textId="166F3291" w:rsidR="008F3133" w:rsidRDefault="008F3133" w:rsidP="004F3FB2">
      <w:pPr>
        <w:pStyle w:val="Paragraphedeliste"/>
        <w:numPr>
          <w:ilvl w:val="0"/>
          <w:numId w:val="13"/>
        </w:numPr>
        <w:rPr>
          <w:b/>
          <w:bCs/>
        </w:rPr>
      </w:pPr>
      <w:r>
        <w:rPr>
          <w:b/>
          <w:bCs/>
        </w:rPr>
        <w:t>Modélisation incomplète</w:t>
      </w:r>
      <w:r w:rsidR="005006AA">
        <w:rPr>
          <w:b/>
          <w:bCs/>
        </w:rPr>
        <w:t xml:space="preserve"> : Lorsqu’un modèle doit rejeter une information qui a été observée. </w:t>
      </w:r>
    </w:p>
    <w:p w14:paraId="42F390BC" w14:textId="5560C40E" w:rsidR="005250F2" w:rsidRDefault="005250F2" w:rsidP="005250F2">
      <w:r w:rsidRPr="005250F2">
        <w:t>En préfère les règles simples et incertaines plutôt que les règles complexes et certaines. Car, elles sont difficiles à développer, à entretenir, à communiquer et reste sujettes à l’</w:t>
      </w:r>
      <w:proofErr w:type="spellStart"/>
      <w:r w:rsidRPr="005250F2">
        <w:t>echèc</w:t>
      </w:r>
      <w:proofErr w:type="spellEnd"/>
      <w:r w:rsidRPr="005250F2">
        <w:t>.</w:t>
      </w:r>
    </w:p>
    <w:p w14:paraId="7C4E3921" w14:textId="6C5773CE" w:rsidR="005250F2" w:rsidRDefault="005250F2" w:rsidP="005250F2">
      <w:r>
        <w:t xml:space="preserve">Les lois de probabilités très utile et applicable pour des événements </w:t>
      </w:r>
      <w:r w:rsidRPr="005250F2">
        <w:rPr>
          <w:b/>
          <w:bCs/>
        </w:rPr>
        <w:t>rép</w:t>
      </w:r>
      <w:r>
        <w:rPr>
          <w:b/>
          <w:bCs/>
        </w:rPr>
        <w:t>é</w:t>
      </w:r>
      <w:r w:rsidRPr="005250F2">
        <w:rPr>
          <w:b/>
          <w:bCs/>
        </w:rPr>
        <w:t>tables</w:t>
      </w:r>
      <w:r>
        <w:t xml:space="preserve"> « </w:t>
      </w:r>
      <w:r w:rsidRPr="005250F2">
        <w:rPr>
          <w:color w:val="FF0000"/>
        </w:rPr>
        <w:t>Probabilité fréquentiste</w:t>
      </w:r>
      <w:r>
        <w:rPr>
          <w:color w:val="FF0000"/>
        </w:rPr>
        <w:t xml:space="preserve"> </w:t>
      </w:r>
      <w:r w:rsidRPr="005250F2">
        <w:rPr>
          <w:color w:val="FF0000"/>
        </w:rPr>
        <w:t xml:space="preserve">» </w:t>
      </w:r>
      <w:r>
        <w:t xml:space="preserve">Dans le cas contraire, on utilise la probabilité pour représenter un degré de croyance, lié aux niveaux qualitatifs de certitude </w:t>
      </w:r>
      <w:r w:rsidRPr="000F3FCF">
        <w:rPr>
          <w:color w:val="FF0000"/>
        </w:rPr>
        <w:t xml:space="preserve">« probabilité bayésienne » </w:t>
      </w:r>
      <w:r>
        <w:t>(1 : certitude absolue)</w:t>
      </w:r>
      <w:r w:rsidR="000F3FCF">
        <w:t>.</w:t>
      </w:r>
    </w:p>
    <w:p w14:paraId="7202A403" w14:textId="609A4A77" w:rsidR="000F3FCF" w:rsidRDefault="000F3FCF" w:rsidP="005250F2">
      <w:r>
        <w:t>La probabilité est considérée comme l’extension de la logique pour faire face à l’incertitude.</w:t>
      </w:r>
    </w:p>
    <w:tbl>
      <w:tblPr>
        <w:tblStyle w:val="Grilledutableau"/>
        <w:tblW w:w="0" w:type="auto"/>
        <w:tblLook w:val="04A0" w:firstRow="1" w:lastRow="0" w:firstColumn="1" w:lastColumn="0" w:noHBand="0" w:noVBand="1"/>
      </w:tblPr>
      <w:tblGrid>
        <w:gridCol w:w="1244"/>
        <w:gridCol w:w="7818"/>
      </w:tblGrid>
      <w:tr w:rsidR="000F3FCF" w14:paraId="45E696EB" w14:textId="77777777" w:rsidTr="000F3FCF">
        <w:tc>
          <w:tcPr>
            <w:tcW w:w="988" w:type="dxa"/>
          </w:tcPr>
          <w:p w14:paraId="72022F79" w14:textId="4E7C4846" w:rsidR="000F3FCF" w:rsidRDefault="000F3FCF" w:rsidP="005250F2">
            <w:r>
              <w:t>Logique</w:t>
            </w:r>
          </w:p>
        </w:tc>
        <w:tc>
          <w:tcPr>
            <w:tcW w:w="8074" w:type="dxa"/>
          </w:tcPr>
          <w:p w14:paraId="10ED7FF2" w14:textId="3D899584" w:rsidR="000F3FCF" w:rsidRDefault="000F3FCF" w:rsidP="000F3FCF">
            <w:r>
              <w:t>Ensemble de règle formelle pour déterminer quelles propositions sont vraies ou fausses étant donné l’hypothèse selon laquelle un autre ensemble de proposition soit vrai ou faux.</w:t>
            </w:r>
          </w:p>
          <w:p w14:paraId="58E43588" w14:textId="77777777" w:rsidR="000F3FCF" w:rsidRDefault="000F3FCF" w:rsidP="000F3FCF"/>
        </w:tc>
      </w:tr>
      <w:tr w:rsidR="000F3FCF" w14:paraId="244A6650" w14:textId="77777777" w:rsidTr="000F3FCF">
        <w:tc>
          <w:tcPr>
            <w:tcW w:w="988" w:type="dxa"/>
          </w:tcPr>
          <w:p w14:paraId="5978C93F" w14:textId="5D219BDD" w:rsidR="000F3FCF" w:rsidRDefault="000F3FCF" w:rsidP="005250F2">
            <w:r>
              <w:t>P</w:t>
            </w:r>
            <w:r>
              <w:t>robabilité </w:t>
            </w:r>
          </w:p>
        </w:tc>
        <w:tc>
          <w:tcPr>
            <w:tcW w:w="8074" w:type="dxa"/>
          </w:tcPr>
          <w:p w14:paraId="5543D9A9" w14:textId="63FCEEF0" w:rsidR="000F3FCF" w:rsidRDefault="000F3FCF" w:rsidP="000F3FCF">
            <w:r>
              <w:t xml:space="preserve">Fournit des règles formelles pour déterminer la probabilité qu’une proposition soit vraie compte tenu de la vraisemblance d’autres propositions. </w:t>
            </w:r>
          </w:p>
          <w:p w14:paraId="09CD4E88" w14:textId="77777777" w:rsidR="000F3FCF" w:rsidRDefault="000F3FCF" w:rsidP="000F3FCF"/>
        </w:tc>
      </w:tr>
    </w:tbl>
    <w:p w14:paraId="63E51A70" w14:textId="77777777" w:rsidR="005250F2" w:rsidRPr="005250F2" w:rsidRDefault="005250F2" w:rsidP="005250F2"/>
    <w:p w14:paraId="2E720144" w14:textId="63E16011" w:rsidR="00943A67" w:rsidRDefault="00943A67" w:rsidP="00CA591A">
      <w:bookmarkStart w:id="0" w:name="_GoBack"/>
      <w:r>
        <w:rPr>
          <w:b/>
          <w:bCs/>
        </w:rPr>
        <w:t xml:space="preserve">Variable aléatoire : </w:t>
      </w:r>
      <w:r w:rsidRPr="00943A67">
        <w:t>Une application définie sur l’ensemble des résultats possibles d’une expérience aléatoire</w:t>
      </w:r>
      <w:r>
        <w:t xml:space="preserve"> (</w:t>
      </w:r>
      <w:r w:rsidRPr="00943A67">
        <w:t>Prend différentes valeurs de manières aléatoires</w:t>
      </w:r>
      <w:r w:rsidR="007C4FDA">
        <w:t>/description des états possibles</w:t>
      </w:r>
      <w:r>
        <w:t>).</w:t>
      </w:r>
      <w:r w:rsidR="00506656">
        <w:t xml:space="preserve"> Elle doit être couplée à une loi de probabilité qui spécifie la probabilité de chacun de ces états. Les variables aléatoires peuvent être discrètes ou continues (à </w:t>
      </w:r>
      <w:proofErr w:type="spellStart"/>
      <w:r w:rsidR="00506656">
        <w:t>dentsité</w:t>
      </w:r>
      <w:proofErr w:type="spellEnd"/>
      <w:r w:rsidR="00506656">
        <w:t>).</w:t>
      </w:r>
    </w:p>
    <w:p w14:paraId="6E617629" w14:textId="0F5E51B9" w:rsidR="00506656" w:rsidRDefault="00506656" w:rsidP="00CA591A">
      <w:r>
        <w:rPr>
          <w:b/>
          <w:bCs/>
        </w:rPr>
        <w:t xml:space="preserve">Lois de probabilité : </w:t>
      </w:r>
      <w:r w:rsidRPr="00CA591A">
        <w:t>est une description de la vraisemblance selon laquelle une VA, ou un ensemble de VA, prenne chacun de ses états (valeurs possibles).</w:t>
      </w:r>
    </w:p>
    <w:bookmarkEnd w:id="0"/>
    <w:p w14:paraId="3071DE8E" w14:textId="1B73B7D8" w:rsidR="00CA591A" w:rsidRDefault="00CA591A" w:rsidP="00506656">
      <w:pPr>
        <w:ind w:left="360"/>
      </w:pPr>
    </w:p>
    <w:p w14:paraId="41608D2B" w14:textId="77777777" w:rsidR="00CA591A" w:rsidRDefault="00CA591A" w:rsidP="00506656">
      <w:pPr>
        <w:ind w:left="360"/>
      </w:pPr>
    </w:p>
    <w:p w14:paraId="6BE8CAC4" w14:textId="77777777" w:rsidR="00CA591A" w:rsidRPr="00506656" w:rsidRDefault="00CA591A" w:rsidP="00506656">
      <w:pPr>
        <w:ind w:left="360"/>
        <w:rPr>
          <w:b/>
          <w:bCs/>
        </w:rPr>
      </w:pPr>
    </w:p>
    <w:sectPr w:rsidR="00CA591A" w:rsidRPr="0050665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22193D" w14:textId="77777777" w:rsidR="001E24EA" w:rsidRDefault="001E24EA" w:rsidP="00072F1C">
      <w:pPr>
        <w:spacing w:after="0" w:line="240" w:lineRule="auto"/>
      </w:pPr>
      <w:r>
        <w:separator/>
      </w:r>
    </w:p>
  </w:endnote>
  <w:endnote w:type="continuationSeparator" w:id="0">
    <w:p w14:paraId="55BCDDEB" w14:textId="77777777" w:rsidR="001E24EA" w:rsidRDefault="001E24EA" w:rsidP="00072F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624043" w14:textId="77777777" w:rsidR="001E24EA" w:rsidRDefault="001E24EA" w:rsidP="00072F1C">
      <w:pPr>
        <w:spacing w:after="0" w:line="240" w:lineRule="auto"/>
      </w:pPr>
      <w:r>
        <w:separator/>
      </w:r>
    </w:p>
  </w:footnote>
  <w:footnote w:type="continuationSeparator" w:id="0">
    <w:p w14:paraId="50FF7A9B" w14:textId="77777777" w:rsidR="001E24EA" w:rsidRDefault="001E24EA" w:rsidP="00072F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650C48"/>
    <w:multiLevelType w:val="hybridMultilevel"/>
    <w:tmpl w:val="901E3A0E"/>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 w15:restartNumberingAfterBreak="0">
    <w:nsid w:val="37B42A3C"/>
    <w:multiLevelType w:val="hybridMultilevel"/>
    <w:tmpl w:val="184A3154"/>
    <w:lvl w:ilvl="0" w:tplc="35F43D0A">
      <w:numFmt w:val="bullet"/>
      <w:lvlText w:val=""/>
      <w:lvlJc w:val="left"/>
      <w:pPr>
        <w:ind w:left="360" w:hanging="360"/>
      </w:pPr>
      <w:rPr>
        <w:rFonts w:ascii="Wingdings" w:eastAsiaTheme="minorHAnsi" w:hAnsi="Wingdings" w:cstheme="minorBidi" w:hint="default"/>
        <w:sz w:val="20"/>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 w15:restartNumberingAfterBreak="0">
    <w:nsid w:val="3EBE31BA"/>
    <w:multiLevelType w:val="hybridMultilevel"/>
    <w:tmpl w:val="7916C41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4071760F"/>
    <w:multiLevelType w:val="hybridMultilevel"/>
    <w:tmpl w:val="334E9AB8"/>
    <w:lvl w:ilvl="0" w:tplc="040C0003">
      <w:start w:val="1"/>
      <w:numFmt w:val="bullet"/>
      <w:lvlText w:val="o"/>
      <w:lvlJc w:val="left"/>
      <w:pPr>
        <w:ind w:left="720" w:hanging="360"/>
      </w:pPr>
      <w:rPr>
        <w:rFonts w:ascii="Courier New" w:hAnsi="Courier New" w:cs="Courier New" w:hint="default"/>
      </w:rPr>
    </w:lvl>
    <w:lvl w:ilvl="1" w:tplc="040C000B">
      <w:start w:val="1"/>
      <w:numFmt w:val="bullet"/>
      <w:lvlText w:val=""/>
      <w:lvlJc w:val="left"/>
      <w:pPr>
        <w:ind w:left="1440" w:hanging="360"/>
      </w:pPr>
      <w:rPr>
        <w:rFonts w:ascii="Wingdings" w:hAnsi="Wingdings"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55711558"/>
    <w:multiLevelType w:val="hybridMultilevel"/>
    <w:tmpl w:val="5C98AAC6"/>
    <w:lvl w:ilvl="0" w:tplc="9E20D7EE">
      <w:numFmt w:val="bullet"/>
      <w:lvlText w:val="-"/>
      <w:lvlJc w:val="left"/>
      <w:pPr>
        <w:ind w:left="720" w:hanging="360"/>
      </w:pPr>
      <w:rPr>
        <w:rFonts w:ascii="Calibri" w:eastAsiaTheme="minorHAnsi" w:hAnsi="Calibri" w:cs="Calibri" w:hint="default"/>
      </w:rPr>
    </w:lvl>
    <w:lvl w:ilvl="1" w:tplc="9E20D7EE">
      <w:numFmt w:val="bullet"/>
      <w:lvlText w:val="-"/>
      <w:lvlJc w:val="left"/>
      <w:pPr>
        <w:ind w:left="1440" w:hanging="360"/>
      </w:pPr>
      <w:rPr>
        <w:rFonts w:ascii="Calibri" w:eastAsiaTheme="minorHAnsi" w:hAnsi="Calibri" w:cs="Calibri"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60457DCA"/>
    <w:multiLevelType w:val="hybridMultilevel"/>
    <w:tmpl w:val="1BB2CB1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62C44885"/>
    <w:multiLevelType w:val="hybridMultilevel"/>
    <w:tmpl w:val="331AE6E2"/>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6A1E43E2"/>
    <w:multiLevelType w:val="hybridMultilevel"/>
    <w:tmpl w:val="438EFF1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6CDB4A10"/>
    <w:multiLevelType w:val="hybridMultilevel"/>
    <w:tmpl w:val="06D09752"/>
    <w:lvl w:ilvl="0" w:tplc="040C0003">
      <w:start w:val="1"/>
      <w:numFmt w:val="bullet"/>
      <w:lvlText w:val="o"/>
      <w:lvlJc w:val="left"/>
      <w:pPr>
        <w:ind w:left="720" w:hanging="360"/>
      </w:pPr>
      <w:rPr>
        <w:rFonts w:ascii="Courier New" w:hAnsi="Courier New" w:cs="Courier New" w:hint="default"/>
      </w:rPr>
    </w:lvl>
    <w:lvl w:ilvl="1" w:tplc="040C000B">
      <w:start w:val="1"/>
      <w:numFmt w:val="bullet"/>
      <w:lvlText w:val=""/>
      <w:lvlJc w:val="left"/>
      <w:pPr>
        <w:ind w:left="1440" w:hanging="360"/>
      </w:pPr>
      <w:rPr>
        <w:rFonts w:ascii="Wingdings" w:hAnsi="Wingdings" w:hint="default"/>
      </w:rPr>
    </w:lvl>
    <w:lvl w:ilvl="2" w:tplc="040C000B">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750B686E"/>
    <w:multiLevelType w:val="hybridMultilevel"/>
    <w:tmpl w:val="50C277E8"/>
    <w:lvl w:ilvl="0" w:tplc="5F0A8D82">
      <w:start w:val="2"/>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7B007C7B"/>
    <w:multiLevelType w:val="hybridMultilevel"/>
    <w:tmpl w:val="AA10BA4C"/>
    <w:lvl w:ilvl="0" w:tplc="1FE04966">
      <w:start w:val="1"/>
      <w:numFmt w:val="bullet"/>
      <w:lvlText w:val=""/>
      <w:lvlJc w:val="left"/>
      <w:pPr>
        <w:ind w:left="720" w:hanging="360"/>
      </w:pPr>
      <w:rPr>
        <w:rFonts w:ascii="Wingdings" w:hAnsi="Wingdings" w:hint="default"/>
        <w:color w:val="C45911" w:themeColor="accent2" w:themeShade="BF"/>
        <w:u w:color="833C0B" w:themeColor="accent2" w:themeShade="8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7F8305FC"/>
    <w:multiLevelType w:val="hybridMultilevel"/>
    <w:tmpl w:val="686EDCAA"/>
    <w:lvl w:ilvl="0" w:tplc="040C000B">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2" w15:restartNumberingAfterBreak="0">
    <w:nsid w:val="7FD6062C"/>
    <w:multiLevelType w:val="hybridMultilevel"/>
    <w:tmpl w:val="CCAA3C26"/>
    <w:lvl w:ilvl="0" w:tplc="040C0009">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num w:numId="1">
    <w:abstractNumId w:val="4"/>
  </w:num>
  <w:num w:numId="2">
    <w:abstractNumId w:val="1"/>
  </w:num>
  <w:num w:numId="3">
    <w:abstractNumId w:val="11"/>
  </w:num>
  <w:num w:numId="4">
    <w:abstractNumId w:val="10"/>
  </w:num>
  <w:num w:numId="5">
    <w:abstractNumId w:val="12"/>
  </w:num>
  <w:num w:numId="6">
    <w:abstractNumId w:val="0"/>
  </w:num>
  <w:num w:numId="7">
    <w:abstractNumId w:val="2"/>
  </w:num>
  <w:num w:numId="8">
    <w:abstractNumId w:val="3"/>
  </w:num>
  <w:num w:numId="9">
    <w:abstractNumId w:val="8"/>
  </w:num>
  <w:num w:numId="10">
    <w:abstractNumId w:val="6"/>
  </w:num>
  <w:num w:numId="11">
    <w:abstractNumId w:val="7"/>
  </w:num>
  <w:num w:numId="12">
    <w:abstractNumId w:val="9"/>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0413"/>
    <w:rsid w:val="00072F1C"/>
    <w:rsid w:val="000F3E30"/>
    <w:rsid w:val="000F3FCF"/>
    <w:rsid w:val="001A3FE5"/>
    <w:rsid w:val="001D3741"/>
    <w:rsid w:val="001E22AA"/>
    <w:rsid w:val="001E24EA"/>
    <w:rsid w:val="0028026E"/>
    <w:rsid w:val="002B0B72"/>
    <w:rsid w:val="002E1424"/>
    <w:rsid w:val="002E7529"/>
    <w:rsid w:val="002F1C3E"/>
    <w:rsid w:val="003329AD"/>
    <w:rsid w:val="00450413"/>
    <w:rsid w:val="004D604D"/>
    <w:rsid w:val="004F3FB2"/>
    <w:rsid w:val="005006AA"/>
    <w:rsid w:val="005054EA"/>
    <w:rsid w:val="00506656"/>
    <w:rsid w:val="00513013"/>
    <w:rsid w:val="00513852"/>
    <w:rsid w:val="005250F2"/>
    <w:rsid w:val="005444E3"/>
    <w:rsid w:val="005675BC"/>
    <w:rsid w:val="005F495F"/>
    <w:rsid w:val="00663E41"/>
    <w:rsid w:val="00672628"/>
    <w:rsid w:val="006804DA"/>
    <w:rsid w:val="006849D2"/>
    <w:rsid w:val="006A7519"/>
    <w:rsid w:val="0072624E"/>
    <w:rsid w:val="007B48A7"/>
    <w:rsid w:val="007C4FDA"/>
    <w:rsid w:val="00877EBF"/>
    <w:rsid w:val="0089641C"/>
    <w:rsid w:val="008D75BF"/>
    <w:rsid w:val="008E2017"/>
    <w:rsid w:val="008F0A5E"/>
    <w:rsid w:val="008F3133"/>
    <w:rsid w:val="00943A67"/>
    <w:rsid w:val="0096634C"/>
    <w:rsid w:val="009C4978"/>
    <w:rsid w:val="00A3614D"/>
    <w:rsid w:val="00A424A0"/>
    <w:rsid w:val="00AA6397"/>
    <w:rsid w:val="00AD4BC6"/>
    <w:rsid w:val="00AF5224"/>
    <w:rsid w:val="00B63B41"/>
    <w:rsid w:val="00B949AC"/>
    <w:rsid w:val="00C81C25"/>
    <w:rsid w:val="00C97710"/>
    <w:rsid w:val="00CA591A"/>
    <w:rsid w:val="00CD30F1"/>
    <w:rsid w:val="00D06DBB"/>
    <w:rsid w:val="00D20336"/>
    <w:rsid w:val="00D26980"/>
    <w:rsid w:val="00D96C64"/>
    <w:rsid w:val="00DF0355"/>
    <w:rsid w:val="00E67253"/>
    <w:rsid w:val="00EA32F4"/>
    <w:rsid w:val="00ED0B15"/>
    <w:rsid w:val="00EF7E85"/>
    <w:rsid w:val="00F37B8A"/>
    <w:rsid w:val="00FA023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08FC8"/>
  <w15:chartTrackingRefBased/>
  <w15:docId w15:val="{FF272030-D4CA-4CEE-B487-51F2AE754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C81C2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0F3E3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0F3E3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81C25"/>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C81C25"/>
    <w:pPr>
      <w:ind w:left="720"/>
      <w:contextualSpacing/>
    </w:pPr>
  </w:style>
  <w:style w:type="character" w:styleId="lev">
    <w:name w:val="Strong"/>
    <w:basedOn w:val="Policepardfaut"/>
    <w:uiPriority w:val="22"/>
    <w:qFormat/>
    <w:rsid w:val="00B949AC"/>
    <w:rPr>
      <w:b/>
      <w:bCs/>
    </w:rPr>
  </w:style>
  <w:style w:type="character" w:styleId="Textedelespacerserv">
    <w:name w:val="Placeholder Text"/>
    <w:basedOn w:val="Policepardfaut"/>
    <w:uiPriority w:val="99"/>
    <w:semiHidden/>
    <w:rsid w:val="00EA32F4"/>
    <w:rPr>
      <w:color w:val="808080"/>
    </w:rPr>
  </w:style>
  <w:style w:type="character" w:customStyle="1" w:styleId="Titre2Car">
    <w:name w:val="Titre 2 Car"/>
    <w:basedOn w:val="Policepardfaut"/>
    <w:link w:val="Titre2"/>
    <w:uiPriority w:val="9"/>
    <w:rsid w:val="000F3E30"/>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0F3E30"/>
    <w:rPr>
      <w:rFonts w:asciiTheme="majorHAnsi" w:eastAsiaTheme="majorEastAsia" w:hAnsiTheme="majorHAnsi" w:cstheme="majorBidi"/>
      <w:color w:val="1F3763" w:themeColor="accent1" w:themeShade="7F"/>
      <w:sz w:val="24"/>
      <w:szCs w:val="24"/>
    </w:rPr>
  </w:style>
  <w:style w:type="table" w:styleId="Grilledutableau">
    <w:name w:val="Table Grid"/>
    <w:basedOn w:val="TableauNormal"/>
    <w:uiPriority w:val="39"/>
    <w:rsid w:val="000F3E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072F1C"/>
    <w:pPr>
      <w:tabs>
        <w:tab w:val="center" w:pos="4536"/>
        <w:tab w:val="right" w:pos="9072"/>
      </w:tabs>
      <w:spacing w:after="0" w:line="240" w:lineRule="auto"/>
    </w:pPr>
  </w:style>
  <w:style w:type="character" w:customStyle="1" w:styleId="En-tteCar">
    <w:name w:val="En-tête Car"/>
    <w:basedOn w:val="Policepardfaut"/>
    <w:link w:val="En-tte"/>
    <w:uiPriority w:val="99"/>
    <w:rsid w:val="00072F1C"/>
  </w:style>
  <w:style w:type="paragraph" w:styleId="Pieddepage">
    <w:name w:val="footer"/>
    <w:basedOn w:val="Normal"/>
    <w:link w:val="PieddepageCar"/>
    <w:uiPriority w:val="99"/>
    <w:unhideWhenUsed/>
    <w:rsid w:val="00072F1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72F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617</TotalTime>
  <Pages>6</Pages>
  <Words>1961</Words>
  <Characters>10787</Characters>
  <Application>Microsoft Office Word</Application>
  <DocSecurity>0</DocSecurity>
  <Lines>89</Lines>
  <Paragraphs>25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celia kherfallah</dc:creator>
  <cp:keywords/>
  <dc:description/>
  <cp:lastModifiedBy>celia kherfallah</cp:lastModifiedBy>
  <cp:revision>36</cp:revision>
  <dcterms:created xsi:type="dcterms:W3CDTF">2019-09-24T11:57:00Z</dcterms:created>
  <dcterms:modified xsi:type="dcterms:W3CDTF">2019-11-10T12:41:00Z</dcterms:modified>
</cp:coreProperties>
</file>