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99411B">
      <w:pPr>
        <w:pStyle w:val="Titre1"/>
        <w:jc w:val="both"/>
      </w:pPr>
      <w:r>
        <w:t>Introduction</w:t>
      </w:r>
    </w:p>
    <w:p w14:paraId="6DDEF55A" w14:textId="33329BEE" w:rsidR="00C81C25" w:rsidRDefault="00C81C25" w:rsidP="0099411B">
      <w:pPr>
        <w:jc w:val="both"/>
      </w:pPr>
    </w:p>
    <w:p w14:paraId="3794D76C" w14:textId="18B358E7" w:rsidR="00C81C25" w:rsidRPr="00E67253" w:rsidRDefault="00C81C25" w:rsidP="0099411B">
      <w:pPr>
        <w:jc w:val="both"/>
        <w:rPr>
          <w:rStyle w:val="lev"/>
        </w:rPr>
      </w:pPr>
      <w:r w:rsidRPr="00E67253">
        <w:rPr>
          <w:rStyle w:val="lev"/>
        </w:rPr>
        <w:t>La machine et l’être humain :</w:t>
      </w:r>
    </w:p>
    <w:p w14:paraId="05FB6AB5" w14:textId="77777777" w:rsidR="00A424A0" w:rsidRDefault="00C81C25" w:rsidP="0099411B">
      <w:pPr>
        <w:jc w:val="both"/>
      </w:pPr>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99411B">
      <w:pPr>
        <w:pStyle w:val="Paragraphedeliste"/>
        <w:numPr>
          <w:ilvl w:val="0"/>
          <w:numId w:val="1"/>
        </w:numPr>
        <w:jc w:val="both"/>
      </w:pPr>
      <w:r>
        <w:t>Savoir comment intégrer ces connaissances informelles dans un ordinateur.</w:t>
      </w:r>
    </w:p>
    <w:p w14:paraId="19394858" w14:textId="51C154CF" w:rsidR="00A424A0" w:rsidRDefault="00A424A0" w:rsidP="0099411B">
      <w:pPr>
        <w:pStyle w:val="Paragraphedeliste"/>
        <w:numPr>
          <w:ilvl w:val="0"/>
          <w:numId w:val="1"/>
        </w:numPr>
        <w:jc w:val="both"/>
      </w:pPr>
      <w:r>
        <w:t>Résoudre les tâches faciles à accomplir pour les gens, mais difficiles à décrire formellement.</w:t>
      </w:r>
    </w:p>
    <w:p w14:paraId="05E6CDAB" w14:textId="77777777" w:rsidR="00ED0B15" w:rsidRDefault="00ED0B15" w:rsidP="0099411B">
      <w:pPr>
        <w:pStyle w:val="Paragraphedeliste"/>
        <w:jc w:val="both"/>
      </w:pPr>
    </w:p>
    <w:p w14:paraId="336665DE" w14:textId="513D4CB6" w:rsidR="00C81C25" w:rsidRPr="00B949AC" w:rsidRDefault="00B949AC" w:rsidP="0099411B">
      <w:pPr>
        <w:pStyle w:val="Paragraphedeliste"/>
        <w:numPr>
          <w:ilvl w:val="0"/>
          <w:numId w:val="2"/>
        </w:numPr>
        <w:jc w:val="both"/>
        <w:rPr>
          <w:rStyle w:val="lev"/>
        </w:rPr>
      </w:pPr>
      <w:r w:rsidRPr="00B949AC">
        <w:rPr>
          <w:rStyle w:val="lev"/>
        </w:rPr>
        <w:t>Approche 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17E965E4" w:rsidR="00A424A0" w:rsidRDefault="00A424A0" w:rsidP="0099411B">
      <w:pPr>
        <w:jc w:val="both"/>
      </w:pPr>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w:t>
      </w:r>
    </w:p>
    <w:p w14:paraId="1BF72BC0" w14:textId="6FF68E2D" w:rsidR="00ED0B15" w:rsidRDefault="00ED0B15" w:rsidP="0099411B">
      <w:pPr>
        <w:jc w:val="both"/>
      </w:pPr>
      <w:r>
        <w:t>Faiblesses :</w:t>
      </w:r>
    </w:p>
    <w:p w14:paraId="46146468" w14:textId="77777777" w:rsidR="00ED0B15" w:rsidRDefault="00ED0B15" w:rsidP="0099411B">
      <w:pPr>
        <w:pStyle w:val="Paragraphedeliste"/>
        <w:numPr>
          <w:ilvl w:val="0"/>
          <w:numId w:val="1"/>
        </w:numPr>
        <w:jc w:val="both"/>
      </w:pPr>
      <w:r>
        <w:t>Les humains ont du mal à concevoir des règles formelles pour décrire le monde avec précision.</w:t>
      </w:r>
    </w:p>
    <w:p w14:paraId="1883C788" w14:textId="60B956F2" w:rsidR="00ED0B15" w:rsidRDefault="00ED0B15" w:rsidP="0099411B">
      <w:pPr>
        <w:pStyle w:val="Paragraphedeliste"/>
        <w:numPr>
          <w:ilvl w:val="0"/>
          <w:numId w:val="1"/>
        </w:numPr>
        <w:jc w:val="both"/>
      </w:pPr>
      <w:r>
        <w:t>Les systèmes reposent sur des connaissances codées en dur.</w:t>
      </w:r>
    </w:p>
    <w:p w14:paraId="23CB12EE" w14:textId="77777777" w:rsidR="00ED0B15" w:rsidRDefault="00ED0B15" w:rsidP="0099411B">
      <w:pPr>
        <w:pStyle w:val="Paragraphedeliste"/>
        <w:jc w:val="both"/>
      </w:pPr>
    </w:p>
    <w:p w14:paraId="0292D272" w14:textId="414972D5" w:rsidR="00ED0B15" w:rsidRPr="00ED0B15" w:rsidRDefault="00ED0B15" w:rsidP="0099411B">
      <w:pPr>
        <w:pStyle w:val="Paragraphedeliste"/>
        <w:numPr>
          <w:ilvl w:val="0"/>
          <w:numId w:val="3"/>
        </w:numPr>
        <w:jc w:val="both"/>
        <w:rPr>
          <w:rStyle w:val="lev"/>
        </w:rPr>
      </w:pPr>
      <w:r w:rsidRPr="00ED0B15">
        <w:rPr>
          <w:rStyle w:val="lev"/>
        </w:rPr>
        <w:t>Approche apprentissage automatique.</w:t>
      </w:r>
    </w:p>
    <w:p w14:paraId="5A9335E9" w14:textId="39C724F4" w:rsidR="00ED0B15" w:rsidRDefault="00ED0B15" w:rsidP="0099411B">
      <w:pPr>
        <w:jc w:val="both"/>
      </w:pPr>
      <w:r>
        <w:t>L’IA doit acquérir ses propres connaissances en extrayant des modèles à partir de données brutes. Algor</w:t>
      </w:r>
      <w:r w:rsidR="00D26980">
        <w:t>i</w:t>
      </w:r>
      <w:r>
        <w:t>thmes :</w:t>
      </w:r>
    </w:p>
    <w:p w14:paraId="624E55F2" w14:textId="6662A618" w:rsidR="00ED0B15" w:rsidRDefault="00ED0B15" w:rsidP="0099411B">
      <w:pPr>
        <w:pStyle w:val="Paragraphedeliste"/>
        <w:numPr>
          <w:ilvl w:val="1"/>
          <w:numId w:val="1"/>
        </w:numPr>
        <w:jc w:val="both"/>
      </w:pPr>
      <w:r>
        <w:t xml:space="preserve">Regression logistique </w:t>
      </w:r>
      <w:r w:rsidR="00D26980">
        <w:t>(recommander ou non …).</w:t>
      </w:r>
    </w:p>
    <w:p w14:paraId="3D4580F1" w14:textId="05930B71" w:rsidR="00D26980" w:rsidRDefault="00D26980" w:rsidP="0099411B">
      <w:pPr>
        <w:pStyle w:val="Paragraphedeliste"/>
        <w:numPr>
          <w:ilvl w:val="1"/>
          <w:numId w:val="1"/>
        </w:numPr>
        <w:jc w:val="both"/>
      </w:pPr>
      <w:r>
        <w:t>Bayésien naïf (séparer des courriels légitimes des spams).</w:t>
      </w:r>
    </w:p>
    <w:p w14:paraId="752A989B" w14:textId="77777777" w:rsidR="002F1C3E" w:rsidRDefault="002F1C3E" w:rsidP="0099411B">
      <w:pPr>
        <w:pStyle w:val="Paragraphedeliste"/>
        <w:jc w:val="both"/>
      </w:pPr>
    </w:p>
    <w:p w14:paraId="00523F1B" w14:textId="502A433C" w:rsidR="00D26980" w:rsidRDefault="00D26980" w:rsidP="0099411B">
      <w:pPr>
        <w:jc w:val="both"/>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27E17ABC" w:rsidR="002F1C3E" w:rsidRDefault="002F1C3E" w:rsidP="0099411B">
      <w:pPr>
        <w:pStyle w:val="Paragraphedeliste"/>
        <w:jc w:val="both"/>
      </w:pPr>
      <w:r>
        <w:t>L’apprentissage des représentations :</w:t>
      </w:r>
      <w:r w:rsidR="002E7529">
        <w:t xml:space="preserve"> </w:t>
      </w:r>
      <w:r>
        <w:t xml:space="preserve">Mettre en évidence un ensemble caractéristiques pour une tache donnée. </w:t>
      </w:r>
      <w:r w:rsidR="002E7529">
        <w:t xml:space="preserve"> </w:t>
      </w:r>
      <w:r>
        <w:t>Algorithme : Auto-encodeur</w:t>
      </w:r>
    </w:p>
    <w:p w14:paraId="0E28560E" w14:textId="77777777" w:rsidR="002F1C3E" w:rsidRDefault="002F1C3E" w:rsidP="0099411B">
      <w:pPr>
        <w:pStyle w:val="Paragraphedeliste"/>
        <w:jc w:val="both"/>
      </w:pPr>
    </w:p>
    <w:p w14:paraId="65238733" w14:textId="102E4CD3" w:rsidR="00D26980" w:rsidRDefault="00D26980" w:rsidP="0099411B">
      <w:pPr>
        <w:pStyle w:val="Paragraphedeliste"/>
        <w:jc w:val="both"/>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w:t>
      </w:r>
    </w:p>
    <w:p w14:paraId="3ED3A1F3" w14:textId="77777777" w:rsidR="00B63B41" w:rsidRDefault="00B63B41" w:rsidP="0099411B">
      <w:pPr>
        <w:pStyle w:val="Paragraphedeliste"/>
        <w:jc w:val="both"/>
      </w:pPr>
    </w:p>
    <w:p w14:paraId="0A8E0329" w14:textId="5B45FBEA" w:rsidR="008D75BF" w:rsidRDefault="008D75BF" w:rsidP="0099411B">
      <w:pPr>
        <w:pStyle w:val="Paragraphedeliste"/>
        <w:numPr>
          <w:ilvl w:val="0"/>
          <w:numId w:val="4"/>
        </w:numPr>
        <w:jc w:val="both"/>
      </w:pPr>
      <w:r>
        <w:t>Ce qui oblige à désenchevêtrer les facteurs de variation et à rejeter les moins intéressent.</w:t>
      </w:r>
    </w:p>
    <w:p w14:paraId="4E820AA7" w14:textId="6DDF8221" w:rsidR="002E7529" w:rsidRDefault="002E7529" w:rsidP="0099411B">
      <w:pPr>
        <w:pStyle w:val="Paragraphedeliste"/>
        <w:jc w:val="both"/>
      </w:pPr>
    </w:p>
    <w:p w14:paraId="4FB25DE0" w14:textId="3BB6FBBA" w:rsidR="002E7529" w:rsidRDefault="002E7529" w:rsidP="0099411B">
      <w:pPr>
        <w:pStyle w:val="Paragraphedeliste"/>
        <w:numPr>
          <w:ilvl w:val="0"/>
          <w:numId w:val="5"/>
        </w:numPr>
        <w:ind w:left="720"/>
        <w:jc w:val="both"/>
      </w:pPr>
      <w:r>
        <w:t>L’apprentissage profond :</w:t>
      </w:r>
    </w:p>
    <w:p w14:paraId="75E3E735" w14:textId="26DE21DE" w:rsidR="006849D2" w:rsidRDefault="006849D2" w:rsidP="0099411B">
      <w:pPr>
        <w:pStyle w:val="Paragraphedeliste"/>
        <w:jc w:val="both"/>
      </w:pPr>
      <w:r>
        <w:t>Couche visuelle</w:t>
      </w:r>
    </w:p>
    <w:p w14:paraId="57EF1412" w14:textId="49F1E169" w:rsidR="006849D2" w:rsidRDefault="00D96C64" w:rsidP="0099411B">
      <w:pPr>
        <w:pStyle w:val="Paragraphedeliste"/>
        <w:jc w:val="both"/>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99411B">
      <w:pPr>
        <w:pStyle w:val="Paragraphedeliste"/>
        <w:jc w:val="both"/>
      </w:pPr>
    </w:p>
    <w:p w14:paraId="544C4520" w14:textId="32C5FDAB" w:rsidR="00C81C25" w:rsidRDefault="00C81C25" w:rsidP="0099411B">
      <w:pPr>
        <w:jc w:val="both"/>
      </w:pPr>
      <w:r>
        <w:t>Défis remportés :</w:t>
      </w:r>
    </w:p>
    <w:p w14:paraId="739518BB" w14:textId="77777777" w:rsidR="00C81C25" w:rsidRDefault="00C81C25" w:rsidP="0099411B">
      <w:pPr>
        <w:jc w:val="both"/>
      </w:pPr>
      <w:r w:rsidRPr="00A424A0">
        <w:rPr>
          <w:b/>
          <w:bCs/>
          <w:color w:val="FF0000"/>
        </w:rPr>
        <w:lastRenderedPageBreak/>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0A14F8D" w:rsidR="00C81C25" w:rsidRDefault="00C81C25" w:rsidP="0099411B">
      <w:pPr>
        <w:jc w:val="both"/>
      </w:pPr>
      <w:r>
        <w:t>Les échecs peuvent être décrits par une très courte liste de règles purement formelles.</w:t>
      </w:r>
    </w:p>
    <w:p w14:paraId="15B32721" w14:textId="14F0E00D" w:rsidR="003329AD" w:rsidRDefault="003329AD" w:rsidP="0099411B">
      <w:pPr>
        <w:jc w:val="both"/>
      </w:pPr>
    </w:p>
    <w:p w14:paraId="68457654" w14:textId="66D2C439" w:rsidR="003329AD" w:rsidRDefault="00F37B8A" w:rsidP="0099411B">
      <w:pPr>
        <w:jc w:val="both"/>
      </w:pPr>
      <w:r>
        <w:t>Nomination de l</w:t>
      </w:r>
      <w:r w:rsidR="003329AD">
        <w:t>’apprentissage profond :</w:t>
      </w:r>
    </w:p>
    <w:p w14:paraId="0D1BF66F" w14:textId="3AE5383A" w:rsidR="003329AD" w:rsidRDefault="003329AD" w:rsidP="0099411B">
      <w:pPr>
        <w:pStyle w:val="Paragraphedeliste"/>
        <w:numPr>
          <w:ilvl w:val="0"/>
          <w:numId w:val="7"/>
        </w:numPr>
        <w:jc w:val="both"/>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w:t>
      </w:r>
      <w:proofErr w:type="gramStart"/>
      <w:r w:rsidR="00EA32F4">
        <w:t>f(</w:t>
      </w:r>
      <w:proofErr w:type="gramEnd"/>
      <w:r w:rsidR="00EA32F4">
        <w:t xml:space="preserve">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99411B">
      <w:pPr>
        <w:pStyle w:val="Paragraphedeliste"/>
        <w:numPr>
          <w:ilvl w:val="0"/>
          <w:numId w:val="4"/>
        </w:numPr>
        <w:jc w:val="both"/>
      </w:pPr>
      <w:r>
        <w:t xml:space="preserve">1943 : </w:t>
      </w:r>
      <w:r w:rsidR="002B0B72">
        <w:t>N</w:t>
      </w:r>
      <w:r>
        <w:t>eurone formel de McCulloch-</w:t>
      </w:r>
      <w:proofErr w:type="spellStart"/>
      <w:r>
        <w:t>Pitts</w:t>
      </w:r>
      <w:proofErr w:type="spellEnd"/>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99411B">
      <w:pPr>
        <w:pStyle w:val="Paragraphedeliste"/>
        <w:numPr>
          <w:ilvl w:val="0"/>
          <w:numId w:val="4"/>
        </w:numPr>
        <w:jc w:val="both"/>
      </w:pPr>
      <w:r>
        <w:t xml:space="preserve">1958 : Perceptron de </w:t>
      </w:r>
      <w:proofErr w:type="spellStart"/>
      <w:r>
        <w:t>Rosenblatt</w:t>
      </w:r>
      <w:proofErr w:type="spellEnd"/>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775CA88" w:rsidR="006804DA" w:rsidRDefault="006804DA" w:rsidP="0099411B">
      <w:pPr>
        <w:pStyle w:val="Paragraphedeliste"/>
        <w:numPr>
          <w:ilvl w:val="0"/>
          <w:numId w:val="4"/>
        </w:numPr>
        <w:jc w:val="both"/>
      </w:pPr>
      <w:r>
        <w:t xml:space="preserve">1960 : </w:t>
      </w:r>
      <w:proofErr w:type="spellStart"/>
      <w:r>
        <w:t>Windrow</w:t>
      </w:r>
      <w:proofErr w:type="spellEnd"/>
      <w:r>
        <w:t xml:space="preserve"> et Hoff, élément linéaire adaptatif (ADALINE – Modèle linéaire), renvoie la valeur réelle (prévision) de </w:t>
      </w:r>
      <w:proofErr w:type="gramStart"/>
      <w:r>
        <w:t>f(</w:t>
      </w:r>
      <w:proofErr w:type="gramEnd"/>
      <w:r>
        <w:t xml:space="preserve">w, x). </w:t>
      </w:r>
      <w:r w:rsidR="00F37B8A">
        <w:t>L’algorithme</w:t>
      </w:r>
      <w:r>
        <w:t xml:space="preserve"> d’optimisation est un cas particulier de l’algorithme Descente de gradient stochastique.</w:t>
      </w:r>
    </w:p>
    <w:p w14:paraId="4C37C16B" w14:textId="77777777" w:rsidR="00F37B8A" w:rsidRDefault="00F37B8A" w:rsidP="0099411B">
      <w:pPr>
        <w:pStyle w:val="Paragraphedeliste"/>
        <w:jc w:val="both"/>
      </w:pPr>
    </w:p>
    <w:p w14:paraId="773D8477" w14:textId="7CE7BC69" w:rsidR="00CD30F1" w:rsidRDefault="00F37B8A" w:rsidP="0099411B">
      <w:pPr>
        <w:pStyle w:val="Paragraphedeliste"/>
        <w:numPr>
          <w:ilvl w:val="0"/>
          <w:numId w:val="8"/>
        </w:numPr>
        <w:jc w:val="both"/>
      </w:pPr>
      <w:r>
        <w:t>Les limites des modèles linéaires</w:t>
      </w:r>
    </w:p>
    <w:p w14:paraId="637CD453" w14:textId="3A172C72" w:rsidR="00F37B8A" w:rsidRDefault="00F37B8A" w:rsidP="0099411B">
      <w:pPr>
        <w:pStyle w:val="Paragraphedeliste"/>
        <w:numPr>
          <w:ilvl w:val="1"/>
          <w:numId w:val="1"/>
        </w:numPr>
        <w:jc w:val="both"/>
      </w:pPr>
      <w:r>
        <w:t xml:space="preserve">Apprendre la fonction </w:t>
      </w:r>
      <w:proofErr w:type="spellStart"/>
      <w:r>
        <w:t>Xor</w:t>
      </w:r>
      <w:proofErr w:type="spellEnd"/>
      <w:r>
        <w:t>.</w:t>
      </w:r>
    </w:p>
    <w:p w14:paraId="2A206BCB" w14:textId="5BCEF69D" w:rsidR="00F37B8A" w:rsidRDefault="00F37B8A" w:rsidP="0099411B">
      <w:pPr>
        <w:pStyle w:val="Paragraphedeliste"/>
        <w:numPr>
          <w:ilvl w:val="2"/>
          <w:numId w:val="9"/>
        </w:numPr>
        <w:jc w:val="both"/>
      </w:pPr>
      <w:r>
        <w:t>Première chute.</w:t>
      </w:r>
    </w:p>
    <w:p w14:paraId="30D66546" w14:textId="49E8F2C9" w:rsidR="00F37B8A" w:rsidRDefault="00F37B8A" w:rsidP="0099411B">
      <w:pPr>
        <w:pStyle w:val="Paragraphedeliste"/>
        <w:numPr>
          <w:ilvl w:val="2"/>
          <w:numId w:val="9"/>
        </w:numPr>
        <w:jc w:val="both"/>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99411B">
      <w:pPr>
        <w:pStyle w:val="Paragraphedeliste"/>
        <w:ind w:left="1440"/>
        <w:jc w:val="both"/>
      </w:pPr>
    </w:p>
    <w:p w14:paraId="7E756820" w14:textId="712A8176" w:rsidR="003329AD" w:rsidRDefault="003329AD" w:rsidP="0099411B">
      <w:pPr>
        <w:pStyle w:val="Paragraphedeliste"/>
        <w:numPr>
          <w:ilvl w:val="0"/>
          <w:numId w:val="7"/>
        </w:numPr>
        <w:jc w:val="both"/>
      </w:pPr>
      <w:r>
        <w:t>1980 – 1990 : connexionnisme</w:t>
      </w:r>
      <w:r w:rsidR="009C4978">
        <w:t xml:space="preserve"> (traitement parallèle/représentation distribué)</w:t>
      </w:r>
      <w:r w:rsidR="007B48A7">
        <w:t>, fondée sur la rétropropagation</w:t>
      </w:r>
      <w:r w:rsidR="009C4978">
        <w:t>.</w:t>
      </w:r>
    </w:p>
    <w:p w14:paraId="06B57D63" w14:textId="613415D5" w:rsidR="009C4978" w:rsidRDefault="009C4978" w:rsidP="0099411B">
      <w:pPr>
        <w:pStyle w:val="Paragraphedeliste"/>
        <w:jc w:val="both"/>
      </w:pPr>
      <w:r>
        <w:t>Le concept :</w:t>
      </w:r>
    </w:p>
    <w:p w14:paraId="73EDA32A" w14:textId="263678CD" w:rsidR="009C4978" w:rsidRDefault="009C4978" w:rsidP="0099411B">
      <w:pPr>
        <w:pStyle w:val="Paragraphedeliste"/>
        <w:jc w:val="both"/>
      </w:pPr>
      <w:r>
        <w:t>Une entrée est représentée par plusieurs variables, chaque variable doit être impliquée dans la représentation de nombreuses entrées possibles.</w:t>
      </w:r>
    </w:p>
    <w:p w14:paraId="2BB6724A" w14:textId="77777777" w:rsidR="00F37B8A" w:rsidRDefault="00F37B8A" w:rsidP="0099411B">
      <w:pPr>
        <w:pStyle w:val="Paragraphedeliste"/>
        <w:jc w:val="both"/>
      </w:pPr>
    </w:p>
    <w:p w14:paraId="38B74FEE" w14:textId="05AC50AF" w:rsidR="003329AD" w:rsidRDefault="007B48A7" w:rsidP="0099411B">
      <w:pPr>
        <w:pStyle w:val="Paragraphedeliste"/>
        <w:numPr>
          <w:ilvl w:val="0"/>
          <w:numId w:val="7"/>
        </w:numPr>
        <w:jc w:val="both"/>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99411B">
      <w:pPr>
        <w:ind w:left="708"/>
        <w:jc w:val="both"/>
      </w:pPr>
      <w:r>
        <w:t>2006 : Hinton et al.</w:t>
      </w:r>
    </w:p>
    <w:p w14:paraId="74B38E99" w14:textId="118C3CD4" w:rsidR="007B48A7" w:rsidRDefault="007B48A7" w:rsidP="0099411B">
      <w:pPr>
        <w:ind w:left="708"/>
        <w:jc w:val="both"/>
      </w:pPr>
      <w:r>
        <w:t>2007 : Bengio et al.</w:t>
      </w:r>
    </w:p>
    <w:p w14:paraId="6A4F6D6C" w14:textId="6764BFE3" w:rsidR="00DF0355" w:rsidRDefault="00DF0355" w:rsidP="0099411B">
      <w:pPr>
        <w:jc w:val="both"/>
      </w:pPr>
    </w:p>
    <w:p w14:paraId="1F226040" w14:textId="12C523F2" w:rsidR="00DF0355" w:rsidRDefault="00DF0355" w:rsidP="0099411B">
      <w:pPr>
        <w:jc w:val="both"/>
      </w:pPr>
      <w:r>
        <w:t>Inspiration biologique :</w:t>
      </w:r>
    </w:p>
    <w:p w14:paraId="67E78C26" w14:textId="3000BBBA" w:rsidR="005054EA" w:rsidRDefault="005054EA" w:rsidP="0099411B">
      <w:pPr>
        <w:jc w:val="both"/>
      </w:pPr>
      <w:r>
        <w:t>L’apprentissage profond puise ses inspirations dans la neuroscience, l’algèbre linéaire,</w:t>
      </w:r>
      <w:r w:rsidR="009C4978">
        <w:t xml:space="preserve"> la probabilité, la théorie de l’information et l’optimisation numérique.</w:t>
      </w:r>
    </w:p>
    <w:p w14:paraId="4C06E8C6" w14:textId="272EACFB" w:rsidR="00DF0355" w:rsidRDefault="00DF0355" w:rsidP="0099411B">
      <w:pPr>
        <w:jc w:val="both"/>
      </w:pPr>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p>
    <w:p w14:paraId="2FFD173C" w14:textId="787CDBC9" w:rsidR="007B48A7" w:rsidRDefault="005054EA" w:rsidP="0099411B">
      <w:pPr>
        <w:jc w:val="both"/>
      </w:pPr>
      <w:r>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99411B">
      <w:pPr>
        <w:jc w:val="both"/>
      </w:pPr>
    </w:p>
    <w:p w14:paraId="79136224" w14:textId="44AEEDED" w:rsidR="000F3E30" w:rsidRDefault="000F3E30" w:rsidP="0099411B">
      <w:pPr>
        <w:pStyle w:val="Titre1"/>
        <w:jc w:val="both"/>
      </w:pPr>
      <w:r>
        <w:t>Algèbre linéaire</w:t>
      </w:r>
    </w:p>
    <w:p w14:paraId="06F0052D" w14:textId="41033616" w:rsidR="000F3E30" w:rsidRDefault="000F3E30" w:rsidP="0099411B">
      <w:pPr>
        <w:jc w:val="both"/>
      </w:pPr>
    </w:p>
    <w:p w14:paraId="333EC050" w14:textId="0A858BEA" w:rsidR="000F3E30" w:rsidRDefault="000F3E30" w:rsidP="0099411B">
      <w:pPr>
        <w:pStyle w:val="Titre3"/>
        <w:jc w:val="both"/>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99411B">
            <w:pPr>
              <w:jc w:val="both"/>
            </w:pPr>
            <w:r>
              <w:t>Scalaire</w:t>
            </w:r>
          </w:p>
        </w:tc>
        <w:tc>
          <w:tcPr>
            <w:tcW w:w="8074" w:type="dxa"/>
          </w:tcPr>
          <w:p w14:paraId="3A0C9752" w14:textId="05EA87A6" w:rsidR="000F3E30" w:rsidRDefault="000F3E30" w:rsidP="0099411B">
            <w:pPr>
              <w:jc w:val="both"/>
            </w:pPr>
            <w:r>
              <w:t>Un nombre unique</w:t>
            </w:r>
          </w:p>
        </w:tc>
      </w:tr>
      <w:tr w:rsidR="000F3E30" w14:paraId="76514A95" w14:textId="77777777" w:rsidTr="000F3E30">
        <w:tc>
          <w:tcPr>
            <w:tcW w:w="988" w:type="dxa"/>
          </w:tcPr>
          <w:p w14:paraId="4F800009" w14:textId="73E64273" w:rsidR="000F3E30" w:rsidRDefault="000F3E30" w:rsidP="0099411B">
            <w:pPr>
              <w:jc w:val="both"/>
            </w:pPr>
            <w:r>
              <w:t>Vecteur</w:t>
            </w:r>
          </w:p>
        </w:tc>
        <w:tc>
          <w:tcPr>
            <w:tcW w:w="8074" w:type="dxa"/>
          </w:tcPr>
          <w:p w14:paraId="1360337B" w14:textId="77777777" w:rsidR="000F3E30" w:rsidRDefault="000F3E30" w:rsidP="0099411B">
            <w:pPr>
              <w:jc w:val="both"/>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99411B">
            <w:pPr>
              <w:jc w:val="both"/>
            </w:pPr>
            <w:r>
              <w:t>Si chaque élément est dans R, et que le vecteur n éléments, alors le vecteur se trouve dans un ensemble formé en prenant le produit cartésien de R n fois avec lui-même.</w:t>
            </w:r>
          </w:p>
          <w:p w14:paraId="461B41EF" w14:textId="1162AA06" w:rsidR="000F3E30" w:rsidRDefault="000F3E30" w:rsidP="0099411B">
            <w:pPr>
              <w:jc w:val="both"/>
            </w:pPr>
            <w:r>
              <w:t>On peut considérer les vecteurs comme des points d’identification dans l’espace, chaque élément donnant la coordonnée le long d’un axe différent.</w:t>
            </w:r>
          </w:p>
          <w:p w14:paraId="7C8E3341" w14:textId="322F62CA" w:rsidR="000F3E30" w:rsidRDefault="000F3E30" w:rsidP="0099411B">
            <w:pPr>
              <w:jc w:val="both"/>
            </w:pPr>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99411B">
            <w:pPr>
              <w:jc w:val="both"/>
            </w:pPr>
            <w:r>
              <w:t>Matrice</w:t>
            </w:r>
          </w:p>
        </w:tc>
        <w:tc>
          <w:tcPr>
            <w:tcW w:w="8074" w:type="dxa"/>
          </w:tcPr>
          <w:p w14:paraId="2FC1F7A3" w14:textId="44AB8144" w:rsidR="000F3E30" w:rsidRDefault="000F3E30" w:rsidP="0099411B">
            <w:pPr>
              <w:jc w:val="both"/>
            </w:pPr>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99411B">
            <w:pPr>
              <w:jc w:val="both"/>
            </w:pPr>
            <w:r>
              <w:t>Un vecteur est considéré comme une matrice à une seule colonne, sa transposition est une matrice à une seule ligne.</w:t>
            </w:r>
          </w:p>
          <w:p w14:paraId="174038AD" w14:textId="0DA6CD3F" w:rsidR="000F3E30" w:rsidRDefault="000F3E30" w:rsidP="0099411B">
            <w:pPr>
              <w:jc w:val="both"/>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11215CEF" w:rsidR="00EF7E85" w:rsidRDefault="00EF7E85" w:rsidP="0099411B">
            <w:pPr>
              <w:jc w:val="both"/>
              <w:rPr>
                <w:rFonts w:eastAsiaTheme="minorEastAsia"/>
              </w:rPr>
            </w:pPr>
            <w:r>
              <w:rPr>
                <w:rFonts w:eastAsiaTheme="minorEastAsia"/>
              </w:rPr>
              <w:t>Propriétés :</w:t>
            </w:r>
          </w:p>
          <w:p w14:paraId="0F43E086" w14:textId="1C2850E0" w:rsidR="000F3E30" w:rsidRDefault="000F3E30" w:rsidP="0099411B">
            <w:pPr>
              <w:jc w:val="both"/>
            </w:pPr>
            <w:r>
              <w:t>Additionner :</w:t>
            </w:r>
          </w:p>
          <w:p w14:paraId="51B35560" w14:textId="0C1268F8" w:rsidR="000F3E30" w:rsidRDefault="000F3E30" w:rsidP="0099411B">
            <w:pPr>
              <w:jc w:val="both"/>
            </w:pPr>
            <w:r>
              <w:t xml:space="preserve">Matrice et scalaire :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b</w:t>
            </w:r>
          </w:p>
          <w:p w14:paraId="669A0511" w14:textId="47F6EB81" w:rsidR="000F3E30" w:rsidRPr="000F3E30" w:rsidRDefault="000F3E30" w:rsidP="0099411B">
            <w:pPr>
              <w:jc w:val="both"/>
              <w:rPr>
                <w:rFonts w:eastAsiaTheme="minorEastAsia"/>
              </w:rPr>
            </w:pPr>
            <w:r>
              <w:t>Matrice et vecteur :</w:t>
            </w:r>
          </w:p>
          <w:p w14:paraId="752F0DAA" w14:textId="047380DE" w:rsidR="000F3E30" w:rsidRDefault="000F3E30" w:rsidP="0099411B">
            <w:pPr>
              <w:jc w:val="both"/>
            </w:pPr>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99411B">
            <w:pPr>
              <w:jc w:val="both"/>
            </w:pPr>
            <w:r>
              <w:t>C = A + v, est une copie implicite de v à plusieurs endroits « Diffusion »</w:t>
            </w:r>
          </w:p>
          <w:p w14:paraId="2E32AC14" w14:textId="77777777" w:rsidR="000F3E30" w:rsidRDefault="000F3E30" w:rsidP="0099411B">
            <w:pPr>
              <w:jc w:val="both"/>
            </w:pPr>
            <w:r>
              <w:t>Produit terme à terme</w:t>
            </w:r>
            <w:proofErr w:type="gramStart"/>
            <w:r>
              <w:t> :A</w:t>
            </w:r>
            <w:proofErr w:type="gramEnd"/>
            <w:r>
              <w:t xml:space="preserve"> </w:t>
            </w:r>
            <m:oMath>
              <m:r>
                <w:rPr>
                  <w:rFonts w:ascii="Cambria Math" w:hAnsi="Cambria Math"/>
                </w:rPr>
                <m:t xml:space="preserve">® </m:t>
              </m:r>
            </m:oMath>
            <w:r>
              <w:t>B</w:t>
            </w:r>
          </w:p>
          <w:p w14:paraId="73BA92B2" w14:textId="2F7197A2" w:rsidR="00EF7E85" w:rsidRDefault="00EF7E85" w:rsidP="0099411B">
            <w:pPr>
              <w:jc w:val="both"/>
            </w:pPr>
            <w:r>
              <w:t>Distributivité : A(B+C) = AB + AC</w:t>
            </w:r>
          </w:p>
          <w:p w14:paraId="2C54BB3A" w14:textId="77777777" w:rsidR="00EF7E85" w:rsidRDefault="00EF7E85" w:rsidP="0099411B">
            <w:pPr>
              <w:jc w:val="both"/>
            </w:pPr>
            <w:r>
              <w:t>Associativité : (BC) = (AB)C</w:t>
            </w:r>
          </w:p>
          <w:p w14:paraId="41A88C8B" w14:textId="42A3F133" w:rsidR="00EF7E85" w:rsidRDefault="00EF7E85" w:rsidP="0099411B">
            <w:pPr>
              <w:jc w:val="both"/>
            </w:pPr>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99411B">
            <w:pPr>
              <w:jc w:val="both"/>
              <w:rPr>
                <w:rFonts w:eastAsiaTheme="minorEastAsia"/>
              </w:rPr>
            </w:pPr>
            <w:r w:rsidRPr="00EF7E85">
              <w:rPr>
                <w:b/>
                <w:bCs/>
              </w:rPr>
              <w:t>Non commutative</w:t>
            </w:r>
            <w:r>
              <w:t> : AB</w:t>
            </w:r>
            <w:proofErr w:type="gramStart"/>
            <w:r>
              <w:t> !=</w:t>
            </w:r>
            <w:proofErr w:type="gramEnd"/>
            <w:r>
              <w:t xml:space="preserve">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 s</m:t>
              </m:r>
            </m:oMath>
          </w:p>
        </w:tc>
      </w:tr>
      <w:tr w:rsidR="000F3E30" w14:paraId="7B5589D0" w14:textId="77777777" w:rsidTr="000F3E30">
        <w:tc>
          <w:tcPr>
            <w:tcW w:w="988" w:type="dxa"/>
          </w:tcPr>
          <w:p w14:paraId="253BE804" w14:textId="7A47CC79" w:rsidR="000F3E30" w:rsidRDefault="0072624E" w:rsidP="0099411B">
            <w:pPr>
              <w:jc w:val="both"/>
            </w:pPr>
            <w:proofErr w:type="spellStart"/>
            <w:r>
              <w:t>Tensor</w:t>
            </w:r>
            <w:proofErr w:type="spellEnd"/>
          </w:p>
        </w:tc>
        <w:tc>
          <w:tcPr>
            <w:tcW w:w="8074" w:type="dxa"/>
          </w:tcPr>
          <w:p w14:paraId="0640B467" w14:textId="686D0987" w:rsidR="000F3E30" w:rsidRDefault="000F3E30" w:rsidP="0099411B">
            <w:pPr>
              <w:jc w:val="both"/>
            </w:pPr>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 k</m:t>
                  </m:r>
                </m:sub>
              </m:sSub>
            </m:oMath>
          </w:p>
        </w:tc>
      </w:tr>
    </w:tbl>
    <w:p w14:paraId="57FF2E03" w14:textId="2F7C2A01" w:rsidR="00C81C25" w:rsidRDefault="00C81C25" w:rsidP="0099411B">
      <w:pPr>
        <w:jc w:val="both"/>
      </w:pPr>
    </w:p>
    <w:p w14:paraId="70BEA164" w14:textId="2603CC13" w:rsidR="0072624E" w:rsidRDefault="0072624E" w:rsidP="0099411B">
      <w:pPr>
        <w:jc w:val="both"/>
      </w:pPr>
      <w:r>
        <w:t>Système d’équation :</w:t>
      </w:r>
    </w:p>
    <w:p w14:paraId="7AB8B0D7" w14:textId="2F9495AF" w:rsidR="0072624E" w:rsidRDefault="0072624E" w:rsidP="0099411B">
      <w:pPr>
        <w:jc w:val="both"/>
      </w:pPr>
      <w:r>
        <w:t xml:space="preserve">Sachant :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multiplication à gauche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99411B">
      <w:pPr>
        <w:jc w:val="both"/>
        <w:rPr>
          <w:rFonts w:eastAsiaTheme="minorEastAsia"/>
        </w:rPr>
      </w:pPr>
      <w:proofErr w:type="spellStart"/>
      <w:r>
        <w:t>A.x</w:t>
      </w:r>
      <w:proofErr w:type="spellEnd"/>
      <w:r>
        <w:t xml:space="preserve"> = b</w:t>
      </w:r>
    </w:p>
    <w:p w14:paraId="3817FCF7" w14:textId="38FA637B" w:rsidR="0072624E" w:rsidRPr="0072624E" w:rsidRDefault="0072624E" w:rsidP="0099411B">
      <w:pPr>
        <w:jc w:val="both"/>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99411B">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99411B">
      <w:pPr>
        <w:jc w:val="both"/>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99411B">
      <w:pPr>
        <w:jc w:val="both"/>
        <w:rPr>
          <w:rFonts w:eastAsiaTheme="minorEastAsia"/>
        </w:rPr>
      </w:pPr>
      <w:r>
        <w:rPr>
          <w:rFonts w:eastAsiaTheme="minorEastAsia"/>
        </w:rPr>
        <w:t>Savoir si l’équation à une solution, revient à tester si b est dans le sous-espace vectoriel engendré par les colonnes de A.</w:t>
      </w:r>
    </w:p>
    <w:p w14:paraId="5BFC8831" w14:textId="66B593EB" w:rsidR="0072624E" w:rsidRDefault="0072624E" w:rsidP="0099411B">
      <w:pPr>
        <w:jc w:val="both"/>
        <w:rPr>
          <w:rFonts w:eastAsiaTheme="minorEastAsia"/>
        </w:rPr>
      </w:pPr>
      <w:r>
        <w:rPr>
          <w:rFonts w:eastAsiaTheme="minorEastAsia"/>
        </w:rPr>
        <w:t xml:space="preserve">Pour que Ax = b ait une solution pour toutes les valeurs de b </w:t>
      </w:r>
      <m:oMath>
        <m:r>
          <w:rPr>
            <w:rFonts w:ascii="Cambria Math" w:eastAsiaTheme="minorEastAsia" w:hAnsi="Cambria Math"/>
          </w:rPr>
          <m:t xml:space="preserve"> ϵ 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w:t>
      </w:r>
    </w:p>
    <w:p w14:paraId="736B44FA" w14:textId="501770FD" w:rsidR="0072624E" w:rsidRDefault="0072624E" w:rsidP="0099411B">
      <w:pPr>
        <w:jc w:val="both"/>
        <w:rPr>
          <w:rFonts w:eastAsiaTheme="minorEastAsia"/>
        </w:rPr>
      </w:pPr>
      <w:r>
        <w:rPr>
          <w:rFonts w:eastAsiaTheme="minorEastAsia"/>
        </w:rPr>
        <w:lastRenderedPageBreak/>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5EF89954" w:rsidR="004D604D" w:rsidRDefault="004D604D" w:rsidP="0099411B">
      <w:pPr>
        <w:jc w:val="both"/>
        <w:rPr>
          <w:rFonts w:eastAsiaTheme="minorEastAsia"/>
        </w:rPr>
      </w:pPr>
      <w:r>
        <w:rPr>
          <w:rFonts w:eastAsiaTheme="minorEastAsia"/>
        </w:rPr>
        <w:t>Exemple :</w:t>
      </w:r>
    </w:p>
    <w:p w14:paraId="3A320092" w14:textId="497FB901" w:rsidR="004D604D" w:rsidRDefault="004D604D" w:rsidP="0099411B">
      <w:pPr>
        <w:jc w:val="both"/>
        <w:rPr>
          <w:rFonts w:eastAsiaTheme="minorEastAsia"/>
        </w:rPr>
      </w:pPr>
      <w:r>
        <w:rPr>
          <w:rFonts w:eastAsiaTheme="minorEastAsia"/>
        </w:rPr>
        <w:t>A une matrice 3X2 et b en 3D, x est donc en 2D.</w:t>
      </w:r>
    </w:p>
    <w:p w14:paraId="14EC66E6" w14:textId="4B424C8E" w:rsidR="004D604D" w:rsidRDefault="004D604D" w:rsidP="0099411B">
      <w:pPr>
        <w:jc w:val="both"/>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021F0822" w:rsidR="004D604D" w:rsidRDefault="004D604D" w:rsidP="0099411B">
      <w:pPr>
        <w:jc w:val="both"/>
        <w:rPr>
          <w:rFonts w:eastAsiaTheme="minorEastAsia"/>
        </w:rPr>
      </w:pPr>
      <w:r>
        <w:rPr>
          <w:rFonts w:eastAsiaTheme="minorEastAsia"/>
        </w:rPr>
        <w:t>Condition suffisante et nécessaire :</w:t>
      </w:r>
    </w:p>
    <w:p w14:paraId="4F32891D" w14:textId="7B87A0F1" w:rsidR="0072624E" w:rsidRDefault="004D604D" w:rsidP="0099411B">
      <w:pPr>
        <w:jc w:val="both"/>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w:t>
      </w:r>
    </w:p>
    <w:p w14:paraId="51251EA5" w14:textId="70D481EB" w:rsidR="004D604D" w:rsidRDefault="004D604D" w:rsidP="0099411B">
      <w:pPr>
        <w:jc w:val="both"/>
        <w:rPr>
          <w:rFonts w:eastAsiaTheme="minorEastAsia"/>
        </w:rPr>
      </w:pPr>
      <w:r>
        <w:rPr>
          <w:rFonts w:eastAsiaTheme="minorEastAsia"/>
        </w:rPr>
        <w:t>Matrice singulière : matrice carrée et que les colonnes soient linéairement indépendantes.</w:t>
      </w:r>
    </w:p>
    <w:p w14:paraId="2388FED9" w14:textId="1CFE1432" w:rsidR="004D604D" w:rsidRDefault="004D604D" w:rsidP="0099411B">
      <w:pPr>
        <w:jc w:val="both"/>
        <w:rPr>
          <w:rFonts w:eastAsiaTheme="minorEastAsia"/>
        </w:rPr>
      </w:pPr>
      <w:r>
        <w:rPr>
          <w:rFonts w:eastAsiaTheme="minorEastAsia"/>
        </w:rPr>
        <w:t>Inverse :</w:t>
      </w:r>
    </w:p>
    <w:p w14:paraId="5A598393" w14:textId="44B1B57D" w:rsidR="004D604D" w:rsidRDefault="004D604D" w:rsidP="0099411B">
      <w:pPr>
        <w:jc w:val="both"/>
        <w:rPr>
          <w:rFonts w:eastAsiaTheme="minorEastAsia"/>
        </w:rPr>
      </w:pPr>
      <w:r>
        <w:rPr>
          <w:rFonts w:eastAsiaTheme="minorEastAsia"/>
        </w:rPr>
        <w:t>Si la matrice n’est pas carrée ou est carrée</w:t>
      </w:r>
      <w:r w:rsidR="0028026E">
        <w:rPr>
          <w:rFonts w:eastAsiaTheme="minorEastAsia"/>
        </w:rPr>
        <w:t xml:space="preserve"> mais singulière, la résolution de l’équation est possible, mais on ne peut pas utiliser la méthode d’inversion matricielle pour trouver la solution.</w:t>
      </w:r>
    </w:p>
    <w:p w14:paraId="708C5965" w14:textId="534E617D" w:rsidR="0028026E" w:rsidRDefault="0028026E" w:rsidP="0099411B">
      <w:pPr>
        <w:jc w:val="both"/>
        <w:rPr>
          <w:rFonts w:eastAsiaTheme="minorEastAsia"/>
        </w:rPr>
      </w:pPr>
    </w:p>
    <w:p w14:paraId="4D92135E" w14:textId="1D363E48" w:rsidR="0028026E" w:rsidRDefault="0028026E" w:rsidP="0099411B">
      <w:pPr>
        <w:jc w:val="both"/>
        <w:rPr>
          <w:rFonts w:eastAsiaTheme="minorEastAsia"/>
        </w:rPr>
      </w:pPr>
      <w:r>
        <w:rPr>
          <w:rFonts w:eastAsiaTheme="minorEastAsia"/>
        </w:rPr>
        <w:t>La norme :</w:t>
      </w:r>
    </w:p>
    <w:p w14:paraId="3D210403" w14:textId="67E211E3" w:rsidR="0096634C" w:rsidRDefault="0096634C" w:rsidP="0099411B">
      <w:pPr>
        <w:jc w:val="both"/>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99411B">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99411B">
      <w:pPr>
        <w:jc w:val="both"/>
        <w:rPr>
          <w:rFonts w:eastAsiaTheme="minorEastAsia"/>
        </w:rPr>
      </w:pPr>
      <w:r>
        <w:rPr>
          <w:rFonts w:eastAsiaTheme="minorEastAsia"/>
        </w:rPr>
        <w:t>La fonction norme F, vérifie :</w:t>
      </w:r>
    </w:p>
    <w:p w14:paraId="1CA9BD30" w14:textId="6895DD04" w:rsidR="00A3614D" w:rsidRDefault="00A3614D" w:rsidP="0099411B">
      <w:pPr>
        <w:jc w:val="both"/>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45001CF5" w:rsidR="00A3614D" w:rsidRDefault="00A3614D" w:rsidP="0099411B">
      <w:pPr>
        <w:jc w:val="both"/>
        <w:rPr>
          <w:rFonts w:eastAsiaTheme="minorEastAsia"/>
        </w:rPr>
      </w:pPr>
      <w:proofErr w:type="gramStart"/>
      <w:r>
        <w:rPr>
          <w:rFonts w:eastAsiaTheme="minorEastAsia"/>
        </w:rPr>
        <w:t>F(</w:t>
      </w:r>
      <w:proofErr w:type="gramEnd"/>
      <w:r>
        <w:rPr>
          <w:rFonts w:eastAsiaTheme="minorEastAsia"/>
        </w:rPr>
        <w:t>x + y) &lt;= f(x) + f(y), inégalité triangulaire</w:t>
      </w:r>
    </w:p>
    <w:p w14:paraId="25AECA29" w14:textId="15C506DC" w:rsidR="00A3614D" w:rsidRDefault="00A3614D" w:rsidP="0099411B">
      <w:pPr>
        <w:jc w:val="both"/>
        <w:rPr>
          <w:rFonts w:eastAsiaTheme="minorEastAsia"/>
        </w:rPr>
      </w:pPr>
      <w:proofErr w:type="gramStart"/>
      <w:r>
        <w:rPr>
          <w:rFonts w:eastAsiaTheme="minorEastAsia"/>
        </w:rPr>
        <w:t>F(</w:t>
      </w:r>
      <w:proofErr w:type="spellStart"/>
      <w:proofErr w:type="gramEnd"/>
      <w:r>
        <w:rPr>
          <w:rFonts w:eastAsiaTheme="minorEastAsia"/>
        </w:rPr>
        <w:t>a.x</w:t>
      </w:r>
      <w:proofErr w:type="spellEnd"/>
      <w:r>
        <w:rPr>
          <w:rFonts w:eastAsiaTheme="minorEastAsia"/>
        </w:rPr>
        <w:t>= |</w:t>
      </w:r>
      <w:proofErr w:type="spellStart"/>
      <w:r>
        <w:rPr>
          <w:rFonts w:eastAsiaTheme="minorEastAsia"/>
        </w:rPr>
        <w:t>a|.F</w:t>
      </w:r>
      <w:proofErr w:type="spellEnd"/>
      <w:r>
        <w:rPr>
          <w:rFonts w:eastAsiaTheme="minorEastAsia"/>
        </w:rPr>
        <w:t xml:space="preserve">(x), a </w:t>
      </w:r>
      <m:oMath>
        <m:r>
          <w:rPr>
            <w:rFonts w:ascii="Cambria Math" w:eastAsiaTheme="minorEastAsia" w:hAnsi="Cambria Math"/>
          </w:rPr>
          <m:t>ϵ R</m:t>
        </m:r>
      </m:oMath>
    </w:p>
    <w:p w14:paraId="42A4EEAD" w14:textId="4C654AFF" w:rsidR="00877EBF" w:rsidRDefault="00877EBF" w:rsidP="0099411B">
      <w:pPr>
        <w:jc w:val="both"/>
        <w:rPr>
          <w:rFonts w:eastAsiaTheme="minorEastAsia"/>
        </w:rPr>
      </w:pPr>
    </w:p>
    <w:p w14:paraId="64FB04E8" w14:textId="3F766BB8" w:rsidR="00877EBF" w:rsidRDefault="00877EBF" w:rsidP="0099411B">
      <w:pPr>
        <w:jc w:val="both"/>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99411B">
      <w:pPr>
        <w:jc w:val="both"/>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oMath>
    </w:p>
    <w:p w14:paraId="4AEF5AC8" w14:textId="06E59DCF" w:rsidR="00AF5224" w:rsidRDefault="00AF5224" w:rsidP="0099411B">
      <w:pPr>
        <w:jc w:val="both"/>
        <w:rPr>
          <w:rFonts w:eastAsiaTheme="minorEastAsia"/>
        </w:rPr>
      </w:pPr>
      <w:r>
        <w:rPr>
          <w:rFonts w:eastAsiaTheme="minorEastAsia"/>
        </w:rPr>
        <w:lastRenderedPageBreak/>
        <w:t>La norme L0, mesure la taille d’un vecteur selon le nombre d’élément non nul (terminologie fausse, utiliser la norme L1)</w:t>
      </w:r>
    </w:p>
    <w:p w14:paraId="543D3299" w14:textId="46B60EEC" w:rsidR="00AF5224" w:rsidRDefault="00AF5224" w:rsidP="0099411B">
      <w:pPr>
        <w:jc w:val="both"/>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p>
    <w:p w14:paraId="51675C55" w14:textId="52F05C47" w:rsidR="00AF5224" w:rsidRDefault="00AF5224" w:rsidP="0099411B">
      <w:pPr>
        <w:jc w:val="both"/>
        <w:rPr>
          <w:rFonts w:eastAsiaTheme="minorEastAsia"/>
        </w:rPr>
      </w:pPr>
      <w:r>
        <w:rPr>
          <w:rFonts w:eastAsiaTheme="minorEastAsia"/>
        </w:rPr>
        <w:t>La norme de Frobenius : norme d’une matrice</w:t>
      </w:r>
    </w:p>
    <w:p w14:paraId="6A1100B5" w14:textId="0D55D0A8" w:rsidR="008E2017" w:rsidRDefault="008E2017" w:rsidP="0099411B">
      <w:pPr>
        <w:jc w:val="both"/>
        <w:rPr>
          <w:rFonts w:eastAsiaTheme="minorEastAsia"/>
        </w:rPr>
      </w:pPr>
      <w:r>
        <w:rPr>
          <w:rFonts w:eastAsiaTheme="minorEastAsia"/>
        </w:rPr>
        <w:t>Vecteurs orthonormés : vecteur orthogonaux et unitaire (norme =1)</w:t>
      </w:r>
    </w:p>
    <w:p w14:paraId="303279E0" w14:textId="399EB8A2" w:rsidR="008E2017" w:rsidRDefault="008E2017" w:rsidP="0099411B">
      <w:pPr>
        <w:jc w:val="both"/>
        <w:rPr>
          <w:rFonts w:eastAsiaTheme="minorEastAsia"/>
        </w:rPr>
      </w:pPr>
      <w:r>
        <w:rPr>
          <w:rFonts w:eastAsiaTheme="minorEastAsia"/>
        </w:rPr>
        <w:t>Les matrices diagonales et les matrices ortho</w:t>
      </w:r>
      <w:r w:rsidR="00D06DBB">
        <w:rPr>
          <w:rFonts w:eastAsiaTheme="minorEastAsia"/>
        </w:rPr>
        <w:t>gonales sont faciles à manipuler.</w:t>
      </w:r>
    </w:p>
    <w:p w14:paraId="191DE98F" w14:textId="3063C3D0" w:rsidR="00D06DBB" w:rsidRPr="00AF5224" w:rsidRDefault="00D06DBB" w:rsidP="0099411B">
      <w:pPr>
        <w:jc w:val="both"/>
        <w:rPr>
          <w:rFonts w:eastAsiaTheme="minorEastAsia"/>
        </w:rPr>
      </w:pPr>
      <w:r>
        <w:rPr>
          <w:rFonts w:eastAsiaTheme="minorEastAsia"/>
        </w:rPr>
        <w:t>Tr(A) = sommes des éléments diagonaux</w:t>
      </w:r>
    </w:p>
    <w:p w14:paraId="2444B4C0" w14:textId="58BBAEF1" w:rsidR="0028026E" w:rsidRDefault="00D06DBB" w:rsidP="0099411B">
      <w:pPr>
        <w:jc w:val="both"/>
        <w:rPr>
          <w:rFonts w:eastAsiaTheme="minorEastAsia"/>
        </w:rPr>
      </w:pPr>
      <w:r>
        <w:rPr>
          <w:rFonts w:eastAsiaTheme="minorEastAsia"/>
        </w:rPr>
        <w:t>Déterminant :</w:t>
      </w:r>
    </w:p>
    <w:p w14:paraId="249E2F73" w14:textId="7E5BD01C" w:rsidR="00D06DBB" w:rsidRDefault="00D06DBB" w:rsidP="0099411B">
      <w:pPr>
        <w:jc w:val="both"/>
        <w:rPr>
          <w:rFonts w:eastAsiaTheme="minorEastAsia"/>
        </w:rPr>
      </w:pPr>
      <w:r>
        <w:rPr>
          <w:rFonts w:eastAsiaTheme="minorEastAsia"/>
        </w:rPr>
        <w:t>La valeur absolue du déterminant peut être considérée comme une norme, sa multiplication par la matrice contracte ou augmente l’espace.</w:t>
      </w:r>
    </w:p>
    <w:p w14:paraId="171DD2FC" w14:textId="234BC24D" w:rsidR="00D06DBB" w:rsidRDefault="00D06DBB" w:rsidP="0099411B">
      <w:pPr>
        <w:jc w:val="both"/>
        <w:rPr>
          <w:rFonts w:eastAsiaTheme="minorEastAsia"/>
        </w:rPr>
      </w:pPr>
      <w:r>
        <w:rPr>
          <w:rFonts w:eastAsiaTheme="minorEastAsia"/>
        </w:rPr>
        <w:t>Si déterminant = 0, l’espace se contracte complétement le long d’au moins une dimension, ce qui lui fait perdre tout son volume.</w:t>
      </w:r>
    </w:p>
    <w:p w14:paraId="6FC6E48F" w14:textId="2C69CED4" w:rsidR="00D06DBB" w:rsidRDefault="00D06DBB" w:rsidP="0099411B">
      <w:pPr>
        <w:jc w:val="both"/>
        <w:rPr>
          <w:rFonts w:eastAsiaTheme="minorEastAsia"/>
        </w:rPr>
      </w:pPr>
      <w:r>
        <w:rPr>
          <w:rFonts w:eastAsiaTheme="minorEastAsia"/>
        </w:rPr>
        <w:t>Si le déterminant est égal à 1, alors la transformation préserve le volume.</w:t>
      </w:r>
    </w:p>
    <w:p w14:paraId="7B0E813E" w14:textId="3F25B940" w:rsidR="005F495F" w:rsidRDefault="005F495F" w:rsidP="0099411B">
      <w:pPr>
        <w:jc w:val="both"/>
        <w:rPr>
          <w:rFonts w:eastAsiaTheme="minorEastAsia"/>
        </w:rPr>
      </w:pPr>
      <w:r>
        <w:rPr>
          <w:rFonts w:eastAsiaTheme="minorEastAsia"/>
        </w:rPr>
        <w:t>Décomposition en éléments propres : décomposer une matrice en un ensemble de vecteurs propres et de valeurs propres. Cette décomposition permet d’étirer l’espace dans les directions désirées.</w:t>
      </w:r>
    </w:p>
    <w:p w14:paraId="36DD97FA" w14:textId="13D07503" w:rsidR="005F495F" w:rsidRDefault="005F495F" w:rsidP="0099411B">
      <w:pPr>
        <w:jc w:val="both"/>
        <w:rPr>
          <w:rFonts w:eastAsiaTheme="minorEastAsia"/>
        </w:rPr>
      </w:pPr>
      <w:r>
        <w:rPr>
          <w:rFonts w:eastAsiaTheme="minorEastAsia"/>
        </w:rPr>
        <w:t xml:space="preserve">Un vecteur propre d’une matrice carrée A est un vecteur v non nul, tel que la multiplication par A ne modifie que l’échelle de v. </w:t>
      </w:r>
      <w:proofErr w:type="spellStart"/>
      <w:r>
        <w:rPr>
          <w:rFonts w:eastAsiaTheme="minorEastAsia"/>
        </w:rPr>
        <w:t>A.v</w:t>
      </w:r>
      <w:proofErr w:type="spellEnd"/>
      <w:r>
        <w:rPr>
          <w:rFonts w:eastAsiaTheme="minorEastAsia"/>
        </w:rPr>
        <w:t xml:space="preserve"> = </w:t>
      </w:r>
      <w:proofErr w:type="spellStart"/>
      <w:r>
        <w:rPr>
          <w:rFonts w:eastAsiaTheme="minorEastAsia"/>
        </w:rPr>
        <w:t>l.v</w:t>
      </w:r>
      <w:proofErr w:type="spellEnd"/>
      <w:r>
        <w:rPr>
          <w:rFonts w:eastAsiaTheme="minorEastAsia"/>
        </w:rPr>
        <w:t>, l la valeur propre</w:t>
      </w:r>
    </w:p>
    <w:p w14:paraId="03017280" w14:textId="196703E7" w:rsidR="00513852" w:rsidRDefault="00513852" w:rsidP="0099411B">
      <w:pPr>
        <w:jc w:val="both"/>
        <w:rPr>
          <w:rFonts w:eastAsiaTheme="minorEastAsia"/>
        </w:rPr>
      </w:pPr>
      <w:r>
        <w:rPr>
          <w:rFonts w:eastAsiaTheme="minorEastAsia"/>
        </w:rPr>
        <w:t>APC une fonction encodage décodage :</w:t>
      </w:r>
    </w:p>
    <w:p w14:paraId="200D750F" w14:textId="658C97D6" w:rsidR="00513852" w:rsidRDefault="00513852" w:rsidP="0099411B">
      <w:pPr>
        <w:jc w:val="both"/>
        <w:rPr>
          <w:rFonts w:eastAsiaTheme="minorEastAsia"/>
        </w:rPr>
      </w:pPr>
      <w:r>
        <w:rPr>
          <w:rFonts w:eastAsiaTheme="minorEastAsia"/>
        </w:rPr>
        <w:t xml:space="preserve">Pour rendre l’encodage facile, l’APC contraint les colonnes </w:t>
      </w:r>
      <w:r w:rsidR="002E1424">
        <w:rPr>
          <w:rFonts w:eastAsiaTheme="minorEastAsia"/>
        </w:rPr>
        <w:t>à</w:t>
      </w:r>
      <w:r>
        <w:rPr>
          <w:rFonts w:eastAsiaTheme="minorEastAsia"/>
        </w:rPr>
        <w:t xml:space="preserve"> être</w:t>
      </w:r>
      <w:r w:rsidR="002E1424">
        <w:rPr>
          <w:rFonts w:eastAsiaTheme="minorEastAsia"/>
        </w:rPr>
        <w:t xml:space="preserve"> </w:t>
      </w:r>
      <w:r>
        <w:rPr>
          <w:rFonts w:eastAsiaTheme="minorEastAsia"/>
        </w:rPr>
        <w:t>orthogonales</w:t>
      </w:r>
      <w:r w:rsidR="002E1424">
        <w:rPr>
          <w:rFonts w:eastAsiaTheme="minorEastAsia"/>
        </w:rPr>
        <w:t xml:space="preserve"> et unitaire pour n’avoir qu’une solution unique.</w:t>
      </w:r>
    </w:p>
    <w:p w14:paraId="5DA9DDF5" w14:textId="72306019" w:rsidR="002E1424" w:rsidRDefault="002E1424" w:rsidP="0099411B">
      <w:pPr>
        <w:jc w:val="both"/>
        <w:rPr>
          <w:rFonts w:eastAsiaTheme="minorEastAsia"/>
        </w:rPr>
      </w:pPr>
      <w:r>
        <w:rPr>
          <w:rFonts w:eastAsiaTheme="minorEastAsia"/>
        </w:rPr>
        <w:t>Minimise la distance entre le point d’entrée x et sa reconstruction</w:t>
      </w:r>
    </w:p>
    <w:p w14:paraId="2BDF13B9" w14:textId="44E38B0E" w:rsidR="00672628" w:rsidRDefault="00672628" w:rsidP="0099411B">
      <w:pPr>
        <w:pStyle w:val="Titre1"/>
        <w:jc w:val="both"/>
        <w:rPr>
          <w:rFonts w:eastAsiaTheme="minorEastAsia"/>
        </w:rPr>
      </w:pPr>
      <w:r>
        <w:rPr>
          <w:rFonts w:eastAsiaTheme="minorEastAsia"/>
        </w:rPr>
        <w:t>Probabilité et théorie de l’information</w:t>
      </w:r>
    </w:p>
    <w:p w14:paraId="7D75A288" w14:textId="6D491114" w:rsidR="004D604D" w:rsidRDefault="004D604D" w:rsidP="0099411B">
      <w:pPr>
        <w:jc w:val="both"/>
        <w:rPr>
          <w:rFonts w:eastAsiaTheme="minorEastAsia"/>
        </w:rPr>
      </w:pPr>
    </w:p>
    <w:p w14:paraId="0E62DC2F" w14:textId="3A926A55" w:rsidR="00072F1C" w:rsidRDefault="00072F1C" w:rsidP="0099411B">
      <w:pPr>
        <w:jc w:val="both"/>
        <w:rPr>
          <w:rFonts w:eastAsiaTheme="minorEastAsia"/>
        </w:rPr>
      </w:pPr>
      <w:r w:rsidRPr="00072F1C">
        <w:t xml:space="preserve">L’informatique est un environnement relativement </w:t>
      </w:r>
      <w:r w:rsidRPr="00072F1C">
        <w:rPr>
          <w:b/>
          <w:bCs/>
        </w:rPr>
        <w:t>déterministe</w:t>
      </w:r>
      <w:r>
        <w:t>. Néanmoins, ML on utilise la théorie de la l’information et les probabilités pour</w:t>
      </w:r>
      <w:r>
        <w:rPr>
          <w:rFonts w:eastAsiaTheme="minorEastAsia"/>
        </w:rPr>
        <w:t xml:space="preserve"> étudier des phénomènes aléatoires</w:t>
      </w:r>
      <w:r w:rsidR="004F3FB2">
        <w:rPr>
          <w:rFonts w:eastAsiaTheme="minorEastAsia"/>
        </w:rPr>
        <w:t xml:space="preserve"> (non déterministe) et</w:t>
      </w:r>
      <w:r>
        <w:rPr>
          <w:rFonts w:eastAsiaTheme="minorEastAsia"/>
        </w:rPr>
        <w:t xml:space="preserve"> faire face à </w:t>
      </w:r>
      <w:r w:rsidRPr="004F3FB2">
        <w:rPr>
          <w:rFonts w:eastAsiaTheme="minorEastAsia"/>
          <w:b/>
          <w:bCs/>
        </w:rPr>
        <w:t>l’incertitude</w:t>
      </w:r>
      <w:r w:rsidR="004F3FB2">
        <w:rPr>
          <w:rFonts w:eastAsiaTheme="minorEastAsia"/>
          <w:b/>
          <w:bCs/>
        </w:rPr>
        <w:t>.</w:t>
      </w:r>
    </w:p>
    <w:p w14:paraId="27210FFF" w14:textId="685A682F" w:rsidR="00672628" w:rsidRPr="00072F1C" w:rsidRDefault="00072F1C" w:rsidP="0099411B">
      <w:pPr>
        <w:jc w:val="both"/>
      </w:pPr>
      <w:r>
        <w:rPr>
          <w:rFonts w:eastAsiaTheme="minorEastAsia"/>
        </w:rPr>
        <w:t>En ML,</w:t>
      </w:r>
      <w:r>
        <w:rPr>
          <w:rFonts w:eastAsiaTheme="minorEastAsia"/>
        </w:rPr>
        <w:t xml:space="preserve"> </w:t>
      </w:r>
      <w:r w:rsidR="00672628">
        <w:rPr>
          <w:rFonts w:eastAsiaTheme="minorEastAsia"/>
        </w:rPr>
        <w:t>la théorie de l’information s’illustre en deux manières :</w:t>
      </w:r>
    </w:p>
    <w:p w14:paraId="67CEDC44" w14:textId="21E00751" w:rsidR="00672628" w:rsidRPr="00672628" w:rsidRDefault="00672628" w:rsidP="0099411B">
      <w:pPr>
        <w:pStyle w:val="Paragraphedeliste"/>
        <w:numPr>
          <w:ilvl w:val="0"/>
          <w:numId w:val="11"/>
        </w:numPr>
        <w:ind w:left="0"/>
        <w:jc w:val="both"/>
        <w:rPr>
          <w:rFonts w:eastAsiaTheme="minorEastAsia"/>
        </w:rPr>
      </w:pPr>
      <w:r>
        <w:rPr>
          <w:rFonts w:eastAsiaTheme="minorEastAsia"/>
        </w:rPr>
        <w:t>Les lois de probabilité informent sur la manière dont le système d’IA devrait raisonner, ce qui permet de concevoir des algorithmes pour calculer ou approximer diverses expressions dérivées.</w:t>
      </w:r>
    </w:p>
    <w:p w14:paraId="64E4FEF7" w14:textId="7BB6516E" w:rsidR="004F3FB2" w:rsidRDefault="00672628" w:rsidP="0099411B">
      <w:pPr>
        <w:pStyle w:val="Paragraphedeliste"/>
        <w:numPr>
          <w:ilvl w:val="0"/>
          <w:numId w:val="11"/>
        </w:numPr>
        <w:ind w:left="0"/>
        <w:jc w:val="both"/>
      </w:pPr>
      <w:r>
        <w:t>Utiliser la probabilité et la statistique pour analyser le comportement théorique des systèmes IA.</w:t>
      </w:r>
    </w:p>
    <w:p w14:paraId="1C5EE438" w14:textId="77777777" w:rsidR="0099411B" w:rsidRDefault="0099411B" w:rsidP="0099411B">
      <w:pPr>
        <w:pStyle w:val="Paragraphedeliste"/>
        <w:ind w:left="0"/>
        <w:jc w:val="both"/>
      </w:pPr>
    </w:p>
    <w:p w14:paraId="0E834403" w14:textId="005D42B0" w:rsidR="00672628" w:rsidRPr="004F3FB2" w:rsidRDefault="00672628" w:rsidP="0099411B">
      <w:pPr>
        <w:pStyle w:val="Paragraphedeliste"/>
        <w:numPr>
          <w:ilvl w:val="0"/>
          <w:numId w:val="12"/>
        </w:numPr>
        <w:ind w:left="142"/>
        <w:jc w:val="both"/>
        <w:rPr>
          <w:b/>
          <w:bCs/>
        </w:rPr>
      </w:pPr>
      <w:r w:rsidRPr="004F3FB2">
        <w:rPr>
          <w:b/>
          <w:bCs/>
        </w:rPr>
        <w:t>La probabilité permet de raisonner en présence d’incertitude.</w:t>
      </w:r>
    </w:p>
    <w:p w14:paraId="717DEE30" w14:textId="30E8B577" w:rsidR="00672628" w:rsidRDefault="00672628" w:rsidP="0099411B">
      <w:pPr>
        <w:pStyle w:val="Paragraphedeliste"/>
        <w:numPr>
          <w:ilvl w:val="0"/>
          <w:numId w:val="12"/>
        </w:numPr>
        <w:ind w:left="142"/>
        <w:jc w:val="both"/>
        <w:rPr>
          <w:b/>
          <w:bCs/>
        </w:rPr>
      </w:pPr>
      <w:r w:rsidRPr="004F3FB2">
        <w:rPr>
          <w:b/>
          <w:bCs/>
        </w:rPr>
        <w:t>La théorie de l’information permet de quantifier ces incertitudes par le biais de lois de probabilité</w:t>
      </w:r>
      <w:r w:rsidR="004F3FB2">
        <w:rPr>
          <w:b/>
          <w:bCs/>
        </w:rPr>
        <w:t>.</w:t>
      </w:r>
    </w:p>
    <w:p w14:paraId="6A866055" w14:textId="6F5BB394" w:rsidR="004F3FB2" w:rsidRDefault="004F3FB2" w:rsidP="0099411B">
      <w:pPr>
        <w:jc w:val="both"/>
        <w:rPr>
          <w:b/>
          <w:bCs/>
        </w:rPr>
      </w:pPr>
      <w:r>
        <w:rPr>
          <w:b/>
          <w:bCs/>
        </w:rPr>
        <w:t>A partir de 1980, on quantifie l’incertitude à l’aide de notion de probabilité.</w:t>
      </w:r>
    </w:p>
    <w:p w14:paraId="43E5D740" w14:textId="349941B2" w:rsidR="004F3FB2" w:rsidRDefault="004F3FB2" w:rsidP="0099411B">
      <w:pPr>
        <w:jc w:val="both"/>
        <w:rPr>
          <w:b/>
          <w:bCs/>
        </w:rPr>
      </w:pPr>
      <w:r>
        <w:rPr>
          <w:b/>
          <w:bCs/>
        </w:rPr>
        <w:t>Il existe 3 sources d’incertitude :</w:t>
      </w:r>
    </w:p>
    <w:p w14:paraId="767A0933" w14:textId="1963B1C0" w:rsidR="004F3FB2" w:rsidRDefault="004F3FB2" w:rsidP="0099411B">
      <w:pPr>
        <w:pStyle w:val="Paragraphedeliste"/>
        <w:numPr>
          <w:ilvl w:val="0"/>
          <w:numId w:val="13"/>
        </w:numPr>
        <w:jc w:val="both"/>
        <w:rPr>
          <w:b/>
          <w:bCs/>
        </w:rPr>
      </w:pPr>
      <w:r>
        <w:rPr>
          <w:b/>
          <w:bCs/>
        </w:rPr>
        <w:t xml:space="preserve">La </w:t>
      </w:r>
      <w:proofErr w:type="spellStart"/>
      <w:r>
        <w:rPr>
          <w:b/>
          <w:bCs/>
        </w:rPr>
        <w:t>stochasticité</w:t>
      </w:r>
      <w:proofErr w:type="spellEnd"/>
      <w:r>
        <w:rPr>
          <w:b/>
          <w:bCs/>
        </w:rPr>
        <w:t xml:space="preserve"> inhérente ou système modélisé : Exemple mécanique quantique</w:t>
      </w:r>
    </w:p>
    <w:p w14:paraId="33D6BDC8" w14:textId="28EC6BAB" w:rsidR="004F3FB2" w:rsidRDefault="004F3FB2" w:rsidP="0099411B">
      <w:pPr>
        <w:pStyle w:val="Paragraphedeliste"/>
        <w:numPr>
          <w:ilvl w:val="0"/>
          <w:numId w:val="13"/>
        </w:numPr>
        <w:jc w:val="both"/>
        <w:rPr>
          <w:b/>
          <w:bCs/>
        </w:rPr>
      </w:pPr>
      <w:r>
        <w:rPr>
          <w:b/>
          <w:bCs/>
        </w:rPr>
        <w:lastRenderedPageBreak/>
        <w:t>O</w:t>
      </w:r>
      <w:r>
        <w:rPr>
          <w:b/>
          <w:bCs/>
        </w:rPr>
        <w:t>bservabilité incomplète</w:t>
      </w:r>
      <w:r>
        <w:rPr>
          <w:b/>
          <w:bCs/>
        </w:rPr>
        <w:t> : Même les systèmes déterministes peuvent paraître stochastique lorsque nous ne pouvons pas observer toutes les variables qui déterminent le comportement du système.</w:t>
      </w:r>
    </w:p>
    <w:p w14:paraId="10EB3D3D" w14:textId="033FF4FB" w:rsidR="008F3133" w:rsidRDefault="008F3133" w:rsidP="0099411B">
      <w:pPr>
        <w:pStyle w:val="Paragraphedeliste"/>
        <w:jc w:val="both"/>
        <w:rPr>
          <w:b/>
          <w:bCs/>
        </w:rPr>
      </w:pPr>
      <w:r>
        <w:rPr>
          <w:b/>
          <w:bCs/>
        </w:rPr>
        <w:t>Exemple : choix déterministe mais résultat incertain.</w:t>
      </w:r>
    </w:p>
    <w:p w14:paraId="6E8E6D98" w14:textId="2C05332C" w:rsidR="008F3133" w:rsidRDefault="008F3133" w:rsidP="0099411B">
      <w:pPr>
        <w:pStyle w:val="Paragraphedeliste"/>
        <w:numPr>
          <w:ilvl w:val="0"/>
          <w:numId w:val="13"/>
        </w:numPr>
        <w:jc w:val="both"/>
        <w:rPr>
          <w:b/>
          <w:bCs/>
        </w:rPr>
      </w:pPr>
      <w:r>
        <w:rPr>
          <w:b/>
          <w:bCs/>
        </w:rPr>
        <w:t>Modélisation incomplète</w:t>
      </w:r>
      <w:r w:rsidR="005006AA">
        <w:rPr>
          <w:b/>
          <w:bCs/>
        </w:rPr>
        <w:t> : Lorsqu’un modèle doit rejeter une information qui a été observée.</w:t>
      </w:r>
    </w:p>
    <w:p w14:paraId="42F390BC" w14:textId="5560C40E" w:rsidR="005250F2" w:rsidRDefault="005250F2" w:rsidP="0099411B">
      <w:pPr>
        <w:jc w:val="both"/>
      </w:pPr>
      <w:r w:rsidRPr="005250F2">
        <w:t>En préfère les règles simples et incertaines plutôt que les règles complexes et certaines. Car, elles sont difficiles à développer, à entretenir, à communiquer et reste sujettes à l’</w:t>
      </w:r>
      <w:proofErr w:type="spellStart"/>
      <w:r w:rsidRPr="005250F2">
        <w:t>echèc</w:t>
      </w:r>
      <w:proofErr w:type="spellEnd"/>
      <w:r w:rsidRPr="005250F2">
        <w:t>.</w:t>
      </w:r>
    </w:p>
    <w:p w14:paraId="7C4E3921" w14:textId="6C5773CE" w:rsidR="005250F2" w:rsidRDefault="005250F2" w:rsidP="0099411B">
      <w:pPr>
        <w:jc w:val="both"/>
      </w:pPr>
      <w:r>
        <w:t xml:space="preserve">Les lois de probabilités très utile et applicable pour des événements </w:t>
      </w:r>
      <w:r w:rsidRPr="005250F2">
        <w:rPr>
          <w:b/>
          <w:bCs/>
        </w:rPr>
        <w:t>rép</w:t>
      </w:r>
      <w:r>
        <w:rPr>
          <w:b/>
          <w:bCs/>
        </w:rPr>
        <w:t>é</w:t>
      </w:r>
      <w:r w:rsidRPr="005250F2">
        <w:rPr>
          <w:b/>
          <w:bCs/>
        </w:rPr>
        <w:t>tables</w:t>
      </w:r>
      <w:r>
        <w:t xml:space="preserve"> « </w:t>
      </w:r>
      <w:r w:rsidRPr="005250F2">
        <w:rPr>
          <w:color w:val="FF0000"/>
        </w:rPr>
        <w:t>Probabilité fréquentiste</w:t>
      </w:r>
      <w:r>
        <w:rPr>
          <w:color w:val="FF0000"/>
        </w:rPr>
        <w:t xml:space="preserve"> </w:t>
      </w:r>
      <w:r w:rsidRPr="005250F2">
        <w:rPr>
          <w:color w:val="FF0000"/>
        </w:rPr>
        <w:t xml:space="preserve">» </w:t>
      </w:r>
      <w:r>
        <w:t xml:space="preserve">Dans le cas contraire, on utilise la probabilité pour représenter un degré de croyance, lié aux niveaux qualitatifs de certitude </w:t>
      </w:r>
      <w:r w:rsidRPr="000F3FCF">
        <w:rPr>
          <w:color w:val="FF0000"/>
        </w:rPr>
        <w:t xml:space="preserve">« probabilité bayésienne » </w:t>
      </w:r>
      <w:r>
        <w:t>(1 : certitude absolue)</w:t>
      </w:r>
      <w:r w:rsidR="000F3FCF">
        <w:t>.</w:t>
      </w:r>
    </w:p>
    <w:p w14:paraId="7202A403" w14:textId="609A4A77" w:rsidR="000F3FCF" w:rsidRDefault="000F3FCF" w:rsidP="0099411B">
      <w:pPr>
        <w:jc w:val="both"/>
      </w:pPr>
      <w:r>
        <w:t>La probabilité est considérée comme l’extension de la logique pour faire face à l’incertitude.</w:t>
      </w:r>
    </w:p>
    <w:tbl>
      <w:tblPr>
        <w:tblStyle w:val="Grilledutableau"/>
        <w:tblW w:w="0" w:type="auto"/>
        <w:tblLook w:val="04A0" w:firstRow="1" w:lastRow="0" w:firstColumn="1" w:lastColumn="0" w:noHBand="0" w:noVBand="1"/>
      </w:tblPr>
      <w:tblGrid>
        <w:gridCol w:w="1194"/>
        <w:gridCol w:w="7868"/>
      </w:tblGrid>
      <w:tr w:rsidR="000F3FCF" w14:paraId="45E696EB" w14:textId="77777777" w:rsidTr="000F3FCF">
        <w:tc>
          <w:tcPr>
            <w:tcW w:w="988" w:type="dxa"/>
          </w:tcPr>
          <w:p w14:paraId="72022F79" w14:textId="4E7C4846" w:rsidR="000F3FCF" w:rsidRDefault="000F3FCF" w:rsidP="0099411B">
            <w:pPr>
              <w:jc w:val="both"/>
            </w:pPr>
            <w:r>
              <w:t>Logique</w:t>
            </w:r>
          </w:p>
        </w:tc>
        <w:tc>
          <w:tcPr>
            <w:tcW w:w="8074" w:type="dxa"/>
          </w:tcPr>
          <w:p w14:paraId="10ED7FF2" w14:textId="3D899584" w:rsidR="000F3FCF" w:rsidRDefault="000F3FCF" w:rsidP="0099411B">
            <w:pPr>
              <w:jc w:val="both"/>
            </w:pPr>
            <w:r>
              <w:t>Ensemble de règle formelle pour déterminer quelles propositions sont vraies ou fausses étant donné l’hypothèse selon laquelle un autre ensemble de proposition soit vrai ou faux.</w:t>
            </w:r>
          </w:p>
          <w:p w14:paraId="58E43588" w14:textId="77777777" w:rsidR="000F3FCF" w:rsidRDefault="000F3FCF" w:rsidP="0099411B">
            <w:pPr>
              <w:jc w:val="both"/>
            </w:pPr>
          </w:p>
        </w:tc>
      </w:tr>
      <w:tr w:rsidR="000F3FCF" w14:paraId="244A6650" w14:textId="77777777" w:rsidTr="000F3FCF">
        <w:tc>
          <w:tcPr>
            <w:tcW w:w="988" w:type="dxa"/>
          </w:tcPr>
          <w:p w14:paraId="5978C93F" w14:textId="5E88E2F1" w:rsidR="000F3FCF" w:rsidRDefault="000F3FCF" w:rsidP="0099411B">
            <w:pPr>
              <w:jc w:val="both"/>
            </w:pPr>
            <w:r>
              <w:t>P</w:t>
            </w:r>
            <w:r>
              <w:t>robabilité</w:t>
            </w:r>
          </w:p>
        </w:tc>
        <w:tc>
          <w:tcPr>
            <w:tcW w:w="8074" w:type="dxa"/>
          </w:tcPr>
          <w:p w14:paraId="5543D9A9" w14:textId="44772E16" w:rsidR="000F3FCF" w:rsidRDefault="000F3FCF" w:rsidP="0099411B">
            <w:pPr>
              <w:jc w:val="both"/>
            </w:pPr>
            <w:r>
              <w:t>Fournit des règles formelles pour déterminer la probabilité qu’une proposition soit vraie compte tenu de la vraisemblance d’autres propositions.</w:t>
            </w:r>
          </w:p>
          <w:p w14:paraId="09CD4E88" w14:textId="77777777" w:rsidR="000F3FCF" w:rsidRDefault="000F3FCF" w:rsidP="0099411B">
            <w:pPr>
              <w:jc w:val="both"/>
            </w:pPr>
          </w:p>
        </w:tc>
      </w:tr>
    </w:tbl>
    <w:p w14:paraId="63E51A70" w14:textId="77777777" w:rsidR="005250F2" w:rsidRPr="005250F2" w:rsidRDefault="005250F2" w:rsidP="0099411B">
      <w:pPr>
        <w:jc w:val="both"/>
      </w:pPr>
    </w:p>
    <w:p w14:paraId="2E720144" w14:textId="63E16011" w:rsidR="00943A67" w:rsidRDefault="00943A67" w:rsidP="0099411B">
      <w:pPr>
        <w:jc w:val="both"/>
      </w:pPr>
      <w:r>
        <w:rPr>
          <w:b/>
          <w:bCs/>
        </w:rPr>
        <w:t xml:space="preserve">Variable aléatoire : </w:t>
      </w:r>
      <w:r w:rsidRPr="00943A67">
        <w:t>Une application définie sur l’ensemble des résultats possibles d’une expérience aléatoire</w:t>
      </w:r>
      <w:r>
        <w:t xml:space="preserve"> (</w:t>
      </w:r>
      <w:r w:rsidRPr="00943A67">
        <w:t>Prend différentes valeurs de manières aléatoires</w:t>
      </w:r>
      <w:r w:rsidR="007C4FDA">
        <w:t>/description des états possibles</w:t>
      </w:r>
      <w:r>
        <w:t>).</w:t>
      </w:r>
      <w:r w:rsidR="00506656">
        <w:t xml:space="preserve"> Elle doit être couplée à une loi de probabilité qui spécifie la probabilité de chacun de ces états. Les variables aléatoires peuvent être discrètes ou continues (à </w:t>
      </w:r>
      <w:proofErr w:type="spellStart"/>
      <w:r w:rsidR="00506656">
        <w:t>dentsité</w:t>
      </w:r>
      <w:proofErr w:type="spellEnd"/>
      <w:r w:rsidR="00506656">
        <w:t>).</w:t>
      </w:r>
    </w:p>
    <w:p w14:paraId="6E617629" w14:textId="2B2FE978" w:rsidR="00506656" w:rsidRDefault="00506656" w:rsidP="0099411B">
      <w:pPr>
        <w:jc w:val="both"/>
      </w:pPr>
      <w:r>
        <w:rPr>
          <w:b/>
          <w:bCs/>
        </w:rPr>
        <w:t xml:space="preserve">Lois de probabilité : </w:t>
      </w:r>
      <w:r w:rsidRPr="00CA591A">
        <w:t>est une description de la vraisemblance selon laquelle une VA, ou un ensemble de VA, prenne chacun de ses états (valeurs possibles).</w:t>
      </w:r>
    </w:p>
    <w:tbl>
      <w:tblPr>
        <w:tblStyle w:val="Grilledutableau"/>
        <w:tblW w:w="0" w:type="auto"/>
        <w:tblLook w:val="04A0" w:firstRow="1" w:lastRow="0" w:firstColumn="1" w:lastColumn="0" w:noHBand="0" w:noVBand="1"/>
      </w:tblPr>
      <w:tblGrid>
        <w:gridCol w:w="4390"/>
        <w:gridCol w:w="141"/>
        <w:gridCol w:w="4531"/>
      </w:tblGrid>
      <w:tr w:rsidR="0099411B" w14:paraId="56CBDB35" w14:textId="77777777" w:rsidTr="0099411B">
        <w:tc>
          <w:tcPr>
            <w:tcW w:w="4390" w:type="dxa"/>
          </w:tcPr>
          <w:p w14:paraId="0E109388" w14:textId="06AB1D4F" w:rsidR="0099411B" w:rsidRDefault="0099411B" w:rsidP="0099411B">
            <w:pPr>
              <w:jc w:val="both"/>
            </w:pPr>
            <w:r>
              <w:t>Variable discrète</w:t>
            </w:r>
          </w:p>
        </w:tc>
        <w:tc>
          <w:tcPr>
            <w:tcW w:w="4672" w:type="dxa"/>
            <w:gridSpan w:val="2"/>
          </w:tcPr>
          <w:p w14:paraId="2CF8907D" w14:textId="31573F4E" w:rsidR="0099411B" w:rsidRDefault="0099411B" w:rsidP="0099411B">
            <w:pPr>
              <w:jc w:val="both"/>
            </w:pPr>
            <w:r>
              <w:t xml:space="preserve">Variable continue </w:t>
            </w:r>
          </w:p>
        </w:tc>
      </w:tr>
      <w:tr w:rsidR="0099411B" w14:paraId="24D3C652" w14:textId="77777777" w:rsidTr="0099411B">
        <w:tc>
          <w:tcPr>
            <w:tcW w:w="4390" w:type="dxa"/>
          </w:tcPr>
          <w:p w14:paraId="441CF481" w14:textId="02E72B52" w:rsidR="0099411B" w:rsidRDefault="0099411B" w:rsidP="0099411B">
            <w:pPr>
              <w:jc w:val="both"/>
            </w:pPr>
            <w:r>
              <w:t>F</w:t>
            </w:r>
            <w:r>
              <w:t xml:space="preserve">onction de masse (FM) </w:t>
            </w:r>
          </w:p>
        </w:tc>
        <w:tc>
          <w:tcPr>
            <w:tcW w:w="4672" w:type="dxa"/>
            <w:gridSpan w:val="2"/>
          </w:tcPr>
          <w:p w14:paraId="25DCDB3F" w14:textId="3239C694" w:rsidR="0099411B" w:rsidRDefault="0099411B" w:rsidP="0099411B">
            <w:pPr>
              <w:jc w:val="both"/>
            </w:pPr>
            <w:r>
              <w:t>D</w:t>
            </w:r>
            <w:r>
              <w:t>ensité de probabilité (DP)</w:t>
            </w:r>
          </w:p>
        </w:tc>
      </w:tr>
      <w:tr w:rsidR="0099411B" w14:paraId="379DE950" w14:textId="77777777" w:rsidTr="0099411B">
        <w:tc>
          <w:tcPr>
            <w:tcW w:w="4390" w:type="dxa"/>
          </w:tcPr>
          <w:p w14:paraId="34F8F793" w14:textId="77777777" w:rsidR="00AC3EE7" w:rsidRDefault="0099411B" w:rsidP="0099411B">
            <w:pPr>
              <w:jc w:val="both"/>
            </w:pPr>
            <w:r>
              <w:t xml:space="preserve">Une loi de probabilité sur des variables discrètes peut-être décrite à l’aide d’une fonction de masse </w:t>
            </w:r>
            <w:proofErr w:type="gramStart"/>
            <w:r>
              <w:t>P(</w:t>
            </w:r>
            <w:proofErr w:type="gramEnd"/>
            <w:r>
              <w:t xml:space="preserve">x = x). </w:t>
            </w:r>
          </w:p>
          <w:p w14:paraId="50E06082" w14:textId="77777777" w:rsidR="00AC3EE7" w:rsidRDefault="00AC3EE7" w:rsidP="0099411B">
            <w:pPr>
              <w:jc w:val="both"/>
            </w:pPr>
          </w:p>
          <w:p w14:paraId="0A85D2B2" w14:textId="77777777" w:rsidR="0099411B" w:rsidRDefault="0099411B" w:rsidP="0099411B">
            <w:pPr>
              <w:jc w:val="both"/>
              <w:rPr>
                <w:b/>
                <w:bCs/>
              </w:rPr>
            </w:pPr>
            <w:r>
              <w:t xml:space="preserve">Elle peut également agir sur plusieurs variables en même temps </w:t>
            </w:r>
            <w:r w:rsidRPr="0099411B">
              <w:rPr>
                <w:b/>
                <w:bCs/>
              </w:rPr>
              <w:t>« probabilité jointe </w:t>
            </w:r>
            <w:r>
              <w:rPr>
                <w:b/>
                <w:bCs/>
              </w:rPr>
              <w:t xml:space="preserve">– </w:t>
            </w:r>
            <w:proofErr w:type="gramStart"/>
            <w:r>
              <w:rPr>
                <w:b/>
                <w:bCs/>
              </w:rPr>
              <w:t>P(</w:t>
            </w:r>
            <w:proofErr w:type="gramEnd"/>
            <w:r>
              <w:rPr>
                <w:b/>
                <w:bCs/>
              </w:rPr>
              <w:t>x = x, y = y)</w:t>
            </w:r>
            <w:r w:rsidRPr="0099411B">
              <w:rPr>
                <w:b/>
                <w:bCs/>
              </w:rPr>
              <w:t>»</w:t>
            </w:r>
            <w:r>
              <w:rPr>
                <w:b/>
                <w:bCs/>
              </w:rPr>
              <w:t xml:space="preserve"> </w:t>
            </w:r>
          </w:p>
          <w:p w14:paraId="62775F31" w14:textId="460A4E0D" w:rsidR="00AC3EE7" w:rsidRDefault="00AC3EE7" w:rsidP="0099411B">
            <w:pPr>
              <w:jc w:val="both"/>
              <w:rPr>
                <w:b/>
                <w:bCs/>
              </w:rPr>
            </w:pPr>
            <w:r>
              <w:rPr>
                <w:b/>
                <w:bCs/>
              </w:rPr>
              <w:t>P doit vérifier :</w:t>
            </w:r>
          </w:p>
          <w:p w14:paraId="6F12CD7D" w14:textId="77777777" w:rsidR="00AC3EE7" w:rsidRDefault="00AC3EE7" w:rsidP="00AC3EE7">
            <w:pPr>
              <w:pStyle w:val="Paragraphedeliste"/>
              <w:numPr>
                <w:ilvl w:val="0"/>
                <w:numId w:val="1"/>
              </w:numPr>
              <w:jc w:val="both"/>
            </w:pPr>
            <w:r>
              <w:t>Le domaine de P doit être l’ensemble des états possibles de x.</w:t>
            </w:r>
          </w:p>
          <w:p w14:paraId="401E5470" w14:textId="67018820" w:rsid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 ∈X, </m:t>
              </m:r>
              <m:r>
                <w:rPr>
                  <w:rFonts w:ascii="Cambria Math" w:hAnsi="Cambria Math"/>
                </w:rPr>
                <m:t xml:space="preserve">0≤p(x)≥1 </m:t>
              </m:r>
            </m:oMath>
          </w:p>
          <w:p w14:paraId="5B34E01B" w14:textId="431713C8" w:rsidR="00AC3EE7" w:rsidRDefault="00AC3EE7" w:rsidP="00AC3EE7">
            <w:pPr>
              <w:pStyle w:val="Paragraphedeliste"/>
              <w:numPr>
                <w:ilvl w:val="0"/>
                <w:numId w:val="1"/>
              </w:numPr>
              <w:jc w:val="both"/>
            </w:pPr>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e>
              </m:nary>
            </m:oMath>
          </w:p>
        </w:tc>
        <w:tc>
          <w:tcPr>
            <w:tcW w:w="4672" w:type="dxa"/>
            <w:gridSpan w:val="2"/>
          </w:tcPr>
          <w:p w14:paraId="2C0ADA21" w14:textId="77777777" w:rsidR="0099411B" w:rsidRDefault="0099411B" w:rsidP="0099411B">
            <w:pPr>
              <w:jc w:val="both"/>
            </w:pPr>
            <w:r>
              <w:t xml:space="preserve">Une loi de probabilité sur des variables </w:t>
            </w:r>
            <w:r>
              <w:t>continues</w:t>
            </w:r>
            <w:r>
              <w:t xml:space="preserve"> peut</w:t>
            </w:r>
            <w:r>
              <w:t>-</w:t>
            </w:r>
            <w:r>
              <w:t xml:space="preserve">être décrite à l’aide </w:t>
            </w:r>
            <w:r>
              <w:t>d’une densité de probabilité (DP)</w:t>
            </w:r>
            <w:r w:rsidR="00AC3EE7">
              <w:t>.</w:t>
            </w:r>
          </w:p>
          <w:p w14:paraId="5153AA2A" w14:textId="303234EE" w:rsidR="00AC3EE7" w:rsidRDefault="00AC3EE7" w:rsidP="0099411B">
            <w:pPr>
              <w:jc w:val="both"/>
            </w:pPr>
            <w:r>
              <w:t xml:space="preserve">Une DP ne donne pas la probabilité d’un état spécifique, elle donne la probabilité d’une région infinitésimale de volume </w:t>
            </w:r>
            <m:oMath>
              <m:r>
                <w:rPr>
                  <w:rFonts w:ascii="Cambria Math" w:hAnsi="Cambria Math"/>
                </w:rPr>
                <m:t>δx</m:t>
              </m:r>
            </m:oMath>
          </w:p>
          <w:p w14:paraId="11B3DB30" w14:textId="77777777" w:rsidR="00AC3EE7" w:rsidRDefault="00AC3EE7" w:rsidP="00AC3EE7">
            <w:pPr>
              <w:jc w:val="both"/>
              <w:rPr>
                <w:b/>
                <w:bCs/>
              </w:rPr>
            </w:pPr>
            <w:r>
              <w:rPr>
                <w:b/>
                <w:bCs/>
              </w:rPr>
              <w:t>P doit vérifier :</w:t>
            </w:r>
          </w:p>
          <w:p w14:paraId="3BEC7051" w14:textId="77777777" w:rsidR="00AC3EE7" w:rsidRDefault="00AC3EE7" w:rsidP="00AC3EE7">
            <w:pPr>
              <w:pStyle w:val="Paragraphedeliste"/>
              <w:numPr>
                <w:ilvl w:val="0"/>
                <w:numId w:val="1"/>
              </w:numPr>
              <w:jc w:val="both"/>
            </w:pPr>
            <w:r>
              <w:t>Le domaine de P doit être l’ensemble des états possibles de x.</w:t>
            </w:r>
          </w:p>
          <w:p w14:paraId="236F07E3" w14:textId="77777777" w:rsidR="00AC3EE7" w:rsidRPr="00AC3EE7" w:rsidRDefault="00AC3EE7" w:rsidP="00AC3EE7">
            <w:pPr>
              <w:pStyle w:val="Paragraphedeliste"/>
              <w:numPr>
                <w:ilvl w:val="0"/>
                <w:numId w:val="1"/>
              </w:numPr>
              <w:jc w:val="both"/>
            </w:pPr>
            <m:oMath>
              <m:r>
                <m:rPr>
                  <m:sty m:val="p"/>
                </m:rPr>
                <w:rPr>
                  <w:rFonts w:ascii="Cambria Math" w:hAnsi="Cambria Math"/>
                </w:rPr>
                <m:t>∇</m:t>
              </m:r>
              <m:r>
                <m:rPr>
                  <m:sty m:val="p"/>
                </m:rPr>
                <w:rPr>
                  <w:rFonts w:ascii="Cambria Math" w:hAnsi="Cambria Math"/>
                </w:rPr>
                <m:t xml:space="preserve"> x∈X</m:t>
              </m:r>
              <m:r>
                <m:rPr>
                  <m:sty m:val="b"/>
                </m:rPr>
                <w:rPr>
                  <w:rFonts w:ascii="Cambria Math" w:hAnsi="Cambria Math"/>
                </w:rPr>
                <m:t xml:space="preserve">,  </m:t>
              </m:r>
              <m:r>
                <m:rPr>
                  <m:sty m:val="bi"/>
                </m:rPr>
                <w:rPr>
                  <w:rFonts w:ascii="Cambria Math" w:hAnsi="Cambria Math"/>
                </w:rPr>
                <m:t>p</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≥0</m:t>
              </m:r>
              <m:r>
                <w:rPr>
                  <w:rFonts w:ascii="Cambria Math" w:hAnsi="Cambria Math"/>
                </w:rPr>
                <m:t xml:space="preserve"> </m:t>
              </m:r>
            </m:oMath>
          </w:p>
          <w:p w14:paraId="168641FB" w14:textId="4B94B84C" w:rsidR="00AC3EE7" w:rsidRDefault="00AC3EE7" w:rsidP="00AC3EE7">
            <w:pPr>
              <w:pStyle w:val="Paragraphedeliste"/>
              <w:numPr>
                <w:ilvl w:val="0"/>
                <w:numId w:val="1"/>
              </w:numPr>
              <w:jc w:val="both"/>
            </w:pPr>
            <m:oMath>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tc>
      </w:tr>
      <w:tr w:rsidR="00AC3EE7" w14:paraId="61C94C05" w14:textId="77777777" w:rsidTr="0040474D">
        <w:tc>
          <w:tcPr>
            <w:tcW w:w="9062" w:type="dxa"/>
            <w:gridSpan w:val="3"/>
          </w:tcPr>
          <w:p w14:paraId="51E88F2B" w14:textId="64ACF432" w:rsidR="00AC3EE7" w:rsidRDefault="00AC3EE7" w:rsidP="00AC3EE7">
            <w:pPr>
              <w:jc w:val="center"/>
            </w:pPr>
            <w:r>
              <w:t xml:space="preserve">La loi de probabilité marginale : On connait la loi de </w:t>
            </w:r>
            <w:proofErr w:type="gramStart"/>
            <w:r>
              <w:t>P(</w:t>
            </w:r>
            <w:proofErr w:type="gramEnd"/>
            <w:r>
              <w:t>x, y) et on souhaite savoir la loi de probabilité d’un sous ensemble de celle-ci.</w:t>
            </w:r>
          </w:p>
        </w:tc>
      </w:tr>
      <w:tr w:rsidR="00AC3EE7" w14:paraId="00B85D42" w14:textId="77777777" w:rsidTr="00395F36">
        <w:tc>
          <w:tcPr>
            <w:tcW w:w="4531" w:type="dxa"/>
            <w:gridSpan w:val="2"/>
          </w:tcPr>
          <w:p w14:paraId="6D6F65D0" w14:textId="15224A95" w:rsidR="00AC3EE7" w:rsidRDefault="009D43FD" w:rsidP="00AC3EE7">
            <w:pPr>
              <w:jc w:val="center"/>
            </w:pPr>
            <m:oMathPara>
              <m:oMath>
                <m:r>
                  <m:rPr>
                    <m:sty m:val="p"/>
                  </m:rPr>
                  <w:rPr>
                    <w:rFonts w:ascii="Cambria Math" w:hAnsi="Cambria Math"/>
                  </w:rPr>
                  <m:t>∇</m:t>
                </m:r>
                <m:r>
                  <m:rPr>
                    <m:sty m:val="p"/>
                  </m:rPr>
                  <w:rPr>
                    <w:rFonts w:ascii="Cambria Math" w:hAnsi="Cambria Math"/>
                  </w:rPr>
                  <m:t xml:space="preserve"> x ∈X</m:t>
                </m:r>
                <m:r>
                  <m:rPr>
                    <m:sty m:val="p"/>
                  </m:rPr>
                  <w:rPr>
                    <w:rFonts w:ascii="Cambria Math" w:hAnsi="Cambria Math"/>
                  </w:rPr>
                  <m:t>, P</m:t>
                </m:r>
                <m:d>
                  <m:dPr>
                    <m:ctrlPr>
                      <w:rPr>
                        <w:rFonts w:ascii="Cambria Math" w:hAnsi="Cambria Math"/>
                      </w:rPr>
                    </m:ctrlPr>
                  </m:dPr>
                  <m:e>
                    <m:r>
                      <m:rPr>
                        <m:sty m:val="p"/>
                      </m:rP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y</m:t>
                    </m:r>
                  </m:sub>
                  <m:sup>
                    <m:r>
                      <w:rPr>
                        <w:rFonts w:ascii="Cambria Math" w:hAnsi="Cambria Math"/>
                      </w:rPr>
                      <m:t xml:space="preserve"> </m:t>
                    </m:r>
                  </m:sup>
                  <m:e>
                    <m:r>
                      <w:rPr>
                        <w:rFonts w:ascii="Cambria Math" w:hAnsi="Cambria Math"/>
                      </w:rPr>
                      <m:t>P(x=x, y=y)</m:t>
                    </m:r>
                  </m:e>
                </m:nary>
              </m:oMath>
            </m:oMathPara>
          </w:p>
        </w:tc>
        <w:tc>
          <w:tcPr>
            <w:tcW w:w="4531" w:type="dxa"/>
          </w:tcPr>
          <w:p w14:paraId="42E5B0B1" w14:textId="36414917" w:rsidR="00AC3EE7" w:rsidRDefault="009D43FD" w:rsidP="00AC3EE7">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y</m:t>
                        </m:r>
                      </m:e>
                    </m:d>
                    <m:r>
                      <w:rPr>
                        <w:rFonts w:ascii="Cambria Math" w:hAnsi="Cambria Math"/>
                      </w:rPr>
                      <m:t>dy</m:t>
                    </m:r>
                  </m:e>
                </m:nary>
              </m:oMath>
            </m:oMathPara>
          </w:p>
        </w:tc>
      </w:tr>
      <w:tr w:rsidR="00727FDF" w14:paraId="6EDDCDD9" w14:textId="77777777" w:rsidTr="008F38A6">
        <w:tc>
          <w:tcPr>
            <w:tcW w:w="9062" w:type="dxa"/>
            <w:gridSpan w:val="3"/>
          </w:tcPr>
          <w:p w14:paraId="73D70538" w14:textId="77777777" w:rsidR="00727FDF" w:rsidRDefault="00727FDF" w:rsidP="00AC3EE7">
            <w:pPr>
              <w:jc w:val="center"/>
              <w:rPr>
                <w:rFonts w:ascii="Calibri" w:eastAsia="Calibri" w:hAnsi="Calibri" w:cs="Times New Roman"/>
              </w:rPr>
            </w:pPr>
            <w:r>
              <w:rPr>
                <w:rFonts w:ascii="Calibri" w:eastAsia="Calibri" w:hAnsi="Calibri" w:cs="Times New Roman"/>
              </w:rPr>
              <w:t>Loi de probabilité conditionnelle</w:t>
            </w:r>
          </w:p>
          <w:p w14:paraId="33A8D41B" w14:textId="1AF0212B" w:rsidR="00727FDF" w:rsidRDefault="00727FDF" w:rsidP="00AC3EE7">
            <w:pPr>
              <w:jc w:val="center"/>
              <w:rPr>
                <w:rFonts w:ascii="Calibri" w:eastAsia="Calibri" w:hAnsi="Calibri" w:cs="Times New Roman"/>
              </w:rPr>
            </w:pPr>
            <w:r>
              <w:rPr>
                <w:rFonts w:ascii="Calibri" w:eastAsia="Calibri" w:hAnsi="Calibri" w:cs="Times New Roman"/>
              </w:rPr>
              <w:lastRenderedPageBreak/>
              <w:t xml:space="preserve"> </w:t>
            </w:r>
            <m:oMath>
              <m:r>
                <w:rPr>
                  <w:rFonts w:ascii="Cambria Math" w:eastAsia="Calibri" w:hAnsi="Cambria Math" w:cs="Times New Roman"/>
                </w:rPr>
                <m:t>P</m:t>
              </m:r>
              <m:d>
                <m:dPr>
                  <m:endChr m:val="|"/>
                  <m:ctrlPr>
                    <w:rPr>
                      <w:rFonts w:ascii="Cambria Math" w:eastAsia="Calibri" w:hAnsi="Cambria Math" w:cs="Times New Roman"/>
                      <w:i/>
                    </w:rPr>
                  </m:ctrlPr>
                </m:dPr>
                <m:e>
                  <m:r>
                    <w:rPr>
                      <w:rFonts w:ascii="Cambria Math" w:eastAsia="Calibri" w:hAnsi="Cambria Math" w:cs="Times New Roman"/>
                    </w:rPr>
                    <m:t xml:space="preserve">y=y </m:t>
                  </m:r>
                </m:e>
              </m:d>
              <m:r>
                <w:rPr>
                  <w:rFonts w:ascii="Cambria Math" w:eastAsia="Calibri" w:hAnsi="Cambria Math" w:cs="Times New Roman"/>
                </w:rPr>
                <m:t xml:space="preserve">x=x)= </m:t>
              </m:r>
              <m:f>
                <m:fPr>
                  <m:ctrlPr>
                    <w:rPr>
                      <w:rFonts w:ascii="Cambria Math" w:eastAsia="Calibri" w:hAnsi="Cambria Math" w:cs="Times New Roman"/>
                      <w:i/>
                    </w:rPr>
                  </m:ctrlPr>
                </m:fPr>
                <m:num>
                  <m:r>
                    <w:rPr>
                      <w:rFonts w:ascii="Cambria Math" w:eastAsia="Calibri" w:hAnsi="Cambria Math" w:cs="Times New Roman"/>
                    </w:rPr>
                    <m:t>P(y=y, x=x)</m:t>
                  </m:r>
                </m:num>
                <m:den>
                  <m:r>
                    <w:rPr>
                      <w:rFonts w:ascii="Cambria Math" w:eastAsia="Calibri" w:hAnsi="Cambria Math" w:cs="Times New Roman"/>
                    </w:rPr>
                    <m:t>P(x=x)</m:t>
                  </m:r>
                </m:den>
              </m:f>
            </m:oMath>
          </w:p>
        </w:tc>
      </w:tr>
      <w:tr w:rsidR="00727FDF" w14:paraId="2648DA13" w14:textId="77777777" w:rsidTr="008F38A6">
        <w:tc>
          <w:tcPr>
            <w:tcW w:w="9062" w:type="dxa"/>
            <w:gridSpan w:val="3"/>
          </w:tcPr>
          <w:p w14:paraId="3E90C476" w14:textId="3ACFD9BD" w:rsidR="00727FDF" w:rsidRPr="00BB7F38" w:rsidRDefault="00727FDF" w:rsidP="00AC3EE7">
            <w:pPr>
              <w:jc w:val="center"/>
              <w:rPr>
                <w:rFonts w:ascii="Calibri" w:eastAsia="Calibri" w:hAnsi="Calibri" w:cs="Times New Roman"/>
                <w:u w:val="single"/>
              </w:rPr>
            </w:pPr>
            <w:r w:rsidRPr="00BB7F38">
              <w:rPr>
                <w:rFonts w:ascii="Calibri" w:eastAsia="Calibri" w:hAnsi="Calibri" w:cs="Times New Roman"/>
                <w:u w:val="single"/>
              </w:rPr>
              <w:lastRenderedPageBreak/>
              <w:t xml:space="preserve">Expérience </w:t>
            </w:r>
          </w:p>
          <w:p w14:paraId="52E0FA01" w14:textId="77777777" w:rsidR="00BB7F38" w:rsidRDefault="00BB7F38" w:rsidP="00AC3EE7">
            <w:pPr>
              <w:jc w:val="center"/>
              <w:rPr>
                <w:rFonts w:ascii="Calibri" w:eastAsia="Calibri" w:hAnsi="Calibri" w:cs="Times New Roman"/>
              </w:rPr>
            </w:pPr>
          </w:p>
          <w:p w14:paraId="06C080F0" w14:textId="77777777" w:rsidR="00727FDF" w:rsidRDefault="00727FDF" w:rsidP="00727FDF">
            <w:pPr>
              <w:jc w:val="center"/>
              <w:rPr>
                <w:rFonts w:ascii="Calibri" w:eastAsia="Calibri" w:hAnsi="Calibri" w:cs="Times New Roman"/>
              </w:rPr>
            </w:pPr>
            <w:r>
              <w:rPr>
                <w:rFonts w:ascii="Calibri" w:eastAsia="Calibri" w:hAnsi="Calibri" w:cs="Times New Roman"/>
              </w:rPr>
              <w:t>Une fonction f(x) par rapport à une loi de probabilité P(x) est la moyenne que f prend lorsque x est tirée de P.</w:t>
            </w:r>
          </w:p>
          <w:p w14:paraId="589D5168" w14:textId="59B935A7" w:rsidR="003A0DF7" w:rsidRDefault="001B2E25" w:rsidP="00727FDF">
            <w:pPr>
              <w:jc w:val="center"/>
              <w:rPr>
                <w:rFonts w:ascii="Calibri" w:eastAsia="Calibri" w:hAnsi="Calibri" w:cs="Times New Roman"/>
              </w:rPr>
            </w:pPr>
            <w:r>
              <w:rPr>
                <w:rFonts w:ascii="Calibri" w:eastAsia="Calibri" w:hAnsi="Calibri" w:cs="Times New Roman"/>
              </w:rPr>
              <w:t>L’espérance</w:t>
            </w:r>
            <w:r w:rsidR="003A0DF7">
              <w:rPr>
                <w:rFonts w:ascii="Calibri" w:eastAsia="Calibri" w:hAnsi="Calibri" w:cs="Times New Roman"/>
              </w:rPr>
              <w:t xml:space="preserve"> est linéaire. </w:t>
            </w:r>
          </w:p>
        </w:tc>
      </w:tr>
      <w:tr w:rsidR="003A0DF7" w14:paraId="00DC8F12" w14:textId="77777777" w:rsidTr="00CC08F4">
        <w:tc>
          <w:tcPr>
            <w:tcW w:w="4531" w:type="dxa"/>
            <w:gridSpan w:val="2"/>
          </w:tcPr>
          <w:p w14:paraId="32457805" w14:textId="7B71CD29"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chr m:val="∑"/>
                    <m:limLoc m:val="undOvr"/>
                    <m:ctrlPr>
                      <w:rPr>
                        <w:rFonts w:ascii="Cambria Math" w:eastAsia="Calibri" w:hAnsi="Cambria Math" w:cs="Times New Roman"/>
                        <w:i/>
                      </w:rPr>
                    </m:ctrlPr>
                  </m:naryPr>
                  <m:sub>
                    <m:r>
                      <w:rPr>
                        <w:rFonts w:ascii="Cambria Math" w:eastAsia="Calibri" w:hAnsi="Cambria Math" w:cs="Times New Roman"/>
                      </w:rPr>
                      <m:t>x</m:t>
                    </m:r>
                  </m:sub>
                  <m:sup>
                    <m:r>
                      <w:rPr>
                        <w:rFonts w:ascii="Cambria Math" w:eastAsia="Calibri" w:hAnsi="Cambria Math" w:cs="Times New Roman"/>
                      </w:rPr>
                      <m:t xml:space="preserve"> </m:t>
                    </m:r>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m:t>
                    </m:r>
                  </m:e>
                </m:nary>
              </m:oMath>
            </m:oMathPara>
          </w:p>
        </w:tc>
        <w:tc>
          <w:tcPr>
            <w:tcW w:w="4531" w:type="dxa"/>
          </w:tcPr>
          <w:p w14:paraId="57D426AD" w14:textId="635E52C1" w:rsidR="003A0DF7" w:rsidRDefault="003A0DF7" w:rsidP="003A0DF7">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E[f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e>
                  <m:sub>
                    <m:r>
                      <w:rPr>
                        <w:rFonts w:ascii="Cambria Math" w:eastAsia="Calibri" w:hAnsi="Cambria Math" w:cs="Times New Roman"/>
                      </w:rPr>
                      <m:t>x~p</m:t>
                    </m:r>
                  </m:sub>
                </m:sSub>
                <m:nary>
                  <m:naryPr>
                    <m:limLoc m:val="undOvr"/>
                    <m:subHide m:val="1"/>
                    <m:supHide m:val="1"/>
                    <m:ctrlPr>
                      <w:rPr>
                        <w:rFonts w:ascii="Cambria Math" w:eastAsia="Calibri" w:hAnsi="Cambria Math" w:cs="Times New Roman"/>
                        <w:i/>
                      </w:rPr>
                    </m:ctrlPr>
                  </m:naryPr>
                  <m:sub/>
                  <m:sup/>
                  <m:e>
                    <m:r>
                      <w:rPr>
                        <w:rFonts w:ascii="Cambria Math" w:eastAsia="Calibri" w:hAnsi="Cambria Math" w:cs="Times New Roman"/>
                      </w:rPr>
                      <m:t>P</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f(x)</m:t>
                    </m:r>
                    <m:r>
                      <w:rPr>
                        <w:rFonts w:ascii="Cambria Math" w:eastAsia="Calibri" w:hAnsi="Cambria Math" w:cs="Times New Roman"/>
                      </w:rPr>
                      <m:t>dx</m:t>
                    </m:r>
                  </m:e>
                </m:nary>
              </m:oMath>
            </m:oMathPara>
          </w:p>
        </w:tc>
      </w:tr>
      <w:tr w:rsidR="003A0DF7" w14:paraId="4A33F7CF" w14:textId="77777777" w:rsidTr="008F38A6">
        <w:tc>
          <w:tcPr>
            <w:tcW w:w="9062" w:type="dxa"/>
            <w:gridSpan w:val="3"/>
          </w:tcPr>
          <w:p w14:paraId="6A42793B" w14:textId="3C7874DC"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 xml:space="preserve">Variance </w:t>
            </w:r>
          </w:p>
          <w:p w14:paraId="7427ED84" w14:textId="77777777" w:rsidR="00BB7F38" w:rsidRDefault="00BB7F38" w:rsidP="003A0DF7">
            <w:pPr>
              <w:jc w:val="center"/>
              <w:rPr>
                <w:rFonts w:ascii="Calibri" w:eastAsia="Calibri" w:hAnsi="Calibri" w:cs="Times New Roman"/>
              </w:rPr>
            </w:pPr>
          </w:p>
          <w:p w14:paraId="4FAA0FFB" w14:textId="57FCD397" w:rsidR="003A0DF7" w:rsidRDefault="003A0DF7" w:rsidP="003A0DF7">
            <w:pPr>
              <w:jc w:val="center"/>
              <w:rPr>
                <w:rFonts w:ascii="Calibri" w:eastAsia="Calibri" w:hAnsi="Calibri" w:cs="Times New Roman"/>
              </w:rPr>
            </w:pPr>
            <w:r>
              <w:rPr>
                <w:rFonts w:ascii="Calibri" w:eastAsia="Calibri" w:hAnsi="Calibri" w:cs="Times New Roman"/>
              </w:rPr>
              <w:t>Donne une mesure de dispersion sur les valeurs d’une fonction d’une variable aléatoire x lorsque nous échantillons différentes valeurs de x de sa loi de probabilité.</w:t>
            </w:r>
          </w:p>
        </w:tc>
      </w:tr>
      <w:tr w:rsidR="003A0DF7" w14:paraId="4DB4AA79" w14:textId="77777777" w:rsidTr="008F38A6">
        <w:tc>
          <w:tcPr>
            <w:tcW w:w="9062" w:type="dxa"/>
            <w:gridSpan w:val="3"/>
          </w:tcPr>
          <w:p w14:paraId="5375196D" w14:textId="5A6CD3E4" w:rsidR="003A0DF7" w:rsidRPr="00BB7F38" w:rsidRDefault="003A0DF7" w:rsidP="003A0DF7">
            <w:pPr>
              <w:jc w:val="center"/>
              <w:rPr>
                <w:rFonts w:ascii="Calibri" w:eastAsia="Calibri" w:hAnsi="Calibri" w:cs="Times New Roman"/>
                <w:u w:val="single"/>
              </w:rPr>
            </w:pPr>
            <w:r w:rsidRPr="00BB7F38">
              <w:rPr>
                <w:rFonts w:ascii="Calibri" w:eastAsia="Calibri" w:hAnsi="Calibri" w:cs="Times New Roman"/>
                <w:u w:val="single"/>
              </w:rPr>
              <w:t>Covariance</w:t>
            </w:r>
          </w:p>
          <w:p w14:paraId="1C09BBDB" w14:textId="77777777" w:rsidR="00BB7F38" w:rsidRDefault="00BB7F38" w:rsidP="003A0DF7">
            <w:pPr>
              <w:jc w:val="center"/>
              <w:rPr>
                <w:rFonts w:ascii="Calibri" w:eastAsia="Calibri" w:hAnsi="Calibri" w:cs="Times New Roman"/>
              </w:rPr>
            </w:pPr>
          </w:p>
          <w:p w14:paraId="5E394296" w14:textId="77777777" w:rsidR="003A0DF7" w:rsidRDefault="003A0DF7" w:rsidP="003A0DF7">
            <w:pPr>
              <w:jc w:val="center"/>
              <w:rPr>
                <w:rFonts w:ascii="Calibri" w:eastAsia="Calibri" w:hAnsi="Calibri" w:cs="Times New Roman"/>
              </w:rPr>
            </w:pPr>
            <w:r>
              <w:rPr>
                <w:rFonts w:ascii="Calibri" w:eastAsia="Calibri" w:hAnsi="Calibri" w:cs="Times New Roman"/>
              </w:rPr>
              <w:t>Donne une idée de la relation linéaire entre deux valeurs, ainsi que l’échelle de ces variables.</w:t>
            </w:r>
          </w:p>
          <w:p w14:paraId="68534C23" w14:textId="19147C82" w:rsidR="003A0DF7"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nulle =&gt; variables indépendantes</w:t>
            </w:r>
            <w:r w:rsidR="005F0F7B">
              <w:rPr>
                <w:rFonts w:ascii="Calibri" w:eastAsia="Calibri" w:hAnsi="Calibri" w:cs="Times New Roman"/>
              </w:rPr>
              <w:t xml:space="preserve"> (pas de dépendance lin </w:t>
            </w:r>
            <w:proofErr w:type="spellStart"/>
            <w:r w:rsidR="005F0F7B">
              <w:rPr>
                <w:rFonts w:ascii="Calibri" w:eastAsia="Calibri" w:hAnsi="Calibri" w:cs="Times New Roman"/>
              </w:rPr>
              <w:t>éaire</w:t>
            </w:r>
            <w:proofErr w:type="spellEnd"/>
            <w:r w:rsidR="005F0F7B">
              <w:rPr>
                <w:rFonts w:ascii="Calibri" w:eastAsia="Calibri" w:hAnsi="Calibri" w:cs="Times New Roman"/>
              </w:rPr>
              <w:t>)</w:t>
            </w:r>
            <w:r w:rsidRPr="001B2E25">
              <w:rPr>
                <w:rFonts w:ascii="Calibri" w:eastAsia="Calibri" w:hAnsi="Calibri" w:cs="Times New Roman"/>
              </w:rPr>
              <w:t xml:space="preserve">. </w:t>
            </w:r>
          </w:p>
          <w:p w14:paraId="170DA738" w14:textId="6F790ADB"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positif =&gt; les valeurs changent bcp et sont toues deux très éloignées de leurs moyennes respectives en même temps.</w:t>
            </w:r>
          </w:p>
          <w:p w14:paraId="506C2CDF" w14:textId="1739BB0D" w:rsidR="001B2E25" w:rsidRPr="001B2E25" w:rsidRDefault="001B2E25" w:rsidP="001B2E25">
            <w:pPr>
              <w:pStyle w:val="Paragraphedeliste"/>
              <w:numPr>
                <w:ilvl w:val="0"/>
                <w:numId w:val="14"/>
              </w:numPr>
              <w:rPr>
                <w:rFonts w:ascii="Calibri" w:eastAsia="Calibri" w:hAnsi="Calibri" w:cs="Times New Roman"/>
              </w:rPr>
            </w:pPr>
            <w:r w:rsidRPr="001B2E25">
              <w:rPr>
                <w:rFonts w:ascii="Calibri" w:eastAsia="Calibri" w:hAnsi="Calibri" w:cs="Times New Roman"/>
              </w:rPr>
              <w:t>Covariance négatif =&gt; une augmente et l’autre décroit (vice versa).</w:t>
            </w:r>
          </w:p>
          <w:p w14:paraId="1CC9987F" w14:textId="77777777" w:rsidR="001B2E25" w:rsidRDefault="001B2E25" w:rsidP="003A0DF7">
            <w:pPr>
              <w:jc w:val="center"/>
              <w:rPr>
                <w:rFonts w:ascii="Calibri" w:eastAsia="Calibri" w:hAnsi="Calibri" w:cs="Times New Roman"/>
              </w:rPr>
            </w:pPr>
          </w:p>
          <w:p w14:paraId="1A7DE297" w14:textId="77777777" w:rsidR="001B2E25" w:rsidRDefault="001B2E25" w:rsidP="003A0DF7">
            <w:pPr>
              <w:jc w:val="center"/>
              <w:rPr>
                <w:rFonts w:ascii="Calibri" w:eastAsia="Calibri" w:hAnsi="Calibri" w:cs="Times New Roman"/>
              </w:rPr>
            </w:pPr>
            <w:r>
              <w:rPr>
                <w:rFonts w:ascii="Calibri" w:eastAsia="Calibri" w:hAnsi="Calibri" w:cs="Times New Roman"/>
              </w:rPr>
              <w:t>La covariance et l’indépendance sont des concepts liés mais distincts.</w:t>
            </w:r>
            <w:r w:rsidR="005F0F7B">
              <w:rPr>
                <w:rFonts w:ascii="Calibri" w:eastAsia="Calibri" w:hAnsi="Calibri" w:cs="Times New Roman"/>
              </w:rPr>
              <w:t xml:space="preserve"> Car l’indépendance est une exigence plus forte que la covariance nulle.</w:t>
            </w:r>
          </w:p>
          <w:p w14:paraId="6524BEB2" w14:textId="64941D25" w:rsidR="005F0F7B" w:rsidRDefault="005F0F7B" w:rsidP="003A0DF7">
            <w:pPr>
              <w:jc w:val="center"/>
              <w:rPr>
                <w:rFonts w:ascii="Calibri" w:eastAsia="Calibri" w:hAnsi="Calibri" w:cs="Times New Roman"/>
              </w:rPr>
            </w:pPr>
            <w:r>
              <w:rPr>
                <w:rFonts w:ascii="Calibri" w:eastAsia="Calibri" w:hAnsi="Calibri" w:cs="Times New Roman"/>
              </w:rPr>
              <w:t>Il se peut que deux Vas soient dépendantes mais avec une covariance nulle.</w:t>
            </w:r>
          </w:p>
        </w:tc>
      </w:tr>
    </w:tbl>
    <w:p w14:paraId="681C7483" w14:textId="71134B79" w:rsidR="0099411B" w:rsidRDefault="00727FDF" w:rsidP="0099411B">
      <w:pPr>
        <w:jc w:val="both"/>
      </w:pPr>
      <w:r>
        <w:tab/>
      </w:r>
    </w:p>
    <w:p w14:paraId="3071DE8E" w14:textId="1B73B7D8" w:rsidR="00CA591A" w:rsidRDefault="00CA591A" w:rsidP="0099411B">
      <w:pPr>
        <w:ind w:left="360"/>
        <w:jc w:val="both"/>
      </w:pPr>
    </w:p>
    <w:p w14:paraId="41608D2B" w14:textId="77777777" w:rsidR="00CA591A" w:rsidRDefault="00CA591A" w:rsidP="0099411B">
      <w:pPr>
        <w:ind w:left="360"/>
        <w:jc w:val="both"/>
      </w:pPr>
    </w:p>
    <w:p w14:paraId="6BE8CAC4" w14:textId="23BAEA84" w:rsidR="00CA591A" w:rsidRPr="00506656" w:rsidRDefault="00CA591A" w:rsidP="0099411B">
      <w:pPr>
        <w:ind w:left="360"/>
        <w:jc w:val="both"/>
        <w:rPr>
          <w:b/>
          <w:bCs/>
        </w:rPr>
      </w:pPr>
      <w:bookmarkStart w:id="0" w:name="_GoBack"/>
      <w:bookmarkEnd w:id="0"/>
    </w:p>
    <w:sectPr w:rsidR="00CA591A" w:rsidRPr="005066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6A835" w14:textId="77777777" w:rsidR="009020E9" w:rsidRDefault="009020E9" w:rsidP="00072F1C">
      <w:pPr>
        <w:spacing w:after="0" w:line="240" w:lineRule="auto"/>
      </w:pPr>
      <w:r>
        <w:separator/>
      </w:r>
    </w:p>
  </w:endnote>
  <w:endnote w:type="continuationSeparator" w:id="0">
    <w:p w14:paraId="5A766C8C" w14:textId="77777777" w:rsidR="009020E9" w:rsidRDefault="009020E9" w:rsidP="0007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E18C2" w14:textId="77777777" w:rsidR="009020E9" w:rsidRDefault="009020E9" w:rsidP="00072F1C">
      <w:pPr>
        <w:spacing w:after="0" w:line="240" w:lineRule="auto"/>
      </w:pPr>
      <w:r>
        <w:separator/>
      </w:r>
    </w:p>
  </w:footnote>
  <w:footnote w:type="continuationSeparator" w:id="0">
    <w:p w14:paraId="1B8C5550" w14:textId="77777777" w:rsidR="009020E9" w:rsidRDefault="009020E9" w:rsidP="0007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457DCA"/>
    <w:multiLevelType w:val="hybridMultilevel"/>
    <w:tmpl w:val="1BB2C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1E43E2"/>
    <w:multiLevelType w:val="hybridMultilevel"/>
    <w:tmpl w:val="438EF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0B686E"/>
    <w:multiLevelType w:val="hybridMultilevel"/>
    <w:tmpl w:val="50C277E8"/>
    <w:lvl w:ilvl="0" w:tplc="5F0A8D8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EB0768"/>
    <w:multiLevelType w:val="hybridMultilevel"/>
    <w:tmpl w:val="A1A6CEEA"/>
    <w:lvl w:ilvl="0" w:tplc="9E20D7EE">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2"/>
  </w:num>
  <w:num w:numId="4">
    <w:abstractNumId w:val="10"/>
  </w:num>
  <w:num w:numId="5">
    <w:abstractNumId w:val="13"/>
  </w:num>
  <w:num w:numId="6">
    <w:abstractNumId w:val="0"/>
  </w:num>
  <w:num w:numId="7">
    <w:abstractNumId w:val="2"/>
  </w:num>
  <w:num w:numId="8">
    <w:abstractNumId w:val="3"/>
  </w:num>
  <w:num w:numId="9">
    <w:abstractNumId w:val="8"/>
  </w:num>
  <w:num w:numId="10">
    <w:abstractNumId w:val="6"/>
  </w:num>
  <w:num w:numId="11">
    <w:abstractNumId w:val="7"/>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72F1C"/>
    <w:rsid w:val="000F3E30"/>
    <w:rsid w:val="000F3FCF"/>
    <w:rsid w:val="001A3FE5"/>
    <w:rsid w:val="001B2E25"/>
    <w:rsid w:val="001D3741"/>
    <w:rsid w:val="001E22AA"/>
    <w:rsid w:val="0028026E"/>
    <w:rsid w:val="002B0B72"/>
    <w:rsid w:val="002E1424"/>
    <w:rsid w:val="002E7529"/>
    <w:rsid w:val="002F1C3E"/>
    <w:rsid w:val="003329AD"/>
    <w:rsid w:val="003A0DF7"/>
    <w:rsid w:val="00450413"/>
    <w:rsid w:val="004D604D"/>
    <w:rsid w:val="004F3FB2"/>
    <w:rsid w:val="005006AA"/>
    <w:rsid w:val="005054EA"/>
    <w:rsid w:val="00506656"/>
    <w:rsid w:val="00513013"/>
    <w:rsid w:val="00513852"/>
    <w:rsid w:val="005250F2"/>
    <w:rsid w:val="005444E3"/>
    <w:rsid w:val="005675BC"/>
    <w:rsid w:val="005F0F7B"/>
    <w:rsid w:val="005F495F"/>
    <w:rsid w:val="00663E41"/>
    <w:rsid w:val="00672628"/>
    <w:rsid w:val="006804DA"/>
    <w:rsid w:val="006849D2"/>
    <w:rsid w:val="006A7519"/>
    <w:rsid w:val="0072624E"/>
    <w:rsid w:val="00727FDF"/>
    <w:rsid w:val="007B48A7"/>
    <w:rsid w:val="007C4FDA"/>
    <w:rsid w:val="00877EBF"/>
    <w:rsid w:val="0089641C"/>
    <w:rsid w:val="008D75BF"/>
    <w:rsid w:val="008E2017"/>
    <w:rsid w:val="008F0A5E"/>
    <w:rsid w:val="008F3133"/>
    <w:rsid w:val="009020E9"/>
    <w:rsid w:val="00943A67"/>
    <w:rsid w:val="0096634C"/>
    <w:rsid w:val="0099411B"/>
    <w:rsid w:val="009C4978"/>
    <w:rsid w:val="009D43FD"/>
    <w:rsid w:val="00A3614D"/>
    <w:rsid w:val="00A424A0"/>
    <w:rsid w:val="00AA6397"/>
    <w:rsid w:val="00AC3EE7"/>
    <w:rsid w:val="00AD4BC6"/>
    <w:rsid w:val="00AF5224"/>
    <w:rsid w:val="00B63B41"/>
    <w:rsid w:val="00B949AC"/>
    <w:rsid w:val="00BB7F38"/>
    <w:rsid w:val="00C81C25"/>
    <w:rsid w:val="00C97710"/>
    <w:rsid w:val="00CA591A"/>
    <w:rsid w:val="00CD30F1"/>
    <w:rsid w:val="00D06DBB"/>
    <w:rsid w:val="00D20336"/>
    <w:rsid w:val="00D26980"/>
    <w:rsid w:val="00D96C64"/>
    <w:rsid w:val="00DF0355"/>
    <w:rsid w:val="00E67253"/>
    <w:rsid w:val="00EA32F4"/>
    <w:rsid w:val="00ED0B15"/>
    <w:rsid w:val="00EF7E85"/>
    <w:rsid w:val="00F37B8A"/>
    <w:rsid w:val="00F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2F1C"/>
    <w:pPr>
      <w:tabs>
        <w:tab w:val="center" w:pos="4536"/>
        <w:tab w:val="right" w:pos="9072"/>
      </w:tabs>
      <w:spacing w:after="0" w:line="240" w:lineRule="auto"/>
    </w:pPr>
  </w:style>
  <w:style w:type="character" w:customStyle="1" w:styleId="En-tteCar">
    <w:name w:val="En-tête Car"/>
    <w:basedOn w:val="Policepardfaut"/>
    <w:link w:val="En-tte"/>
    <w:uiPriority w:val="99"/>
    <w:rsid w:val="00072F1C"/>
  </w:style>
  <w:style w:type="paragraph" w:styleId="Pieddepage">
    <w:name w:val="footer"/>
    <w:basedOn w:val="Normal"/>
    <w:link w:val="PieddepageCar"/>
    <w:uiPriority w:val="99"/>
    <w:unhideWhenUsed/>
    <w:rsid w:val="00072F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2276</Words>
  <Characters>12521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40</cp:revision>
  <dcterms:created xsi:type="dcterms:W3CDTF">2019-09-24T11:57:00Z</dcterms:created>
  <dcterms:modified xsi:type="dcterms:W3CDTF">2019-11-10T13:26:00Z</dcterms:modified>
</cp:coreProperties>
</file>