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Pr="00AA372A" w:rsidRDefault="009829F5" w:rsidP="000C6925">
      <w:pPr>
        <w:spacing w:line="480" w:lineRule="auto"/>
        <w:rPr>
          <w:b/>
          <w:u w:val="single"/>
        </w:rPr>
      </w:pPr>
      <w:r w:rsidRPr="00AA372A">
        <w:rPr>
          <w:b/>
          <w:u w:val="single"/>
        </w:rPr>
        <w:t>List of a</w:t>
      </w:r>
      <w:r w:rsidR="00703144" w:rsidRPr="00AA372A">
        <w:rPr>
          <w:b/>
          <w:u w:val="single"/>
        </w:rPr>
        <w:t>ll the general c</w:t>
      </w:r>
      <w:r w:rsidR="002D0547" w:rsidRPr="00AA372A">
        <w:rPr>
          <w:b/>
          <w:u w:val="single"/>
        </w:rPr>
        <w:t xml:space="preserve">hanges </w:t>
      </w:r>
    </w:p>
    <w:p w:rsidR="002D0547" w:rsidRDefault="002D0547" w:rsidP="000C6925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Fixed all the typo and grammar issue addressed by two </w:t>
      </w:r>
      <w:r w:rsidRPr="002D0547">
        <w:t>examiners</w:t>
      </w:r>
      <w:r>
        <w:t xml:space="preserve">. </w:t>
      </w:r>
    </w:p>
    <w:p w:rsidR="002D0547" w:rsidRDefault="002D0547" w:rsidP="000C6925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Add a section 4.10 on Simulation studies to address the robustness of the objective function and </w:t>
      </w:r>
      <w:r w:rsidR="00703144">
        <w:t>simulation-annealing</w:t>
      </w:r>
      <w:r>
        <w:t xml:space="preserve"> algorithm described in this thesis. </w:t>
      </w:r>
    </w:p>
    <w:p w:rsidR="002D0547" w:rsidRDefault="002D0547" w:rsidP="000C6925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Add list of abbreviations and symbols for references.</w:t>
      </w:r>
    </w:p>
    <w:p w:rsidR="000C6925" w:rsidRDefault="002D0547" w:rsidP="00401059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Add tables of Phase 1 and 2 designs by </w:t>
      </w:r>
      <w:r w:rsidR="00CB428C">
        <w:t>McIntyre</w:t>
      </w:r>
      <w:r>
        <w:t xml:space="preserve"> (1955)</w:t>
      </w:r>
      <w:r w:rsidR="00CB428C">
        <w:t>.</w:t>
      </w:r>
    </w:p>
    <w:p w:rsidR="000C6925" w:rsidRDefault="00AD5880" w:rsidP="000C6925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Page 59</w:t>
      </w:r>
      <w:r w:rsidR="003E0162">
        <w:t xml:space="preserve">, change group of designs to set of designs. </w:t>
      </w:r>
    </w:p>
    <w:p w:rsidR="00024C3D" w:rsidRDefault="00024C3D" w:rsidP="000C6925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Page 60, define the objective function</w:t>
      </w:r>
      <w:r w:rsidR="00401059">
        <w:t xml:space="preserve"> at the beginning of the chapter</w:t>
      </w:r>
      <w:r>
        <w:t xml:space="preserve">. </w:t>
      </w:r>
    </w:p>
    <w:p w:rsidR="00A01CE5" w:rsidRDefault="00A01CE5" w:rsidP="000C6925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Page 61 and 62,</w:t>
      </w:r>
      <w:r w:rsidR="001D6AB5">
        <w:t xml:space="preserve"> have actual numbers on</w:t>
      </w:r>
      <w:r>
        <w:t xml:space="preserve"> limits on the subscripts.</w:t>
      </w:r>
    </w:p>
    <w:p w:rsidR="00882EFC" w:rsidRDefault="00451379" w:rsidP="00882EFC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Page 63, change Tag effects should be estimated to Tag effects should be fitted.  </w:t>
      </w:r>
    </w:p>
    <w:p w:rsidR="00CF4FEF" w:rsidRDefault="00CF4FEF" w:rsidP="00CF4FEF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Switch Section 3.4 and 3.5, to discuss the example before the optimality criteria, as it flows better from the optimality criteria to the section on deriving the objective function.</w:t>
      </w:r>
    </w:p>
    <w:p w:rsidR="00882EFC" w:rsidRDefault="00882EFC" w:rsidP="00882EFC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Page 6</w:t>
      </w:r>
      <w:r w:rsidR="00A34764">
        <w:t xml:space="preserve">7 </w:t>
      </w:r>
      <w:r w:rsidR="00930AFA">
        <w:t>and 6</w:t>
      </w:r>
      <w:r w:rsidR="00CF4FEF">
        <w:t>8</w:t>
      </w:r>
      <w:r>
        <w:t xml:space="preserve">, have the same symbols for the </w:t>
      </w:r>
      <w:r w:rsidRPr="00882EFC">
        <w:t>Moore-Penrose generalised inverse</w:t>
      </w:r>
      <w:r>
        <w:t xml:space="preserve"> of the information matrix</w:t>
      </w:r>
      <w:r w:rsidR="00930AFA">
        <w:t xml:space="preserve"> for both cases for consistency</w:t>
      </w:r>
      <w:r w:rsidR="006A1067">
        <w:t>.</w:t>
      </w:r>
    </w:p>
    <w:p w:rsidR="00024C3D" w:rsidRDefault="00024C3D" w:rsidP="00882EFC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Page </w:t>
      </w:r>
      <w:r w:rsidR="00CF4FEF">
        <w:t>68</w:t>
      </w:r>
      <w:r>
        <w:t xml:space="preserve">, define </w:t>
      </w:r>
      <w:r w:rsidR="00F40B7F">
        <w:t xml:space="preserve">notation </w:t>
      </w:r>
      <w:r>
        <w:t xml:space="preserve"> p_i earlier.</w:t>
      </w:r>
    </w:p>
    <w:p w:rsidR="00B80157" w:rsidRDefault="004D76FB" w:rsidP="00B80157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Add a paragraph on page 70 to link the previous section on discuss the MS- and A-optimality criteri</w:t>
      </w:r>
      <w:r w:rsidR="00BC2E48">
        <w:t>a</w:t>
      </w:r>
      <w:r>
        <w:t xml:space="preserve"> and clarify on the process of deriving the o</w:t>
      </w:r>
      <w:r w:rsidR="00BD54C2">
        <w:t xml:space="preserve">bjective function. </w:t>
      </w:r>
      <w:r w:rsidR="00B80157">
        <w:t>Also,</w:t>
      </w:r>
      <w:r w:rsidR="00B80157">
        <w:t xml:space="preserve"> explain</w:t>
      </w:r>
      <w:r w:rsidR="00B80157">
        <w:t>ed</w:t>
      </w:r>
      <w:r w:rsidR="00B80157">
        <w:t xml:space="preserve"> why three different examples were chosen.</w:t>
      </w:r>
    </w:p>
    <w:p w:rsidR="00AD5880" w:rsidRDefault="00AD5880" w:rsidP="00B80157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Page </w:t>
      </w:r>
      <w:r w:rsidR="00B80157">
        <w:t>77</w:t>
      </w:r>
      <w:r>
        <w:t xml:space="preserve">, addressing weights chosen on the objective function. </w:t>
      </w:r>
    </w:p>
    <w:p w:rsidR="000C6925" w:rsidRDefault="00AD5880" w:rsidP="00AD5880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Page</w:t>
      </w:r>
      <w:r w:rsidR="00B80157">
        <w:t>s</w:t>
      </w:r>
      <w:bookmarkStart w:id="0" w:name="_GoBack"/>
      <w:bookmarkEnd w:id="0"/>
      <w:r>
        <w:t xml:space="preserve"> 84</w:t>
      </w:r>
      <w:r w:rsidR="00B80157">
        <w:t>-85</w:t>
      </w:r>
      <w:r>
        <w:t xml:space="preserve">, add </w:t>
      </w:r>
      <w:r w:rsidRPr="00AD5880">
        <w:t>acceptance probability</w:t>
      </w:r>
      <w:r>
        <w:t xml:space="preserve"> in the description of SA </w:t>
      </w:r>
    </w:p>
    <w:p w:rsidR="000C6925" w:rsidRDefault="000C6925" w:rsidP="000C6925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Page 101, explain the ethical issue of animal with different treatment in a same block.</w:t>
      </w:r>
    </w:p>
    <w:p w:rsidR="004E1532" w:rsidRDefault="000C6925" w:rsidP="004E1532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Page 122, changed the first sentence of seco</w:t>
      </w:r>
      <w:r w:rsidR="004E1532">
        <w:t>nd paragraph as it was not clear</w:t>
      </w:r>
    </w:p>
    <w:p w:rsidR="009C191C" w:rsidRDefault="009C191C" w:rsidP="009C191C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lastRenderedPageBreak/>
        <w:t xml:space="preserve">Page 124, addressed the different weights of the basic contrast on the optimal design found. </w:t>
      </w:r>
    </w:p>
    <w:p w:rsidR="003C30DE" w:rsidRDefault="003C30DE" w:rsidP="004E1532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Page 128,</w:t>
      </w:r>
      <w:r w:rsidR="000414F4">
        <w:t xml:space="preserve"> </w:t>
      </w:r>
      <w:r>
        <w:t>re-write second paragraph.</w:t>
      </w:r>
    </w:p>
    <w:p w:rsidR="008A0186" w:rsidRDefault="008A0186" w:rsidP="004E1532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Page 147, rewrite part of first paragraph. </w:t>
      </w:r>
    </w:p>
    <w:p w:rsidR="00A01CE5" w:rsidRDefault="00A01CE5" w:rsidP="000C6925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Page 178, change researcher with user-friendly interface to application with user-friendly interface</w:t>
      </w:r>
      <w:r w:rsidR="00B613D3">
        <w:t>.</w:t>
      </w:r>
    </w:p>
    <w:p w:rsidR="00416727" w:rsidRDefault="00416727" w:rsidP="000C6925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Various</w:t>
      </w:r>
      <w:r w:rsidR="00620ADD">
        <w:t xml:space="preserve"> information</w:t>
      </w:r>
      <w:r>
        <w:t xml:space="preserve"> matrices for different designs</w:t>
      </w:r>
      <w:r w:rsidR="004F4123">
        <w:t xml:space="preserve"> described in Chapter 3</w:t>
      </w:r>
      <w:r>
        <w:t xml:space="preserve"> are </w:t>
      </w:r>
      <w:r w:rsidR="00620ADD">
        <w:t xml:space="preserve">presented </w:t>
      </w:r>
      <w:r>
        <w:t>in the appendices</w:t>
      </w:r>
      <w:r w:rsidR="00692AB5">
        <w:t>.</w:t>
      </w:r>
    </w:p>
    <w:p w:rsidR="004E1532" w:rsidRDefault="004E1532" w:rsidP="000C6925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Fixed the references. </w:t>
      </w:r>
    </w:p>
    <w:sectPr w:rsidR="004E153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CB4" w:rsidRDefault="00B16CB4" w:rsidP="00600F69">
      <w:pPr>
        <w:spacing w:after="0" w:line="240" w:lineRule="auto"/>
      </w:pPr>
      <w:r>
        <w:separator/>
      </w:r>
    </w:p>
  </w:endnote>
  <w:endnote w:type="continuationSeparator" w:id="0">
    <w:p w:rsidR="00B16CB4" w:rsidRDefault="00B16CB4" w:rsidP="0060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0925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0F69" w:rsidRDefault="00600F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1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0F69" w:rsidRDefault="0060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CB4" w:rsidRDefault="00B16CB4" w:rsidP="00600F69">
      <w:pPr>
        <w:spacing w:after="0" w:line="240" w:lineRule="auto"/>
      </w:pPr>
      <w:r>
        <w:separator/>
      </w:r>
    </w:p>
  </w:footnote>
  <w:footnote w:type="continuationSeparator" w:id="0">
    <w:p w:rsidR="00B16CB4" w:rsidRDefault="00B16CB4" w:rsidP="00600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426AB"/>
    <w:multiLevelType w:val="hybridMultilevel"/>
    <w:tmpl w:val="8022279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47"/>
    <w:rsid w:val="0000619E"/>
    <w:rsid w:val="000134EC"/>
    <w:rsid w:val="00024C3D"/>
    <w:rsid w:val="000414F4"/>
    <w:rsid w:val="000A519A"/>
    <w:rsid w:val="000C6925"/>
    <w:rsid w:val="00126CC4"/>
    <w:rsid w:val="001D6AB5"/>
    <w:rsid w:val="00277D15"/>
    <w:rsid w:val="002D0547"/>
    <w:rsid w:val="003127D4"/>
    <w:rsid w:val="003C30DE"/>
    <w:rsid w:val="003E0162"/>
    <w:rsid w:val="003E1CEF"/>
    <w:rsid w:val="00401059"/>
    <w:rsid w:val="00416727"/>
    <w:rsid w:val="00451379"/>
    <w:rsid w:val="004D76FB"/>
    <w:rsid w:val="004E1532"/>
    <w:rsid w:val="004F4123"/>
    <w:rsid w:val="00557941"/>
    <w:rsid w:val="00600F69"/>
    <w:rsid w:val="00620ADD"/>
    <w:rsid w:val="00692AB5"/>
    <w:rsid w:val="006A1067"/>
    <w:rsid w:val="00703144"/>
    <w:rsid w:val="00795679"/>
    <w:rsid w:val="0086107B"/>
    <w:rsid w:val="00882EFC"/>
    <w:rsid w:val="008A0186"/>
    <w:rsid w:val="008B6807"/>
    <w:rsid w:val="00921426"/>
    <w:rsid w:val="00930AFA"/>
    <w:rsid w:val="009829F5"/>
    <w:rsid w:val="009C191C"/>
    <w:rsid w:val="00A01CE5"/>
    <w:rsid w:val="00A34764"/>
    <w:rsid w:val="00AA372A"/>
    <w:rsid w:val="00AD5880"/>
    <w:rsid w:val="00B16CB4"/>
    <w:rsid w:val="00B613D3"/>
    <w:rsid w:val="00B80157"/>
    <w:rsid w:val="00BC2E48"/>
    <w:rsid w:val="00BD54C2"/>
    <w:rsid w:val="00CB428C"/>
    <w:rsid w:val="00CF4FEF"/>
    <w:rsid w:val="00F4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A6CA"/>
  <w15:chartTrackingRefBased/>
  <w15:docId w15:val="{F277737F-2D63-4E84-BC7B-6AE56FAF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F69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600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F69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36</cp:revision>
  <dcterms:created xsi:type="dcterms:W3CDTF">2018-03-08T21:27:00Z</dcterms:created>
  <dcterms:modified xsi:type="dcterms:W3CDTF">2018-03-11T10:18:00Z</dcterms:modified>
</cp:coreProperties>
</file>