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rPr>
      </w:pPr>
      <w:r w:rsidRPr="009237B6">
        <w:rPr>
          <w:rFonts w:ascii="Times New Roman" w:hAnsi="Times New Roman" w:cs="Times New Roman"/>
          <w:b/>
          <w:sz w:val="24"/>
          <w:szCs w:val="24"/>
        </w:rPr>
        <w:t>EASTERN</w:t>
      </w:r>
      <w:r>
        <w:rPr>
          <w:rFonts w:ascii="Times New Roman" w:hAnsi="Times New Roman" w:cs="Times New Roman"/>
          <w:b/>
          <w:sz w:val="24"/>
          <w:szCs w:val="24"/>
        </w:rPr>
        <w:t xml:space="preserve"> </w:t>
      </w:r>
      <w:r w:rsidRPr="009237B6">
        <w:rPr>
          <w:rFonts w:ascii="Times New Roman" w:hAnsi="Times New Roman" w:cs="Times New Roman"/>
          <w:b/>
          <w:sz w:val="24"/>
          <w:szCs w:val="24"/>
        </w:rPr>
        <w:t>AFRICA</w:t>
      </w:r>
      <w:r>
        <w:rPr>
          <w:rFonts w:ascii="Times New Roman" w:hAnsi="Times New Roman" w:cs="Times New Roman"/>
          <w:b/>
          <w:sz w:val="24"/>
          <w:szCs w:val="24"/>
        </w:rPr>
        <w:t xml:space="preserve"> </w:t>
      </w:r>
      <w:r w:rsidRPr="009237B6">
        <w:rPr>
          <w:rFonts w:ascii="Times New Roman" w:hAnsi="Times New Roman" w:cs="Times New Roman"/>
          <w:b/>
          <w:sz w:val="24"/>
          <w:szCs w:val="24"/>
        </w:rPr>
        <w:t>STATISTICAL</w:t>
      </w:r>
      <w:r>
        <w:rPr>
          <w:rFonts w:ascii="Times New Roman" w:hAnsi="Times New Roman" w:cs="Times New Roman"/>
          <w:b/>
          <w:sz w:val="24"/>
          <w:szCs w:val="24"/>
        </w:rPr>
        <w:t xml:space="preserve"> </w:t>
      </w:r>
      <w:r w:rsidRPr="009237B6">
        <w:rPr>
          <w:rFonts w:ascii="Times New Roman" w:hAnsi="Times New Roman" w:cs="Times New Roman"/>
          <w:b/>
          <w:sz w:val="24"/>
          <w:szCs w:val="24"/>
        </w:rPr>
        <w:t>TRAINING</w:t>
      </w:r>
      <w:r>
        <w:rPr>
          <w:rFonts w:ascii="Times New Roman" w:hAnsi="Times New Roman" w:cs="Times New Roman"/>
          <w:b/>
          <w:sz w:val="24"/>
          <w:szCs w:val="24"/>
        </w:rPr>
        <w:t xml:space="preserve"> </w:t>
      </w:r>
      <w:r w:rsidRPr="009237B6">
        <w:rPr>
          <w:rFonts w:ascii="Times New Roman" w:hAnsi="Times New Roman" w:cs="Times New Roman"/>
          <w:b/>
          <w:sz w:val="24"/>
          <w:szCs w:val="24"/>
        </w:rPr>
        <w:t>CENTRE</w:t>
      </w:r>
      <w:r>
        <w:rPr>
          <w:rFonts w:ascii="Times New Roman" w:hAnsi="Times New Roman" w:cs="Times New Roman"/>
          <w:b/>
          <w:sz w:val="24"/>
          <w:szCs w:val="24"/>
        </w:rPr>
        <w:t xml:space="preserve"> </w:t>
      </w:r>
      <w:r w:rsidRPr="009237B6">
        <w:rPr>
          <w:rFonts w:ascii="Times New Roman" w:hAnsi="Times New Roman" w:cs="Times New Roman"/>
          <w:b/>
          <w:sz w:val="24"/>
          <w:szCs w:val="24"/>
        </w:rPr>
        <w:t>(EASTC)</w:t>
      </w:r>
    </w:p>
    <w:p w:rsidR="00794330" w:rsidRPr="009237B6" w:rsidRDefault="00794330" w:rsidP="00794330">
      <w:pPr>
        <w:snapToGrid w:val="0"/>
        <w:spacing w:before="240" w:after="0" w:line="360" w:lineRule="auto"/>
        <w:jc w:val="center"/>
        <w:textAlignment w:val="baseline"/>
        <w:rPr>
          <w:rFonts w:ascii="Times New Roman" w:hAnsi="Times New Roman" w:cs="Times New Roman"/>
          <w:sz w:val="24"/>
          <w:szCs w:val="24"/>
        </w:rPr>
      </w:pPr>
      <w:r w:rsidRPr="009237B6">
        <w:rPr>
          <w:noProof/>
        </w:rPr>
        <w:drawing>
          <wp:inline distT="0" distB="0" distL="0" distR="0" wp14:anchorId="5F3E5E6B" wp14:editId="76B9088F">
            <wp:extent cx="2426268" cy="2630792"/>
            <wp:effectExtent l="0" t="0" r="2540" b="0"/>
            <wp:docPr id="10" name="Picture 1" descr="logo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6268" cy="2630792"/>
                    </a:xfrm>
                    <a:prstGeom prst="rect">
                      <a:avLst/>
                    </a:prstGeom>
                    <a:noFill/>
                    <a:ln>
                      <a:noFill/>
                    </a:ln>
                  </pic:spPr>
                </pic:pic>
              </a:graphicData>
            </a:graphic>
          </wp:inline>
        </w:drawing>
      </w:r>
    </w:p>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rPr>
      </w:pPr>
      <w:r w:rsidRPr="009237B6">
        <w:rPr>
          <w:rFonts w:ascii="Times New Roman" w:hAnsi="Times New Roman" w:cs="Times New Roman"/>
          <w:b/>
          <w:sz w:val="24"/>
          <w:szCs w:val="24"/>
        </w:rPr>
        <w:t>BACHELOR</w:t>
      </w:r>
      <w:r>
        <w:rPr>
          <w:rFonts w:ascii="Times New Roman" w:hAnsi="Times New Roman" w:cs="Times New Roman"/>
          <w:b/>
          <w:sz w:val="24"/>
          <w:szCs w:val="24"/>
        </w:rPr>
        <w:t xml:space="preserve">   </w:t>
      </w:r>
      <w:r w:rsidRPr="009237B6">
        <w:rPr>
          <w:rFonts w:ascii="Times New Roman" w:hAnsi="Times New Roman" w:cs="Times New Roman"/>
          <w:b/>
          <w:sz w:val="24"/>
          <w:szCs w:val="24"/>
        </w:rPr>
        <w:t>DEGREE</w:t>
      </w:r>
      <w:r>
        <w:rPr>
          <w:rFonts w:ascii="Times New Roman" w:hAnsi="Times New Roman" w:cs="Times New Roman"/>
          <w:b/>
          <w:sz w:val="24"/>
          <w:szCs w:val="24"/>
        </w:rPr>
        <w:t xml:space="preserve"> </w:t>
      </w:r>
      <w:r w:rsidRPr="009237B6">
        <w:rPr>
          <w:rFonts w:ascii="Times New Roman" w:hAnsi="Times New Roman" w:cs="Times New Roman"/>
          <w:b/>
          <w:sz w:val="24"/>
          <w:szCs w:val="24"/>
        </w:rPr>
        <w:t>OF</w:t>
      </w:r>
      <w:r>
        <w:rPr>
          <w:rFonts w:ascii="Times New Roman" w:hAnsi="Times New Roman" w:cs="Times New Roman"/>
          <w:b/>
          <w:sz w:val="24"/>
          <w:szCs w:val="24"/>
        </w:rPr>
        <w:t xml:space="preserve"> </w:t>
      </w:r>
      <w:r w:rsidRPr="009237B6">
        <w:rPr>
          <w:rFonts w:ascii="Times New Roman" w:hAnsi="Times New Roman" w:cs="Times New Roman"/>
          <w:b/>
          <w:sz w:val="24"/>
          <w:szCs w:val="24"/>
        </w:rPr>
        <w:t>SCIENCE</w:t>
      </w:r>
    </w:p>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rPr>
      </w:pPr>
      <w:r w:rsidRPr="009237B6">
        <w:rPr>
          <w:rFonts w:ascii="Times New Roman" w:hAnsi="Times New Roman" w:cs="Times New Roman"/>
          <w:b/>
          <w:sz w:val="24"/>
          <w:szCs w:val="24"/>
        </w:rPr>
        <w:t>MODULE:</w:t>
      </w:r>
      <w:r>
        <w:rPr>
          <w:rFonts w:ascii="Times New Roman" w:hAnsi="Times New Roman" w:cs="Times New Roman"/>
          <w:b/>
          <w:sz w:val="24"/>
          <w:szCs w:val="24"/>
        </w:rPr>
        <w:t xml:space="preserve"> RESEARCH METHODOLOGY</w:t>
      </w:r>
    </w:p>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rPr>
      </w:pPr>
      <w:r w:rsidRPr="009237B6">
        <w:rPr>
          <w:rFonts w:ascii="Times New Roman" w:hAnsi="Times New Roman" w:cs="Times New Roman"/>
          <w:b/>
          <w:sz w:val="24"/>
          <w:szCs w:val="24"/>
        </w:rPr>
        <w:t>COURSE</w:t>
      </w:r>
      <w:r>
        <w:rPr>
          <w:rFonts w:ascii="Times New Roman" w:hAnsi="Times New Roman" w:cs="Times New Roman"/>
          <w:b/>
          <w:sz w:val="24"/>
          <w:szCs w:val="24"/>
        </w:rPr>
        <w:t xml:space="preserve"> </w:t>
      </w:r>
      <w:r w:rsidRPr="009237B6">
        <w:rPr>
          <w:rFonts w:ascii="Times New Roman" w:hAnsi="Times New Roman" w:cs="Times New Roman"/>
          <w:b/>
          <w:sz w:val="24"/>
          <w:szCs w:val="24"/>
        </w:rPr>
        <w:t>CODE:</w:t>
      </w:r>
      <w:r>
        <w:rPr>
          <w:rFonts w:ascii="Times New Roman" w:hAnsi="Times New Roman" w:cs="Times New Roman"/>
          <w:b/>
          <w:sz w:val="24"/>
          <w:szCs w:val="24"/>
        </w:rPr>
        <w:t xml:space="preserve"> DSU08101</w:t>
      </w:r>
    </w:p>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rPr>
      </w:pPr>
      <w:r w:rsidRPr="009237B6">
        <w:rPr>
          <w:rFonts w:ascii="Times New Roman" w:hAnsi="Times New Roman" w:cs="Times New Roman"/>
          <w:b/>
          <w:sz w:val="24"/>
          <w:szCs w:val="24"/>
        </w:rPr>
        <w:t>LECTURER</w:t>
      </w:r>
      <w:r>
        <w:rPr>
          <w:rFonts w:ascii="Times New Roman" w:hAnsi="Times New Roman" w:cs="Times New Roman"/>
          <w:b/>
          <w:sz w:val="24"/>
          <w:szCs w:val="24"/>
        </w:rPr>
        <w:t xml:space="preserve"> </w:t>
      </w:r>
      <w:r w:rsidRPr="009237B6">
        <w:rPr>
          <w:rFonts w:ascii="Times New Roman" w:hAnsi="Times New Roman" w:cs="Times New Roman"/>
          <w:b/>
          <w:sz w:val="24"/>
          <w:szCs w:val="24"/>
        </w:rPr>
        <w:t>NAME:</w:t>
      </w:r>
      <w:r>
        <w:rPr>
          <w:rFonts w:ascii="Times New Roman" w:hAnsi="Times New Roman" w:cs="Times New Roman"/>
          <w:b/>
          <w:sz w:val="24"/>
          <w:szCs w:val="24"/>
        </w:rPr>
        <w:t xml:space="preserve"> MR NELSON NDIFWA</w:t>
      </w:r>
    </w:p>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rPr>
      </w:pPr>
      <w:r>
        <w:rPr>
          <w:rFonts w:ascii="Times New Roman" w:hAnsi="Times New Roman" w:cs="Times New Roman"/>
          <w:b/>
          <w:sz w:val="24"/>
          <w:szCs w:val="24"/>
        </w:rPr>
        <w:t xml:space="preserve">INDIVIDUAL </w:t>
      </w:r>
      <w:r w:rsidRPr="009237B6">
        <w:rPr>
          <w:rFonts w:ascii="Times New Roman" w:hAnsi="Times New Roman" w:cs="Times New Roman"/>
          <w:b/>
          <w:sz w:val="24"/>
          <w:szCs w:val="24"/>
        </w:rPr>
        <w:t>ASSIGNMENT</w:t>
      </w:r>
    </w:p>
    <w:p w:rsidR="00794330" w:rsidRPr="009237B6" w:rsidRDefault="00794330" w:rsidP="00794330">
      <w:pPr>
        <w:snapToGrid w:val="0"/>
        <w:spacing w:before="240" w:after="0" w:line="360" w:lineRule="auto"/>
        <w:jc w:val="center"/>
        <w:textAlignment w:val="baseline"/>
        <w:rPr>
          <w:rFonts w:ascii="Times New Roman" w:hAnsi="Times New Roman" w:cs="Times New Roman"/>
          <w:b/>
          <w:sz w:val="24"/>
          <w:szCs w:val="24"/>
          <w:u w:val="single"/>
        </w:rPr>
      </w:pPr>
    </w:p>
    <w:tbl>
      <w:tblPr>
        <w:tblStyle w:val="TableGrid"/>
        <w:tblW w:w="0" w:type="auto"/>
        <w:tblInd w:w="-365" w:type="dxa"/>
        <w:tblLook w:val="04A0" w:firstRow="1" w:lastRow="0" w:firstColumn="1" w:lastColumn="0" w:noHBand="0" w:noVBand="1"/>
      </w:tblPr>
      <w:tblGrid>
        <w:gridCol w:w="900"/>
        <w:gridCol w:w="3420"/>
        <w:gridCol w:w="5395"/>
      </w:tblGrid>
      <w:tr w:rsidR="00794330" w:rsidTr="00794330">
        <w:trPr>
          <w:trHeight w:val="350"/>
        </w:trPr>
        <w:tc>
          <w:tcPr>
            <w:tcW w:w="900" w:type="dxa"/>
          </w:tcPr>
          <w:p w:rsidR="00794330" w:rsidRDefault="00794330" w:rsidP="004D6BCC">
            <w:pPr>
              <w:snapToGrid w:val="0"/>
              <w:spacing w:before="240" w:line="360" w:lineRule="auto"/>
              <w:jc w:val="center"/>
              <w:textAlignment w:val="baseline"/>
              <w:rPr>
                <w:rFonts w:ascii="Times New Roman" w:hAnsi="Times New Roman" w:cs="Times New Roman"/>
                <w:b/>
                <w:bCs/>
                <w:sz w:val="24"/>
                <w:szCs w:val="24"/>
              </w:rPr>
            </w:pPr>
            <w:r>
              <w:rPr>
                <w:rFonts w:ascii="Times New Roman" w:hAnsi="Times New Roman" w:cs="Times New Roman"/>
                <w:b/>
                <w:bCs/>
                <w:sz w:val="24"/>
                <w:szCs w:val="24"/>
              </w:rPr>
              <w:t>SN</w:t>
            </w:r>
          </w:p>
        </w:tc>
        <w:tc>
          <w:tcPr>
            <w:tcW w:w="3420" w:type="dxa"/>
          </w:tcPr>
          <w:p w:rsidR="00794330" w:rsidRDefault="00794330" w:rsidP="004D6BCC">
            <w:pPr>
              <w:snapToGrid w:val="0"/>
              <w:spacing w:before="240" w:line="360" w:lineRule="auto"/>
              <w:jc w:val="center"/>
              <w:textAlignment w:val="baseline"/>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5395" w:type="dxa"/>
          </w:tcPr>
          <w:p w:rsidR="00794330" w:rsidRDefault="00794330" w:rsidP="004D6BCC">
            <w:pPr>
              <w:snapToGrid w:val="0"/>
              <w:spacing w:before="240" w:line="36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REGISTRATION NUMBER</w:t>
            </w:r>
          </w:p>
        </w:tc>
      </w:tr>
      <w:tr w:rsidR="00794330" w:rsidTr="00794330">
        <w:trPr>
          <w:trHeight w:val="143"/>
        </w:trPr>
        <w:tc>
          <w:tcPr>
            <w:tcW w:w="900" w:type="dxa"/>
          </w:tcPr>
          <w:p w:rsidR="00794330" w:rsidRDefault="00794330" w:rsidP="004D6BCC">
            <w:pPr>
              <w:snapToGrid w:val="0"/>
              <w:spacing w:before="240" w:line="360" w:lineRule="auto"/>
              <w:jc w:val="center"/>
              <w:textAlignment w:val="baseline"/>
              <w:rPr>
                <w:rFonts w:ascii="Times New Roman" w:hAnsi="Times New Roman" w:cs="Times New Roman"/>
                <w:b/>
                <w:bCs/>
                <w:sz w:val="24"/>
                <w:szCs w:val="24"/>
              </w:rPr>
            </w:pPr>
            <w:r>
              <w:rPr>
                <w:rFonts w:ascii="Times New Roman" w:hAnsi="Times New Roman" w:cs="Times New Roman"/>
                <w:b/>
                <w:bCs/>
                <w:sz w:val="24"/>
                <w:szCs w:val="24"/>
              </w:rPr>
              <w:t>1</w:t>
            </w:r>
          </w:p>
        </w:tc>
        <w:tc>
          <w:tcPr>
            <w:tcW w:w="3420" w:type="dxa"/>
          </w:tcPr>
          <w:p w:rsidR="00794330" w:rsidRDefault="00794330" w:rsidP="004D6BCC">
            <w:pPr>
              <w:snapToGrid w:val="0"/>
              <w:spacing w:before="240" w:line="360" w:lineRule="auto"/>
              <w:jc w:val="center"/>
              <w:textAlignment w:val="baseline"/>
              <w:rPr>
                <w:rFonts w:ascii="Times New Roman" w:hAnsi="Times New Roman" w:cs="Times New Roman"/>
                <w:b/>
                <w:bCs/>
                <w:sz w:val="24"/>
                <w:szCs w:val="24"/>
              </w:rPr>
            </w:pPr>
            <w:r>
              <w:rPr>
                <w:rFonts w:ascii="Times New Roman" w:hAnsi="Times New Roman" w:cs="Times New Roman"/>
                <w:b/>
                <w:bCs/>
                <w:sz w:val="24"/>
                <w:szCs w:val="24"/>
              </w:rPr>
              <w:t>KASIM R CHAMBULILO</w:t>
            </w:r>
          </w:p>
        </w:tc>
        <w:tc>
          <w:tcPr>
            <w:tcW w:w="5395" w:type="dxa"/>
          </w:tcPr>
          <w:p w:rsidR="00794330" w:rsidRDefault="00794330" w:rsidP="004D6BCC">
            <w:pPr>
              <w:snapToGrid w:val="0"/>
              <w:spacing w:before="240" w:line="36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EASTC/BDTS/23/00399</w:t>
            </w:r>
          </w:p>
        </w:tc>
      </w:tr>
    </w:tbl>
    <w:p w:rsidR="00794330" w:rsidRDefault="00794330" w:rsidP="00794330">
      <w:pPr>
        <w:snapToGrid w:val="0"/>
        <w:spacing w:before="240" w:after="0" w:line="360" w:lineRule="auto"/>
        <w:jc w:val="both"/>
        <w:textAlignment w:val="baseline"/>
        <w:rPr>
          <w:rFonts w:ascii="Times New Roman" w:hAnsi="Times New Roman" w:cs="Times New Roman"/>
          <w:b/>
          <w:bCs/>
          <w:sz w:val="24"/>
          <w:szCs w:val="24"/>
        </w:rPr>
      </w:pPr>
    </w:p>
    <w:p w:rsidR="006A336A" w:rsidRDefault="006A336A"/>
    <w:p w:rsidR="006A336A" w:rsidRPr="00320F11" w:rsidRDefault="006A336A" w:rsidP="00320F11">
      <w:pPr>
        <w:jc w:val="center"/>
      </w:pPr>
      <w:r>
        <w:br w:type="page"/>
      </w:r>
      <w:r w:rsidRPr="006A336A">
        <w:rPr>
          <w:rFonts w:ascii="Times New Roman" w:hAnsi="Times New Roman" w:cs="Times New Roman"/>
          <w:b/>
        </w:rPr>
        <w:lastRenderedPageBreak/>
        <w:t>TITLE</w:t>
      </w:r>
      <w:r>
        <w:rPr>
          <w:rFonts w:ascii="Times New Roman" w:hAnsi="Times New Roman" w:cs="Times New Roman"/>
          <w:b/>
        </w:rPr>
        <w:t xml:space="preserve">: </w:t>
      </w:r>
      <w:r w:rsidRPr="00902994">
        <w:rPr>
          <w:rFonts w:ascii="Times New Roman" w:eastAsia="Times New Roman" w:hAnsi="Times New Roman" w:cs="Times New Roman"/>
          <w:b/>
          <w:bCs/>
          <w:sz w:val="24"/>
        </w:rPr>
        <w:t>SPATIAL ANALYSIS OF MEASLES-RUBELLA VACCINATION</w:t>
      </w:r>
      <w:r>
        <w:rPr>
          <w:rFonts w:ascii="Times New Roman" w:eastAsia="Times New Roman" w:hAnsi="Times New Roman" w:cs="Times New Roman"/>
          <w:b/>
          <w:bCs/>
          <w:sz w:val="24"/>
        </w:rPr>
        <w:t xml:space="preserve"> </w:t>
      </w:r>
      <w:r w:rsidRPr="00902994">
        <w:rPr>
          <w:rFonts w:ascii="Times New Roman" w:eastAsia="Times New Roman" w:hAnsi="Times New Roman" w:cs="Times New Roman"/>
          <w:b/>
          <w:bCs/>
          <w:sz w:val="24"/>
        </w:rPr>
        <w:t>COVERAGE AMONG CHILDREN AGED 9 – 59 MONTHS IN TANZANIA</w:t>
      </w:r>
    </w:p>
    <w:p w:rsidR="006A336A" w:rsidRDefault="006A336A" w:rsidP="00794330">
      <w:pPr>
        <w:jc w:val="both"/>
        <w:rPr>
          <w:rFonts w:ascii="Times New Roman" w:hAnsi="Times New Roman" w:cs="Times New Roman"/>
          <w:b/>
        </w:rPr>
      </w:pPr>
    </w:p>
    <w:p w:rsidR="006A336A" w:rsidRPr="00902994" w:rsidRDefault="006A336A" w:rsidP="00794330">
      <w:pPr>
        <w:spacing w:before="100" w:beforeAutospacing="1" w:after="100" w:afterAutospacing="1" w:line="240" w:lineRule="auto"/>
        <w:jc w:val="both"/>
        <w:outlineLvl w:val="1"/>
        <w:rPr>
          <w:rFonts w:ascii="Times New Roman" w:eastAsia="Times New Roman" w:hAnsi="Times New Roman" w:cs="Times New Roman"/>
          <w:b/>
          <w:bCs/>
          <w:sz w:val="28"/>
          <w:szCs w:val="36"/>
        </w:rPr>
      </w:pPr>
      <w:r w:rsidRPr="00902994">
        <w:rPr>
          <w:rFonts w:ascii="Times New Roman" w:eastAsia="Times New Roman" w:hAnsi="Times New Roman" w:cs="Times New Roman"/>
          <w:b/>
          <w:bCs/>
          <w:sz w:val="28"/>
          <w:szCs w:val="36"/>
        </w:rPr>
        <w:t>Objectives of the Study</w:t>
      </w:r>
    </w:p>
    <w:p w:rsidR="006A336A" w:rsidRPr="00902994" w:rsidRDefault="006A336A" w:rsidP="0079433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02994">
        <w:rPr>
          <w:rFonts w:ascii="Times New Roman" w:eastAsia="Times New Roman" w:hAnsi="Times New Roman" w:cs="Times New Roman"/>
          <w:b/>
          <w:bCs/>
          <w:sz w:val="24"/>
          <w:szCs w:val="27"/>
        </w:rPr>
        <w:t>Main Objective</w:t>
      </w:r>
    </w:p>
    <w:p w:rsidR="006A336A" w:rsidRPr="00902994" w:rsidRDefault="006A336A" w:rsidP="00794330">
      <w:pPr>
        <w:spacing w:before="100" w:beforeAutospacing="1" w:after="100" w:afterAutospacing="1" w:line="240" w:lineRule="auto"/>
        <w:jc w:val="both"/>
        <w:rPr>
          <w:rFonts w:ascii="Times New Roman" w:eastAsia="Times New Roman" w:hAnsi="Times New Roman" w:cs="Times New Roman"/>
          <w:sz w:val="24"/>
          <w:szCs w:val="24"/>
        </w:rPr>
      </w:pPr>
      <w:r w:rsidRPr="00902994">
        <w:rPr>
          <w:rFonts w:ascii="Times New Roman" w:eastAsia="Times New Roman" w:hAnsi="Times New Roman" w:cs="Times New Roman"/>
          <w:sz w:val="24"/>
          <w:szCs w:val="24"/>
        </w:rPr>
        <w:t>To determine the measles-rubella vaccination coverage among children aged 9-59 months in Tanzania.</w:t>
      </w:r>
    </w:p>
    <w:p w:rsidR="006A336A" w:rsidRPr="00902994" w:rsidRDefault="006A336A" w:rsidP="0079433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02994">
        <w:rPr>
          <w:rFonts w:ascii="Times New Roman" w:eastAsia="Times New Roman" w:hAnsi="Times New Roman" w:cs="Times New Roman"/>
          <w:b/>
          <w:bCs/>
          <w:sz w:val="24"/>
          <w:szCs w:val="27"/>
        </w:rPr>
        <w:t>Specific Objectives</w:t>
      </w:r>
    </w:p>
    <w:p w:rsidR="006A336A" w:rsidRPr="00902994" w:rsidRDefault="006A336A" w:rsidP="0079433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2994">
        <w:rPr>
          <w:rFonts w:ascii="Times New Roman" w:eastAsia="Times New Roman" w:hAnsi="Times New Roman" w:cs="Times New Roman"/>
          <w:sz w:val="24"/>
          <w:szCs w:val="24"/>
        </w:rPr>
        <w:t>Determine MR campaign vaccination coverage in children aged 9-59 months by region.</w:t>
      </w:r>
    </w:p>
    <w:p w:rsidR="006A336A" w:rsidRPr="00902994" w:rsidRDefault="006A336A" w:rsidP="0079433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2994">
        <w:rPr>
          <w:rFonts w:ascii="Times New Roman" w:eastAsia="Times New Roman" w:hAnsi="Times New Roman" w:cs="Times New Roman"/>
          <w:sz w:val="24"/>
          <w:szCs w:val="24"/>
        </w:rPr>
        <w:t>Assess MR vaccination coverage of children aged 9-59 months by caretaker education levels.</w:t>
      </w:r>
    </w:p>
    <w:p w:rsidR="006A336A" w:rsidRPr="00902994" w:rsidRDefault="006A336A" w:rsidP="0079433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2994">
        <w:rPr>
          <w:rFonts w:ascii="Times New Roman" w:eastAsia="Times New Roman" w:hAnsi="Times New Roman" w:cs="Times New Roman"/>
          <w:sz w:val="24"/>
          <w:szCs w:val="24"/>
        </w:rPr>
        <w:t>Identify reasons for not receiving the MR vaccine during the vaccination.</w:t>
      </w:r>
    </w:p>
    <w:p w:rsidR="006A336A" w:rsidRDefault="006A336A" w:rsidP="0079433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02994">
        <w:rPr>
          <w:rFonts w:ascii="Times New Roman" w:eastAsia="Times New Roman" w:hAnsi="Times New Roman" w:cs="Times New Roman"/>
          <w:sz w:val="24"/>
          <w:szCs w:val="24"/>
        </w:rPr>
        <w:t>Examine the sources of information for the vaccination.</w:t>
      </w:r>
    </w:p>
    <w:p w:rsidR="002074DA" w:rsidRDefault="002074DA" w:rsidP="00794330">
      <w:pPr>
        <w:spacing w:before="100" w:beforeAutospacing="1" w:after="100" w:afterAutospacing="1" w:line="240" w:lineRule="auto"/>
        <w:jc w:val="both"/>
        <w:rPr>
          <w:rFonts w:ascii="Times New Roman" w:eastAsia="Times New Roman" w:hAnsi="Times New Roman" w:cs="Times New Roman"/>
          <w:b/>
          <w:sz w:val="28"/>
          <w:szCs w:val="24"/>
        </w:rPr>
      </w:pPr>
      <w:r w:rsidRPr="002074DA">
        <w:rPr>
          <w:rFonts w:ascii="Times New Roman" w:eastAsia="Times New Roman" w:hAnsi="Times New Roman" w:cs="Times New Roman"/>
          <w:b/>
          <w:sz w:val="28"/>
          <w:szCs w:val="24"/>
        </w:rPr>
        <w:t>Methodology</w:t>
      </w:r>
    </w:p>
    <w:p w:rsidR="004C5761" w:rsidRPr="004C5761" w:rsidRDefault="004C5761" w:rsidP="007943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C5761">
        <w:rPr>
          <w:rFonts w:ascii="Times New Roman" w:eastAsia="Times New Roman" w:hAnsi="Times New Roman" w:cs="Times New Roman"/>
          <w:b/>
          <w:bCs/>
          <w:szCs w:val="27"/>
        </w:rPr>
        <w:t>Main Objective</w:t>
      </w:r>
      <w:r w:rsidR="00320F11" w:rsidRPr="00320F11">
        <w:rPr>
          <w:rFonts w:ascii="Times New Roman" w:eastAsia="Times New Roman" w:hAnsi="Times New Roman" w:cs="Times New Roman"/>
          <w:b/>
          <w:bCs/>
          <w:szCs w:val="27"/>
        </w:rPr>
        <w:t xml:space="preserve">: </w:t>
      </w:r>
      <w:r w:rsidRPr="004C5761">
        <w:rPr>
          <w:rFonts w:ascii="Times New Roman" w:eastAsia="Times New Roman" w:hAnsi="Times New Roman" w:cs="Times New Roman"/>
          <w:bCs/>
          <w:sz w:val="24"/>
          <w:szCs w:val="24"/>
        </w:rPr>
        <w:t>To determine the measles-rubella vaccination coverage among children aged 9-59 months in Tanzania.</w:t>
      </w:r>
    </w:p>
    <w:p w:rsidR="004C5761" w:rsidRPr="004C5761" w:rsidRDefault="004C5761" w:rsidP="00794330">
      <w:pPr>
        <w:spacing w:before="100" w:beforeAutospacing="1" w:after="100" w:afterAutospacing="1" w:line="240" w:lineRule="auto"/>
        <w:jc w:val="both"/>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Methodology:</w:t>
      </w:r>
      <w:r w:rsidRPr="004C5761">
        <w:rPr>
          <w:rFonts w:ascii="Times New Roman" w:eastAsia="Times New Roman" w:hAnsi="Times New Roman" w:cs="Times New Roman"/>
          <w:sz w:val="24"/>
          <w:szCs w:val="24"/>
        </w:rPr>
        <w:br/>
        <w:t>Vaccination coverage will be estimated using survey data and verified vaccination cards. Descriptive statistics, including proportions and 95% confidence intervals (C.I.), will summarize coverage at national and regional levels. GIS tools will be employed to map spatial patterns of vaccination, identifying hotspots of low coverage.</w:t>
      </w:r>
    </w:p>
    <w:p w:rsidR="004C5761" w:rsidRPr="004C5761" w:rsidRDefault="004C5761" w:rsidP="007943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C5761">
        <w:rPr>
          <w:rFonts w:ascii="Times New Roman" w:eastAsia="Times New Roman" w:hAnsi="Times New Roman" w:cs="Times New Roman"/>
          <w:b/>
          <w:bCs/>
          <w:sz w:val="27"/>
          <w:szCs w:val="27"/>
        </w:rPr>
        <w:t>Specific Objectives and Methodologies</w:t>
      </w:r>
    </w:p>
    <w:p w:rsidR="004C5761" w:rsidRPr="004C5761" w:rsidRDefault="004C5761" w:rsidP="0079433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C5761">
        <w:rPr>
          <w:rFonts w:ascii="Times New Roman" w:eastAsia="Times New Roman" w:hAnsi="Times New Roman" w:cs="Times New Roman"/>
          <w:b/>
          <w:bCs/>
          <w:sz w:val="24"/>
          <w:szCs w:val="24"/>
        </w:rPr>
        <w:t>Objective 1:</w:t>
      </w:r>
      <w:r w:rsidR="00320F11">
        <w:rPr>
          <w:rFonts w:ascii="Times New Roman" w:eastAsia="Times New Roman" w:hAnsi="Times New Roman" w:cs="Times New Roman"/>
          <w:b/>
          <w:bCs/>
          <w:sz w:val="24"/>
          <w:szCs w:val="24"/>
        </w:rPr>
        <w:t xml:space="preserve"> </w:t>
      </w:r>
      <w:r w:rsidRPr="004C5761">
        <w:rPr>
          <w:rFonts w:ascii="Times New Roman" w:eastAsia="Times New Roman" w:hAnsi="Times New Roman" w:cs="Times New Roman"/>
          <w:bCs/>
          <w:sz w:val="24"/>
          <w:szCs w:val="24"/>
        </w:rPr>
        <w:t>Determine MR campaign vaccination coverage in children aged 9-59 months by region.</w:t>
      </w:r>
    </w:p>
    <w:p w:rsidR="00794330" w:rsidRPr="00794330" w:rsidRDefault="004C5761" w:rsidP="00794330">
      <w:pPr>
        <w:spacing w:before="100" w:beforeAutospacing="1" w:after="100" w:afterAutospacing="1" w:line="240" w:lineRule="auto"/>
        <w:jc w:val="both"/>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Methodology:</w:t>
      </w:r>
      <w:r w:rsidRPr="004C5761">
        <w:rPr>
          <w:rFonts w:ascii="Times New Roman" w:eastAsia="Times New Roman" w:hAnsi="Times New Roman" w:cs="Times New Roman"/>
          <w:sz w:val="24"/>
          <w:szCs w:val="24"/>
        </w:rPr>
        <w:br/>
        <w:t>Quantitative data will be collected from vaccination records, health facility reports, and structured household surveys. Regional vaccination rates will be calculated and reported with 95% confidence intervals to ensure statistical reliability. GIS spatial analysis tools will visualize regional disparities, and spatial regression will identify predictors of low coverage.</w:t>
      </w:r>
    </w:p>
    <w:p w:rsidR="0019210F" w:rsidRDefault="0019210F" w:rsidP="00794330">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19210F" w:rsidRDefault="0019210F" w:rsidP="00794330">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4C5761" w:rsidRPr="004C5761" w:rsidRDefault="004C5761" w:rsidP="0079433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C5761">
        <w:rPr>
          <w:rFonts w:ascii="Times New Roman" w:eastAsia="Times New Roman" w:hAnsi="Times New Roman" w:cs="Times New Roman"/>
          <w:b/>
          <w:bCs/>
          <w:sz w:val="24"/>
          <w:szCs w:val="24"/>
        </w:rPr>
        <w:lastRenderedPageBreak/>
        <w:t>Objective 2:</w:t>
      </w:r>
      <w:r w:rsidR="00320F11">
        <w:rPr>
          <w:rFonts w:ascii="Times New Roman" w:eastAsia="Times New Roman" w:hAnsi="Times New Roman" w:cs="Times New Roman"/>
          <w:b/>
          <w:bCs/>
          <w:sz w:val="24"/>
          <w:szCs w:val="24"/>
        </w:rPr>
        <w:t xml:space="preserve"> </w:t>
      </w:r>
      <w:r w:rsidRPr="004C5761">
        <w:rPr>
          <w:rFonts w:ascii="Times New Roman" w:eastAsia="Times New Roman" w:hAnsi="Times New Roman" w:cs="Times New Roman"/>
          <w:bCs/>
          <w:sz w:val="24"/>
          <w:szCs w:val="24"/>
        </w:rPr>
        <w:t>Assess MR vaccination coverage of children aged 9-59 months by caretaker education levels.</w:t>
      </w:r>
    </w:p>
    <w:p w:rsidR="004C5761" w:rsidRPr="004C5761" w:rsidRDefault="004C5761" w:rsidP="00794330">
      <w:pPr>
        <w:spacing w:before="100" w:beforeAutospacing="1" w:after="100" w:afterAutospacing="1" w:line="240" w:lineRule="auto"/>
        <w:jc w:val="both"/>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Methodology:</w:t>
      </w:r>
      <w:r w:rsidRPr="004C5761">
        <w:rPr>
          <w:rFonts w:ascii="Times New Roman" w:eastAsia="Times New Roman" w:hAnsi="Times New Roman" w:cs="Times New Roman"/>
          <w:sz w:val="24"/>
          <w:szCs w:val="24"/>
        </w:rPr>
        <w:br/>
        <w:t>Caretakers' education levels will be categorized (e.g., no formal education, primary, secondary, and higher education) and linked to vaccination status. Logistic regression analysis will quantify the association between education levels and vaccination uptake, adjusting for potential confounders (e.g., socioeconomic status, urban/rural residence). Odds ratios (OR) and 95% C.I. will be reported to measure the strength of associations.</w:t>
      </w:r>
    </w:p>
    <w:p w:rsidR="004C5761" w:rsidRPr="004C5761" w:rsidRDefault="004C5761" w:rsidP="0079433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C5761">
        <w:rPr>
          <w:rFonts w:ascii="Times New Roman" w:eastAsia="Times New Roman" w:hAnsi="Times New Roman" w:cs="Times New Roman"/>
          <w:b/>
          <w:bCs/>
          <w:sz w:val="24"/>
          <w:szCs w:val="24"/>
        </w:rPr>
        <w:t>Objective 3:</w:t>
      </w:r>
      <w:r w:rsidR="00320F11">
        <w:rPr>
          <w:rFonts w:ascii="Times New Roman" w:eastAsia="Times New Roman" w:hAnsi="Times New Roman" w:cs="Times New Roman"/>
          <w:b/>
          <w:bCs/>
          <w:sz w:val="24"/>
          <w:szCs w:val="24"/>
        </w:rPr>
        <w:t xml:space="preserve"> </w:t>
      </w:r>
      <w:r w:rsidRPr="004C5761">
        <w:rPr>
          <w:rFonts w:ascii="Times New Roman" w:eastAsia="Times New Roman" w:hAnsi="Times New Roman" w:cs="Times New Roman"/>
          <w:bCs/>
          <w:sz w:val="24"/>
          <w:szCs w:val="24"/>
        </w:rPr>
        <w:t>Identify reasons for not receiving the MR vaccine during the vaccination.</w:t>
      </w:r>
    </w:p>
    <w:p w:rsidR="004C5761" w:rsidRPr="004C5761" w:rsidRDefault="004C5761" w:rsidP="00794330">
      <w:pPr>
        <w:spacing w:before="100" w:beforeAutospacing="1" w:after="100" w:afterAutospacing="1" w:line="240" w:lineRule="auto"/>
        <w:jc w:val="both"/>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Methodology:</w:t>
      </w:r>
      <w:r w:rsidRPr="004C5761">
        <w:rPr>
          <w:rFonts w:ascii="Times New Roman" w:eastAsia="Times New Roman" w:hAnsi="Times New Roman" w:cs="Times New Roman"/>
          <w:sz w:val="24"/>
          <w:szCs w:val="24"/>
        </w:rPr>
        <w:br/>
        <w:t>A mixed-methods approach will be used:</w:t>
      </w:r>
    </w:p>
    <w:p w:rsidR="004C5761" w:rsidRPr="004C5761" w:rsidRDefault="004C5761" w:rsidP="0079433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Quantitative:</w:t>
      </w:r>
      <w:r w:rsidRPr="004C5761">
        <w:rPr>
          <w:rFonts w:ascii="Times New Roman" w:eastAsia="Times New Roman" w:hAnsi="Times New Roman" w:cs="Times New Roman"/>
          <w:sz w:val="24"/>
          <w:szCs w:val="24"/>
        </w:rPr>
        <w:t xml:space="preserve"> Structured questionnaires will be used to quantify reasons for non-vaccination, such as logistical barriers or misconceptions. Proportions and 95% C.I. will be calculated for each reason.</w:t>
      </w:r>
    </w:p>
    <w:p w:rsidR="004C5761" w:rsidRPr="004C5761" w:rsidRDefault="004C5761" w:rsidP="0079433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Qualitative:</w:t>
      </w:r>
      <w:r w:rsidRPr="004C5761">
        <w:rPr>
          <w:rFonts w:ascii="Times New Roman" w:eastAsia="Times New Roman" w:hAnsi="Times New Roman" w:cs="Times New Roman"/>
          <w:sz w:val="24"/>
          <w:szCs w:val="24"/>
        </w:rPr>
        <w:t xml:space="preserve"> Focus group discussions with caregivers and in-depth interviews with health workers will explore barriers in detail. Thematic analysis will identify recurring issues and provide deeper insights into the challenges faced.</w:t>
      </w:r>
    </w:p>
    <w:p w:rsidR="004C5761" w:rsidRPr="004C5761" w:rsidRDefault="004C5761" w:rsidP="0079433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C5761">
        <w:rPr>
          <w:rFonts w:ascii="Times New Roman" w:eastAsia="Times New Roman" w:hAnsi="Times New Roman" w:cs="Times New Roman"/>
          <w:b/>
          <w:bCs/>
          <w:sz w:val="24"/>
          <w:szCs w:val="24"/>
        </w:rPr>
        <w:t>Objective 4:</w:t>
      </w:r>
      <w:r w:rsidR="00320F11">
        <w:rPr>
          <w:rFonts w:ascii="Times New Roman" w:eastAsia="Times New Roman" w:hAnsi="Times New Roman" w:cs="Times New Roman"/>
          <w:b/>
          <w:bCs/>
          <w:sz w:val="24"/>
          <w:szCs w:val="24"/>
        </w:rPr>
        <w:t xml:space="preserve"> </w:t>
      </w:r>
      <w:r w:rsidRPr="004C5761">
        <w:rPr>
          <w:rFonts w:ascii="Times New Roman" w:eastAsia="Times New Roman" w:hAnsi="Times New Roman" w:cs="Times New Roman"/>
          <w:bCs/>
          <w:sz w:val="24"/>
          <w:szCs w:val="24"/>
        </w:rPr>
        <w:t>Examine the sources of information for the vaccination.</w:t>
      </w:r>
    </w:p>
    <w:p w:rsidR="004C5761" w:rsidRPr="004C5761" w:rsidRDefault="004C5761" w:rsidP="0019210F">
      <w:pPr>
        <w:spacing w:before="100" w:beforeAutospacing="1" w:after="100" w:afterAutospacing="1" w:line="240" w:lineRule="auto"/>
        <w:rPr>
          <w:rFonts w:ascii="Times New Roman" w:eastAsia="Times New Roman" w:hAnsi="Times New Roman" w:cs="Times New Roman"/>
          <w:sz w:val="24"/>
          <w:szCs w:val="24"/>
        </w:rPr>
      </w:pPr>
      <w:r w:rsidRPr="004C5761">
        <w:rPr>
          <w:rFonts w:ascii="Times New Roman" w:eastAsia="Times New Roman" w:hAnsi="Times New Roman" w:cs="Times New Roman"/>
          <w:b/>
          <w:bCs/>
          <w:sz w:val="24"/>
          <w:szCs w:val="24"/>
        </w:rPr>
        <w:t>Methodology:</w:t>
      </w:r>
      <w:r w:rsidRPr="004C5761">
        <w:rPr>
          <w:rFonts w:ascii="Times New Roman" w:eastAsia="Times New Roman" w:hAnsi="Times New Roman" w:cs="Times New Roman"/>
          <w:sz w:val="24"/>
          <w:szCs w:val="24"/>
        </w:rPr>
        <w:br/>
        <w:t>Quantitative surveys will assess the reach and effectiveness of communication channels (e.g., radio, health workers, posters). Proportions and their 95% C.I. will be calculated to measure the prevalence of each information source.</w:t>
      </w:r>
      <w:r w:rsidRPr="004C5761">
        <w:rPr>
          <w:rFonts w:ascii="Times New Roman" w:eastAsia="Times New Roman" w:hAnsi="Times New Roman" w:cs="Times New Roman"/>
          <w:sz w:val="24"/>
          <w:szCs w:val="24"/>
        </w:rPr>
        <w:br/>
        <w:t>Qualitative data from interviews with campaign coordinators and health workers will be analyzed thematically to understand the strengths and limitations of communication strategies.</w:t>
      </w:r>
    </w:p>
    <w:p w:rsidR="0040504F" w:rsidRPr="0040504F" w:rsidRDefault="0040504F" w:rsidP="00794330">
      <w:pPr>
        <w:pStyle w:val="NormalWeb"/>
        <w:jc w:val="both"/>
        <w:rPr>
          <w:sz w:val="28"/>
          <w:szCs w:val="22"/>
        </w:rPr>
      </w:pPr>
      <w:r w:rsidRPr="0040504F">
        <w:rPr>
          <w:rStyle w:val="Strong"/>
          <w:rFonts w:eastAsiaTheme="majorEastAsia"/>
          <w:sz w:val="28"/>
          <w:szCs w:val="22"/>
        </w:rPr>
        <w:t>Data Sources</w:t>
      </w:r>
    </w:p>
    <w:p w:rsidR="0040504F" w:rsidRPr="0040504F" w:rsidRDefault="0040504F" w:rsidP="00794330">
      <w:pPr>
        <w:pStyle w:val="NormalWeb"/>
        <w:jc w:val="both"/>
        <w:rPr>
          <w:szCs w:val="22"/>
        </w:rPr>
      </w:pPr>
      <w:r w:rsidRPr="0040504F">
        <w:rPr>
          <w:szCs w:val="22"/>
        </w:rPr>
        <w:t xml:space="preserve">The data for this spatial analysis of measles-rubella (MR) vaccination coverage among children aged 9 to 59 months in Tanzania will be </w:t>
      </w:r>
      <w:r>
        <w:rPr>
          <w:szCs w:val="22"/>
        </w:rPr>
        <w:t xml:space="preserve">secondary data </w:t>
      </w:r>
      <w:r w:rsidRPr="0040504F">
        <w:rPr>
          <w:szCs w:val="22"/>
        </w:rPr>
        <w:t>derived from multiple sources, ensuring comprehensive and reliable coverage. These include:</w:t>
      </w:r>
    </w:p>
    <w:p w:rsidR="0040504F" w:rsidRPr="0040504F" w:rsidRDefault="0040504F" w:rsidP="00794330">
      <w:pPr>
        <w:pStyle w:val="NormalWeb"/>
        <w:numPr>
          <w:ilvl w:val="0"/>
          <w:numId w:val="4"/>
        </w:numPr>
        <w:jc w:val="both"/>
        <w:rPr>
          <w:szCs w:val="22"/>
        </w:rPr>
      </w:pPr>
      <w:r w:rsidRPr="0040504F">
        <w:rPr>
          <w:rStyle w:val="Strong"/>
          <w:rFonts w:eastAsiaTheme="majorEastAsia"/>
          <w:szCs w:val="22"/>
        </w:rPr>
        <w:t>Household Survey Data:</w:t>
      </w:r>
      <w:r w:rsidRPr="0040504F">
        <w:rPr>
          <w:szCs w:val="22"/>
        </w:rPr>
        <w:t xml:space="preserve"> Data collected through nationally representative household surveys, including vaccination records from health cards or caretaker recall.</w:t>
      </w:r>
    </w:p>
    <w:p w:rsidR="0040504F" w:rsidRPr="0040504F" w:rsidRDefault="0040504F" w:rsidP="00794330">
      <w:pPr>
        <w:pStyle w:val="NormalWeb"/>
        <w:numPr>
          <w:ilvl w:val="0"/>
          <w:numId w:val="4"/>
        </w:numPr>
        <w:jc w:val="both"/>
        <w:rPr>
          <w:szCs w:val="22"/>
        </w:rPr>
      </w:pPr>
      <w:r w:rsidRPr="0040504F">
        <w:rPr>
          <w:rStyle w:val="Strong"/>
          <w:rFonts w:eastAsiaTheme="majorEastAsia"/>
          <w:szCs w:val="22"/>
        </w:rPr>
        <w:t>Health Facility Records:</w:t>
      </w:r>
      <w:r w:rsidRPr="0040504F">
        <w:rPr>
          <w:szCs w:val="22"/>
        </w:rPr>
        <w:t xml:space="preserve"> Routine immunization data from health facilities, including vaccination registers and monthly immunization summary reports.</w:t>
      </w:r>
    </w:p>
    <w:p w:rsidR="0040504F" w:rsidRPr="0040504F" w:rsidRDefault="0040504F" w:rsidP="00794330">
      <w:pPr>
        <w:pStyle w:val="NormalWeb"/>
        <w:numPr>
          <w:ilvl w:val="0"/>
          <w:numId w:val="4"/>
        </w:numPr>
        <w:jc w:val="both"/>
        <w:rPr>
          <w:szCs w:val="22"/>
        </w:rPr>
      </w:pPr>
      <w:r w:rsidRPr="0040504F">
        <w:rPr>
          <w:rStyle w:val="Strong"/>
          <w:rFonts w:eastAsiaTheme="majorEastAsia"/>
          <w:szCs w:val="22"/>
        </w:rPr>
        <w:t>Demographic and Health Surveys (DHS):</w:t>
      </w:r>
      <w:r w:rsidRPr="0040504F">
        <w:rPr>
          <w:szCs w:val="22"/>
        </w:rPr>
        <w:t xml:space="preserve"> Relevant DHS data providing contextual information on child health, caretaker education levels, and household characteristics.</w:t>
      </w:r>
    </w:p>
    <w:p w:rsidR="0019210F" w:rsidRPr="0019210F" w:rsidRDefault="0040504F" w:rsidP="0019210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rPr>
      </w:pPr>
      <w:r w:rsidRPr="0040504F">
        <w:rPr>
          <w:rFonts w:ascii="Times New Roman" w:eastAsia="Times New Roman" w:hAnsi="Times New Roman" w:cs="Times New Roman"/>
          <w:b/>
          <w:bCs/>
          <w:sz w:val="24"/>
        </w:rPr>
        <w:t>Community Survey Data:</w:t>
      </w:r>
      <w:r w:rsidRPr="0040504F">
        <w:rPr>
          <w:rFonts w:ascii="Times New Roman" w:eastAsia="Times New Roman" w:hAnsi="Times New Roman" w:cs="Times New Roman"/>
          <w:sz w:val="24"/>
        </w:rPr>
        <w:t xml:space="preserve"> Data from local-level surveys assessing community awareness, vaccination campaign reach, and barriers to vaccination.</w:t>
      </w:r>
      <w:bookmarkStart w:id="0" w:name="_GoBack"/>
      <w:bookmarkEnd w:id="0"/>
    </w:p>
    <w:p w:rsidR="00E9787A" w:rsidRPr="00E9787A" w:rsidRDefault="00E9787A" w:rsidP="007943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787A">
        <w:rPr>
          <w:rFonts w:ascii="Times New Roman" w:eastAsia="Times New Roman" w:hAnsi="Times New Roman" w:cs="Times New Roman"/>
          <w:b/>
          <w:bCs/>
          <w:sz w:val="27"/>
          <w:szCs w:val="27"/>
        </w:rPr>
        <w:lastRenderedPageBreak/>
        <w:t>Research Gap</w:t>
      </w:r>
    </w:p>
    <w:p w:rsidR="00794330" w:rsidRDefault="009E792F" w:rsidP="00794330">
      <w:pPr>
        <w:jc w:val="both"/>
        <w:rPr>
          <w:rFonts w:ascii="Times New Roman" w:eastAsia="Times New Roman" w:hAnsi="Times New Roman" w:cs="Times New Roman"/>
          <w:sz w:val="24"/>
          <w:szCs w:val="24"/>
        </w:rPr>
      </w:pPr>
      <w:r w:rsidRPr="009E792F">
        <w:rPr>
          <w:rFonts w:ascii="Times New Roman" w:eastAsia="Times New Roman" w:hAnsi="Times New Roman" w:cs="Times New Roman"/>
          <w:sz w:val="24"/>
          <w:szCs w:val="24"/>
        </w:rPr>
        <w:t xml:space="preserve">Despite the extensive literature on factors influencing measles-rubella (MR) vaccination uptake, significant gaps remain in understanding the spatial disparities and multifaceted determinants of vaccination coverage among children aged 9-59 months in Tanzania. For instance, while </w:t>
      </w:r>
      <w:proofErr w:type="spellStart"/>
      <w:r w:rsidRPr="009E792F">
        <w:rPr>
          <w:rFonts w:ascii="Times New Roman" w:eastAsia="Times New Roman" w:hAnsi="Times New Roman" w:cs="Times New Roman"/>
          <w:sz w:val="24"/>
          <w:szCs w:val="24"/>
        </w:rPr>
        <w:t>Chacha</w:t>
      </w:r>
      <w:proofErr w:type="spellEnd"/>
      <w:r w:rsidRPr="009E792F">
        <w:rPr>
          <w:rFonts w:ascii="Times New Roman" w:eastAsia="Times New Roman" w:hAnsi="Times New Roman" w:cs="Times New Roman"/>
          <w:sz w:val="24"/>
          <w:szCs w:val="24"/>
        </w:rPr>
        <w:t xml:space="preserve"> (2021) highlighted geographic disparities in vaccination coverage between urban and rural areas, with urban regions achieving higher coverage, there is a lack of detailed spatial mapping to pinpoint localized areas of concern. </w:t>
      </w:r>
    </w:p>
    <w:p w:rsidR="00794330" w:rsidRDefault="009E792F" w:rsidP="00794330">
      <w:pPr>
        <w:jc w:val="both"/>
        <w:rPr>
          <w:rFonts w:ascii="Times New Roman" w:eastAsia="Times New Roman" w:hAnsi="Times New Roman" w:cs="Times New Roman"/>
          <w:sz w:val="24"/>
          <w:szCs w:val="24"/>
        </w:rPr>
      </w:pPr>
      <w:r w:rsidRPr="009E792F">
        <w:rPr>
          <w:rFonts w:ascii="Times New Roman" w:eastAsia="Times New Roman" w:hAnsi="Times New Roman" w:cs="Times New Roman"/>
          <w:sz w:val="24"/>
          <w:szCs w:val="24"/>
        </w:rPr>
        <w:t xml:space="preserve">Similarly, </w:t>
      </w:r>
      <w:proofErr w:type="spellStart"/>
      <w:r w:rsidRPr="009E792F">
        <w:rPr>
          <w:rFonts w:ascii="Times New Roman" w:eastAsia="Times New Roman" w:hAnsi="Times New Roman" w:cs="Times New Roman"/>
          <w:sz w:val="24"/>
          <w:szCs w:val="24"/>
        </w:rPr>
        <w:t>Kabula</w:t>
      </w:r>
      <w:proofErr w:type="spellEnd"/>
      <w:r w:rsidRPr="009E792F">
        <w:rPr>
          <w:rFonts w:ascii="Times New Roman" w:eastAsia="Times New Roman" w:hAnsi="Times New Roman" w:cs="Times New Roman"/>
          <w:sz w:val="24"/>
          <w:szCs w:val="24"/>
        </w:rPr>
        <w:t xml:space="preserve"> et al. (2022) identified logistical barriers and cultural misconceptions as key challenges, but their qualitative approach did not integrate these factors into a spatial framework that could guide targeted interventions. Additionally, while Rashid et al. (2019) emphasized the effectiveness of tailored campaigns in rural areas in India, comparable region-specific strategies for Tanzania remain unexplored. Aina (2023) underlined the importance of trusted communication channels such as radio and community health workers in Uganda, yet the relative effectiveness of various information sources in Tanzania's diverse regions has not been thoroughly evaluated. Furthermore, innovative approaches, such as the use of financial incentives as demonstrated by Singh et al. (2020) in Bangladesh, have not been considered in the Tanzanian context.</w:t>
      </w:r>
    </w:p>
    <w:p w:rsidR="006A336A" w:rsidRDefault="009E792F" w:rsidP="00794330">
      <w:pPr>
        <w:jc w:val="both"/>
        <w:rPr>
          <w:rFonts w:ascii="Times New Roman" w:hAnsi="Times New Roman" w:cs="Times New Roman"/>
          <w:b/>
        </w:rPr>
      </w:pPr>
      <w:r w:rsidRPr="009E792F">
        <w:rPr>
          <w:rFonts w:ascii="Times New Roman" w:eastAsia="Times New Roman" w:hAnsi="Times New Roman" w:cs="Times New Roman"/>
          <w:sz w:val="24"/>
          <w:szCs w:val="24"/>
        </w:rPr>
        <w:t xml:space="preserve"> These gaps highlight the need for a comprehensive study that integrates spatial analysis with the examination of sociodemographic, economic, and cultural determinants to provide actionable insights and inform region-specific strategies to enhance vaccination uptake.</w:t>
      </w:r>
    </w:p>
    <w:p w:rsidR="006A336A" w:rsidRDefault="006A336A" w:rsidP="00794330">
      <w:pPr>
        <w:jc w:val="both"/>
        <w:rPr>
          <w:rFonts w:ascii="Times New Roman" w:hAnsi="Times New Roman" w:cs="Times New Roman"/>
          <w:b/>
        </w:rPr>
      </w:pPr>
    </w:p>
    <w:p w:rsidR="006A336A" w:rsidRDefault="006A336A" w:rsidP="00794330">
      <w:pPr>
        <w:jc w:val="both"/>
        <w:rPr>
          <w:rFonts w:ascii="Times New Roman" w:hAnsi="Times New Roman" w:cs="Times New Roman"/>
          <w:b/>
        </w:rPr>
      </w:pPr>
    </w:p>
    <w:p w:rsidR="006A336A" w:rsidRDefault="006A336A" w:rsidP="006A336A">
      <w:pPr>
        <w:jc w:val="center"/>
        <w:rPr>
          <w:rFonts w:ascii="Times New Roman" w:hAnsi="Times New Roman" w:cs="Times New Roman"/>
          <w:b/>
        </w:rPr>
      </w:pPr>
    </w:p>
    <w:p w:rsidR="006A336A" w:rsidRDefault="006A336A" w:rsidP="006A336A">
      <w:pPr>
        <w:jc w:val="center"/>
        <w:rPr>
          <w:rFonts w:ascii="Times New Roman" w:hAnsi="Times New Roman" w:cs="Times New Roman"/>
          <w:b/>
        </w:rPr>
      </w:pPr>
    </w:p>
    <w:p w:rsidR="006A336A" w:rsidRDefault="006A336A" w:rsidP="006A336A">
      <w:pPr>
        <w:jc w:val="center"/>
        <w:rPr>
          <w:rFonts w:ascii="Times New Roman" w:hAnsi="Times New Roman" w:cs="Times New Roman"/>
          <w:b/>
        </w:rPr>
      </w:pPr>
    </w:p>
    <w:p w:rsidR="006A336A" w:rsidRDefault="006A336A" w:rsidP="006A336A">
      <w:pPr>
        <w:jc w:val="center"/>
        <w:rPr>
          <w:rFonts w:ascii="Times New Roman" w:hAnsi="Times New Roman" w:cs="Times New Roman"/>
          <w:b/>
        </w:rPr>
      </w:pPr>
    </w:p>
    <w:p w:rsidR="006A336A" w:rsidRDefault="006A336A" w:rsidP="006A336A">
      <w:pPr>
        <w:jc w:val="center"/>
        <w:rPr>
          <w:rFonts w:ascii="Times New Roman" w:hAnsi="Times New Roman" w:cs="Times New Roman"/>
          <w:b/>
        </w:rPr>
      </w:pPr>
    </w:p>
    <w:p w:rsidR="006A336A" w:rsidRDefault="006A336A" w:rsidP="006A336A">
      <w:pPr>
        <w:jc w:val="center"/>
        <w:rPr>
          <w:rFonts w:ascii="Times New Roman" w:hAnsi="Times New Roman" w:cs="Times New Roman"/>
          <w:b/>
        </w:rPr>
      </w:pPr>
    </w:p>
    <w:p w:rsidR="006A336A" w:rsidRPr="006A336A" w:rsidRDefault="006A336A" w:rsidP="006A336A">
      <w:pPr>
        <w:jc w:val="center"/>
        <w:rPr>
          <w:rFonts w:ascii="Times New Roman" w:hAnsi="Times New Roman" w:cs="Times New Roman"/>
          <w:b/>
        </w:rPr>
      </w:pPr>
    </w:p>
    <w:sectPr w:rsidR="006A336A" w:rsidRPr="006A3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50C7"/>
    <w:multiLevelType w:val="multilevel"/>
    <w:tmpl w:val="3F4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160F6"/>
    <w:multiLevelType w:val="multilevel"/>
    <w:tmpl w:val="EAF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A231F"/>
    <w:multiLevelType w:val="multilevel"/>
    <w:tmpl w:val="241C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F67F0"/>
    <w:multiLevelType w:val="multilevel"/>
    <w:tmpl w:val="70C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B7DF7"/>
    <w:multiLevelType w:val="multilevel"/>
    <w:tmpl w:val="84A6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71660"/>
    <w:multiLevelType w:val="multilevel"/>
    <w:tmpl w:val="0E74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6A"/>
    <w:rsid w:val="0019210F"/>
    <w:rsid w:val="002074DA"/>
    <w:rsid w:val="002B6A5A"/>
    <w:rsid w:val="00320F11"/>
    <w:rsid w:val="003D5195"/>
    <w:rsid w:val="0040504F"/>
    <w:rsid w:val="004C5761"/>
    <w:rsid w:val="006A336A"/>
    <w:rsid w:val="00794330"/>
    <w:rsid w:val="009E792F"/>
    <w:rsid w:val="00B350EE"/>
    <w:rsid w:val="00DD302E"/>
    <w:rsid w:val="00DE7C3D"/>
    <w:rsid w:val="00E75477"/>
    <w:rsid w:val="00E9787A"/>
    <w:rsid w:val="00FF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11D2"/>
  <w15:chartTrackingRefBased/>
  <w15:docId w15:val="{4581DAB2-6128-411B-96A6-5408E261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9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5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04F"/>
    <w:rPr>
      <w:b/>
      <w:bCs/>
    </w:rPr>
  </w:style>
  <w:style w:type="paragraph" w:styleId="ListParagraph">
    <w:name w:val="List Paragraph"/>
    <w:basedOn w:val="Normal"/>
    <w:uiPriority w:val="34"/>
    <w:qFormat/>
    <w:rsid w:val="0040504F"/>
    <w:pPr>
      <w:ind w:left="720"/>
      <w:contextualSpacing/>
    </w:pPr>
  </w:style>
  <w:style w:type="character" w:customStyle="1" w:styleId="Heading3Char">
    <w:name w:val="Heading 3 Char"/>
    <w:basedOn w:val="DefaultParagraphFont"/>
    <w:link w:val="Heading3"/>
    <w:uiPriority w:val="9"/>
    <w:rsid w:val="00E978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7547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79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1826">
      <w:bodyDiv w:val="1"/>
      <w:marLeft w:val="0"/>
      <w:marRight w:val="0"/>
      <w:marTop w:val="0"/>
      <w:marBottom w:val="0"/>
      <w:divBdr>
        <w:top w:val="none" w:sz="0" w:space="0" w:color="auto"/>
        <w:left w:val="none" w:sz="0" w:space="0" w:color="auto"/>
        <w:bottom w:val="none" w:sz="0" w:space="0" w:color="auto"/>
        <w:right w:val="none" w:sz="0" w:space="0" w:color="auto"/>
      </w:divBdr>
    </w:div>
    <w:div w:id="256255972">
      <w:bodyDiv w:val="1"/>
      <w:marLeft w:val="0"/>
      <w:marRight w:val="0"/>
      <w:marTop w:val="0"/>
      <w:marBottom w:val="0"/>
      <w:divBdr>
        <w:top w:val="none" w:sz="0" w:space="0" w:color="auto"/>
        <w:left w:val="none" w:sz="0" w:space="0" w:color="auto"/>
        <w:bottom w:val="none" w:sz="0" w:space="0" w:color="auto"/>
        <w:right w:val="none" w:sz="0" w:space="0" w:color="auto"/>
      </w:divBdr>
    </w:div>
    <w:div w:id="603420134">
      <w:bodyDiv w:val="1"/>
      <w:marLeft w:val="0"/>
      <w:marRight w:val="0"/>
      <w:marTop w:val="0"/>
      <w:marBottom w:val="0"/>
      <w:divBdr>
        <w:top w:val="none" w:sz="0" w:space="0" w:color="auto"/>
        <w:left w:val="none" w:sz="0" w:space="0" w:color="auto"/>
        <w:bottom w:val="none" w:sz="0" w:space="0" w:color="auto"/>
        <w:right w:val="none" w:sz="0" w:space="0" w:color="auto"/>
      </w:divBdr>
    </w:div>
    <w:div w:id="1389768654">
      <w:bodyDiv w:val="1"/>
      <w:marLeft w:val="0"/>
      <w:marRight w:val="0"/>
      <w:marTop w:val="0"/>
      <w:marBottom w:val="0"/>
      <w:divBdr>
        <w:top w:val="none" w:sz="0" w:space="0" w:color="auto"/>
        <w:left w:val="none" w:sz="0" w:space="0" w:color="auto"/>
        <w:bottom w:val="none" w:sz="0" w:space="0" w:color="auto"/>
        <w:right w:val="none" w:sz="0" w:space="0" w:color="auto"/>
      </w:divBdr>
      <w:divsChild>
        <w:div w:id="824246801">
          <w:marLeft w:val="0"/>
          <w:marRight w:val="0"/>
          <w:marTop w:val="0"/>
          <w:marBottom w:val="0"/>
          <w:divBdr>
            <w:top w:val="none" w:sz="0" w:space="0" w:color="auto"/>
            <w:left w:val="none" w:sz="0" w:space="0" w:color="auto"/>
            <w:bottom w:val="none" w:sz="0" w:space="0" w:color="auto"/>
            <w:right w:val="none" w:sz="0" w:space="0" w:color="auto"/>
          </w:divBdr>
          <w:divsChild>
            <w:div w:id="1191996765">
              <w:marLeft w:val="0"/>
              <w:marRight w:val="0"/>
              <w:marTop w:val="0"/>
              <w:marBottom w:val="0"/>
              <w:divBdr>
                <w:top w:val="none" w:sz="0" w:space="0" w:color="auto"/>
                <w:left w:val="none" w:sz="0" w:space="0" w:color="auto"/>
                <w:bottom w:val="none" w:sz="0" w:space="0" w:color="auto"/>
                <w:right w:val="none" w:sz="0" w:space="0" w:color="auto"/>
              </w:divBdr>
              <w:divsChild>
                <w:div w:id="440611709">
                  <w:marLeft w:val="0"/>
                  <w:marRight w:val="0"/>
                  <w:marTop w:val="0"/>
                  <w:marBottom w:val="0"/>
                  <w:divBdr>
                    <w:top w:val="none" w:sz="0" w:space="0" w:color="auto"/>
                    <w:left w:val="none" w:sz="0" w:space="0" w:color="auto"/>
                    <w:bottom w:val="none" w:sz="0" w:space="0" w:color="auto"/>
                    <w:right w:val="none" w:sz="0" w:space="0" w:color="auto"/>
                  </w:divBdr>
                  <w:divsChild>
                    <w:div w:id="486047160">
                      <w:marLeft w:val="0"/>
                      <w:marRight w:val="0"/>
                      <w:marTop w:val="0"/>
                      <w:marBottom w:val="0"/>
                      <w:divBdr>
                        <w:top w:val="none" w:sz="0" w:space="0" w:color="auto"/>
                        <w:left w:val="none" w:sz="0" w:space="0" w:color="auto"/>
                        <w:bottom w:val="none" w:sz="0" w:space="0" w:color="auto"/>
                        <w:right w:val="none" w:sz="0" w:space="0" w:color="auto"/>
                      </w:divBdr>
                      <w:divsChild>
                        <w:div w:id="1154223990">
                          <w:marLeft w:val="0"/>
                          <w:marRight w:val="0"/>
                          <w:marTop w:val="0"/>
                          <w:marBottom w:val="0"/>
                          <w:divBdr>
                            <w:top w:val="none" w:sz="0" w:space="0" w:color="auto"/>
                            <w:left w:val="none" w:sz="0" w:space="0" w:color="auto"/>
                            <w:bottom w:val="none" w:sz="0" w:space="0" w:color="auto"/>
                            <w:right w:val="none" w:sz="0" w:space="0" w:color="auto"/>
                          </w:divBdr>
                          <w:divsChild>
                            <w:div w:id="9340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149290">
      <w:bodyDiv w:val="1"/>
      <w:marLeft w:val="0"/>
      <w:marRight w:val="0"/>
      <w:marTop w:val="0"/>
      <w:marBottom w:val="0"/>
      <w:divBdr>
        <w:top w:val="none" w:sz="0" w:space="0" w:color="auto"/>
        <w:left w:val="none" w:sz="0" w:space="0" w:color="auto"/>
        <w:bottom w:val="none" w:sz="0" w:space="0" w:color="auto"/>
        <w:right w:val="none" w:sz="0" w:space="0" w:color="auto"/>
      </w:divBdr>
    </w:div>
    <w:div w:id="17253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2024-12-30T06:42:00Z</dcterms:created>
  <dcterms:modified xsi:type="dcterms:W3CDTF">2024-12-30T12:23:00Z</dcterms:modified>
</cp:coreProperties>
</file>