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EBF" w:sz="4" w:space="8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RGAA KNOWLEDGE HUB  —  Addendum v2.1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Vision Interface Utilisateur — Phase 5 — Février 2026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EBF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8. Vision Interface — Phase 5 (Post-Hub)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3A6B" w:sz="22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Périmètre et priorité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L'interface est conçue pour la Phase 5, après validation complète du Hub (Phases 1 à 4). Un Hub sans interface reste fonctionnel via MCP. Une interface sans Hub est une coquille vide. Ordre non négociable.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8.1 Contexte utilisateur validé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confirmée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 unique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Auditeur RGAA — expert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de travail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sur ses propres rapports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uniquement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Contexte d'usage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fenêtres en parallèle : site audité + Word + 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Contrainte critique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rapide à consulter, rapide à quitter — sans briser le flux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8.2 Structure — 5 espaces de navigation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Sidebar gauche (icônes)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[📁]  Mes Rapports       →  import, statut, traitement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[🔍]  Explorateur        →  filtres avancés + panneau Hub latéral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[🤖]  Hub IA             →  question libre · analyse code · rédaction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[📖]  Référentiel RGAA   →  106 critères navigables + exemples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[📚]  Bibliothèque       →  templates validés + workflow approbation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[⚙️]  Paramètres         →  en bas de sidebar, toujours accessible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[🎯]  Mode Focus         →  bouton fixe haut-droite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8.3 Détail des 5 espaces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Mes Rapports — Page d'accueil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Vue liste des rapports importés : statut, date, site, nombre de constats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Actions rapides : importer (drag &amp; drop), traiter, supprimer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Indicateur visuel du statut : pending / processing / completed / failed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Accès direct à l'Explorateur filtré sur un rapport depuis cette vue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Explorateur de Constats — Vue de travail principale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Filtres gauche : thématique, critère, impact, page auditée, période, site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Regroupement dynamique : par rapport / critère / thématique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 sur un constat → panneau Hub IA s'ouvre à droite sans changer de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Vue delta : sélectionner 2 rapports du même site → corrigé / persistant / dégradé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Vue récurrence : constats les plus fréquents cross-rapports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Hub IA — L'espace intelligent central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 Question libre : langage naturel → réponse RAG avec sources citées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 Analyse de code : coller HTML → non-conformités + critères + impact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 Rédaction : brouillon → critère identifié + formulation + solution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Bouton 'Copier' sur chaque réponse → copie formatée pour Word en un clic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Historique des dernières questions de la session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Référentiel RGAA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106 critères navigables, filtrables par thématique (1-13)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Chaque critère : description officielle + mapping WCAG + exemples code before/after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Constats historiques liés à ce critère depuis la Knowledge Base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Bibliothèque d'Expertise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Templates recherchables : texte libre, critère, impact, statut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 de validation inline : draft → approved → deprecated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Nettoyage IA en un clic (GeneralizationPipeline)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/ copie vers presse-papier pour Word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8.4 Paramètres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disponibles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Modèle 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/ Ollama — clé API — niveau de détail des réponses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Sources Hub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d'indexation par source — forcer mise à jour manuelle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Préférences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Thème clair / sombre — densité d'affichage — langue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VS Code / Cursor — Chrome Extension — copier la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 compte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 — méthode de connexion — historique d'activité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8.5 Mode Focus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C3A" w:sz="22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C3A"/>
                <w:sz w:val="21"/>
                <w:szCs w:val="21"/>
              </w:rPr>
              <w:t xml:space="preserve">Mode Focus — Audit intensif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Bouton permanent haut-droite. Masque sidebar, navigation et éléments non essentiels. Affiche uniquement le Hub IA en plein écran. Idéal pendant l'audit actif où chaque distraction coûte du temps. Raccourci clavier : Ctrl+Shift+F.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8.6 Roadmap interface dans le contexte global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4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 avec l'interface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Fondations Hub &amp; Ingestion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S1–S3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— Hub uniquement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Engine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S4–S6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— Hub uniquement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MCP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S7–S9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— Hub uniquement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Ingestion Continue &amp; Qualité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S10–S11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— Hub uniquement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Intégration Clients +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S12–S14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construite sur Hub validé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S15+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évolue avec le Hub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3A00" w:sz="22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3A00"/>
                <w:sz w:val="21"/>
                <w:szCs w:val="21"/>
              </w:rPr>
              <w:t xml:space="preserve">Rappel — Priorité absolue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Phases 1 à 4 = Hub uniquement. L'interface attend que le Hub soit stable, testé et que les 12 outils MCP répondent correctement. Phase 5 = interface construite sur une fondation solide.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2E6EBF" w:sz="4" w:space="10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RGAA Knowledge Hub — Addendum v2.1 — Vision Interface — Février 2026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6E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2026-02-21T01:44:44.901Z</dcterms:created>
  <dcterms:modified xsi:type="dcterms:W3CDTF">2026-02-21T01:44:44.902Z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