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rFonts w:ascii="Malgun Gothic" w:cs="Malgun Gothic" w:eastAsia="Malgun Gothic" w:hAnsi="Malgun Gothic"/>
          <w:sz w:val="20"/>
          <w:szCs w:val="20"/>
        </w:rPr>
        <w:t xml:space="preserve"/>
      </w:r>
    </w:p>
    <w:p>
      <w:pPr>
        <w:spacing w:after="160"/>
        <w:jc w:val="center"/>
      </w:pPr>
      <w:r>
        <w:rPr>
          <w:rFonts w:ascii="Malgun Gothic" w:cs="Malgun Gothic" w:eastAsia="Malgun Gothic" w:hAnsi="Malgun Gothic"/>
          <w:b/>
          <w:bCs/>
          <w:sz w:val="44"/>
          <w:szCs w:val="44"/>
        </w:rPr>
        <w:t xml:space="preserve">KV cache 최적화 기술 다관점 평가</w:t>
      </w:r>
    </w:p>
    <w:p>
      <w:pPr>
        <w:spacing w:after="700"/>
        <w:jc w:val="center"/>
      </w:pPr>
      <w:r>
        <w:rPr>
          <w:rFonts w:ascii="Malgun Gothic" w:cs="Malgun Gothic" w:eastAsia="Malgun Gothic" w:hAnsi="Malgun Gothic"/>
          <w:color w:val="44546A"/>
          <w:sz w:val="26"/>
          <w:szCs w:val="26"/>
        </w:rPr>
        <w:t xml:space="preserve">SW 압축 vs HW 메모리 접근 — Agentic RAG 설계서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항목</w:t>
            </w:r>
          </w:p>
        </w:tc>
        <w:tc>
          <w:tcPr>
            <w:tcW w:type="dxa" w:w="63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과제</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AI Campus 생성형AI — KV cache 최적화 기술 평가</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대상 기술</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(SW) / ITME (HW)</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평가 도메인</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데이터센터 · 클라우드 서빙</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Embedding</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BAAI/bge-m3 (오픈소스)</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캠퍼스 / 반</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     ) 캠퍼스 ·  (   ) 반</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작성자</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(이름1 · 이름2 · 이름3 · 이름4 · 이름5 · 이름6)</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작성일</w:t>
            </w:r>
          </w:p>
        </w:tc>
        <w:tc>
          <w:tcPr>
            <w:tcW w:type="dxa" w:w="63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2026-09-22</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문서 버전</w:t>
            </w:r>
          </w:p>
        </w:tc>
        <w:tc>
          <w:tcPr>
            <w:tcW w:type="dxa" w:w="63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v1.1</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목차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구분</w:t>
            </w:r>
          </w:p>
        </w:tc>
        <w:tc>
          <w:tcPr>
            <w:tcW w:type="dxa" w:w="70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0. 분석 배경</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KV cache 병목의 구조, SW·HW 두 진영의 대립</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A. 대상 기술</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 ITME 선정 사유, 대립 구도, 제외 기술</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 설계</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B-1 기술 선정 방식 · B-2 RAG 적용 대상 · B-3 사용할 문서 · B-4 Embedding 모델 선정</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 평가 관점 및 기준</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C-0 전제·공통 판정 규칙 · C-1 도메인 선정 · C-2 기술 성숙도(TRL) · C-3 시장성 · C-4 이해관계자 · C-5 도메인 적용성 · C-6 종합 · C-7 확증편향 방지</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 그래프 설계(안)</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D-1 Agent 정의 · D-2 State 설계 · D-3 Agent 구성 근거 · D-4 Agent 간 데이터 흐름 · D-5 Graph 흐름</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 평가 보고서</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목차(초안), REFERENCE 표기 형식</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부록</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가이드 요구사항 대조 체크리스트</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0. 분석 배경 — 왜 KV cache인가</w:t>
      </w:r>
    </w:p>
    <w:p>
      <w:pPr>
        <w:spacing w:after="60" w:before="60" w:line="300"/>
      </w:pPr>
      <w:r>
        <w:rPr>
          <w:rFonts w:ascii="Malgun Gothic" w:cs="Malgun Gothic" w:eastAsia="Malgun Gothic" w:hAnsi="Malgun Gothic"/>
          <w:sz w:val="20"/>
          <w:szCs w:val="20"/>
        </w:rPr>
        <w:t xml:space="preserve">LLM은 토큰을 하나씩 생성하면서 앞서 계산한 Key-Value를 저장해 두고 재사용한다. 이것이 KV cache다. 매번 다시 계산하는 낭비는 사라지지만, 문맥이 길어질수록 저장량이 선형으로 증가하여 GPU의 HBM 용량을 빠르게 소진한다.</w:t>
      </w:r>
    </w:p>
    <w:p>
      <w:pPr>
        <w:spacing w:after="60" w:before="60" w:line="300"/>
      </w:pPr>
      <w:r>
        <w:rPr>
          <w:rFonts w:ascii="Malgun Gothic" w:cs="Malgun Gothic" w:eastAsia="Malgun Gothic" w:hAnsi="Malgun Gothic"/>
          <w:sz w:val="20"/>
          <w:szCs w:val="20"/>
        </w:rPr>
        <w:t xml:space="preserve">즉 </w:t>
      </w:r>
      <w:r>
        <w:rPr>
          <w:rFonts w:ascii="Malgun Gothic" w:cs="Malgun Gothic" w:eastAsia="Malgun Gothic" w:hAnsi="Malgun Gothic"/>
          <w:b/>
          <w:bCs/>
          <w:sz w:val="20"/>
          <w:szCs w:val="20"/>
        </w:rPr>
        <w:t xml:space="preserve">KV cache는 "연산 병목"을 "메모리 병목"으로 치환한 구조</w:t>
      </w:r>
      <w:r>
        <w:rPr>
          <w:rFonts w:ascii="Malgun Gothic" w:cs="Malgun Gothic" w:eastAsia="Malgun Gothic" w:hAnsi="Malgun Gothic"/>
          <w:sz w:val="20"/>
          <w:szCs w:val="20"/>
        </w:rPr>
        <w:t xml:space="preserve">이며, 계산을 아끼려다 메모리가 한계에 도달하는 상황이 발생한다.</w:t>
      </w:r>
    </w:p>
    <w:p>
      <w:pPr>
        <w:spacing w:after="60" w:before="60" w:line="300"/>
      </w:pPr>
      <w:r>
        <w:rPr>
          <w:rFonts w:ascii="Malgun Gothic" w:cs="Malgun Gothic" w:eastAsia="Malgun Gothic" w:hAnsi="Malgun Gothic"/>
          <w:sz w:val="20"/>
          <w:szCs w:val="20"/>
        </w:rPr>
        <w:t xml:space="preserve">이 병목을 푸는 접근은 정반대 두 방향으로 갈린다.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780"/>
        <w:gridCol w:w="378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구분</w:t>
            </w:r>
          </w:p>
        </w:tc>
        <w:tc>
          <w:tcPr>
            <w:tcW w:type="dxa" w:w="37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SW 진영</w:t>
            </w:r>
          </w:p>
        </w:tc>
        <w:tc>
          <w:tcPr>
            <w:tcW w:type="dxa" w:w="37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HW 진영</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전략</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데이터를 작게 만든다</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담을 공간을 넓힌다</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방법</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압축·양자화, 어텐션 구조 개선</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메모리·스토리지 계층 확장</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장점</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기존 GPU에 소프트웨어만으로 즉시 적용</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원본 보존, 정확도 손실 없음</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단점</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압축률을 높이면 정확도 하락 위험</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새 하드웨어를 전제로 요구</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대표 기술</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KIVI, DeepSeek MLA</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 InfiniGen, PNM/CXL</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두 진영은 대립적으로 보이나 실제로는 상호 보완적으로 쓰이는 경우가 많다. 데이터를 작게 만들면 넓은 공간으로 옮기기도 쉬워지기 때문이다.</w:t>
      </w:r>
    </w:p>
    <w:p>
      <w:pPr>
        <w:spacing w:after="60" w:before="60" w:line="300"/>
      </w:pPr>
      <w:r>
        <w:rPr>
          <w:rFonts w:ascii="Malgun Gothic" w:cs="Malgun Gothic" w:eastAsia="Malgun Gothic" w:hAnsi="Malgun Gothic"/>
          <w:sz w:val="20"/>
          <w:szCs w:val="20"/>
        </w:rPr>
        <w:t xml:space="preserve">본 과제는 각 진영에서 1건씩을 선정해, 어느 쪽이 우월한지가 아니라 관점에 따라 평가가 어떻게 갈리는지를 비교하는 Agentic RAG 시스템을 설계·구현한다.</w:t>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A. 대상 기술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2340"/>
        <w:gridCol w:w="3060"/>
        <w:gridCol w:w="2520"/>
      </w:tblGrid>
      <w:tr>
        <w:trPr>
          <w:tblHeader/>
        </w:trPr>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진영</w:t>
            </w:r>
          </w:p>
        </w:tc>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기술</w:t>
            </w:r>
          </w:p>
        </w:tc>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논문</w:t>
            </w:r>
          </w:p>
        </w:tc>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핵심 주장</w:t>
            </w:r>
          </w:p>
        </w:tc>
      </w:tr>
      <w:tr>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w:t>
            </w:r>
          </w:p>
        </w:tc>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Online Vector Quantization with Near-optimal Distortion Rate (2025-04)</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KV cache 3비트 양자화, 어텐션 처리 최대 8배</w:t>
            </w:r>
          </w:p>
        </w:tc>
      </w:tr>
      <w:tr>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HW</w:t>
            </w:r>
          </w:p>
        </w:tc>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Inference Tiered Memory Expansion with Disaggregated CXL-Hybrid Memories (2026-06)</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CXL-Hybrid 계층적 메모리 확장, 처리량 1.80배</w:t>
            </w:r>
          </w:p>
        </w:tc>
      </w:tr>
    </w:tbl>
    <w:p>
      <w:pPr>
        <w:pStyle w:val="Heading2"/>
        <w:spacing w:after="120" w:before="300"/>
      </w:pPr>
      <w:r>
        <w:rPr>
          <w:rFonts w:ascii="Malgun Gothic" w:cs="Malgun Gothic" w:eastAsia="Malgun Gothic" w:hAnsi="Malgun Gothic"/>
          <w:b/>
          <w:bCs/>
          <w:color w:val="1F3864"/>
          <w:sz w:val="25"/>
          <w:szCs w:val="25"/>
        </w:rPr>
        <w:t xml:space="preserve">A-1. TurboQuant 선정 사유</w:t>
      </w:r>
    </w:p>
    <w:p>
      <w:pPr>
        <w:pStyle w:val="ListParagraph"/>
        <w:numPr>
          <w:ilvl w:val="0"/>
          <w:numId w:val="2"/>
        </w:numPr>
        <w:spacing w:after="40" w:before="40" w:line="290"/>
      </w:pPr>
      <w:r>
        <w:rPr>
          <w:rFonts w:ascii="Malgun Gothic" w:cs="Malgun Gothic" w:eastAsia="Malgun Gothic" w:hAnsi="Malgun Gothic"/>
          <w:b/>
          <w:bCs/>
          <w:sz w:val="20"/>
          <w:szCs w:val="20"/>
        </w:rPr>
        <w:t xml:space="preserve">저비트에서도 품질을 유지하려는 설계. </w:t>
      </w:r>
      <w:r>
        <w:rPr>
          <w:rFonts w:ascii="Malgun Gothic" w:cs="Malgun Gothic" w:eastAsia="Malgun Gothic" w:hAnsi="Malgun Gothic"/>
          <w:sz w:val="20"/>
          <w:szCs w:val="20"/>
        </w:rPr>
        <w:t xml:space="preserve">3bit 수준의 낮은 precision까지 내려가면서 품질 유지를 시도한다. 일반적으로 비트를 줄이면 메모리는 줄지만 quantization error가 커지는데, TurboQuant는 벡터 분포를 양자화하기 좋은 형태로 변환하여 손실을 줄인다. 단순한 FP16 → INT3 절단이 아니다.</w:t>
      </w:r>
    </w:p>
    <w:p>
      <w:pPr>
        <w:pStyle w:val="ListParagraph"/>
        <w:numPr>
          <w:ilvl w:val="0"/>
          <w:numId w:val="2"/>
        </w:numPr>
        <w:spacing w:after="40" w:before="40" w:line="290"/>
      </w:pPr>
      <w:r>
        <w:rPr>
          <w:rFonts w:ascii="Malgun Gothic" w:cs="Malgun Gothic" w:eastAsia="Malgun Gothic" w:hAnsi="Malgun Gothic"/>
          <w:b/>
          <w:bCs/>
          <w:sz w:val="20"/>
          <w:szCs w:val="20"/>
        </w:rPr>
        <w:t xml:space="preserve">비즈니스 요구와의 정합성. </w:t>
      </w:r>
      <w:r>
        <w:rPr>
          <w:rFonts w:ascii="Malgun Gothic" w:cs="Malgun Gothic" w:eastAsia="Malgun Gothic" w:hAnsi="Malgun Gothic"/>
          <w:sz w:val="20"/>
          <w:szCs w:val="20"/>
        </w:rPr>
        <w:t xml:space="preserve">데이터센터 서빙에서 정확도는 SLA와 직결되므로, 정확도 손실을 정교하게 통제하려는 접근이 평가 대상으로 적합하다.</w:t>
      </w:r>
    </w:p>
    <w:p>
      <w:pPr>
        <w:pStyle w:val="Heading2"/>
        <w:spacing w:after="120" w:before="300"/>
      </w:pPr>
      <w:r>
        <w:rPr>
          <w:rFonts w:ascii="Malgun Gothic" w:cs="Malgun Gothic" w:eastAsia="Malgun Gothic" w:hAnsi="Malgun Gothic"/>
          <w:b/>
          <w:bCs/>
          <w:color w:val="1F3864"/>
          <w:sz w:val="25"/>
          <w:szCs w:val="25"/>
        </w:rPr>
        <w:t xml:space="preserve">A-2. ITME 선정 사유</w:t>
      </w:r>
    </w:p>
    <w:p>
      <w:pPr>
        <w:pStyle w:val="ListParagraph"/>
        <w:numPr>
          <w:ilvl w:val="0"/>
          <w:numId w:val="2"/>
        </w:numPr>
        <w:spacing w:after="40" w:before="40" w:line="290"/>
      </w:pPr>
      <w:r>
        <w:rPr>
          <w:rFonts w:ascii="Malgun Gothic" w:cs="Malgun Gothic" w:eastAsia="Malgun Gothic" w:hAnsi="Malgun Gothic"/>
          <w:b/>
          <w:bCs/>
          <w:sz w:val="20"/>
          <w:szCs w:val="20"/>
        </w:rPr>
        <w:t xml:space="preserve">논문 단계를 넘어 제품 단계까지 검증되었다. </w:t>
      </w:r>
      <w:r>
        <w:rPr>
          <w:rFonts w:ascii="Malgun Gothic" w:cs="Malgun Gothic" w:eastAsia="Malgun Gothic" w:hAnsi="Malgun Gothic"/>
          <w:sz w:val="20"/>
          <w:szCs w:val="20"/>
        </w:rPr>
        <w:t xml:space="preserve">FPGA로 시제품을 구현하고, SK하이닉스의 실제 CXL 메모리 제품(CMM-DDR5)으로도 검증했다. "공개 정보 기반 추정"이 전제인 과제 성격상 근거가 실재하는 기술이라는 점이 실질적 이점이다.</w:t>
      </w:r>
    </w:p>
    <w:p>
      <w:pPr>
        <w:pStyle w:val="ListParagraph"/>
        <w:numPr>
          <w:ilvl w:val="0"/>
          <w:numId w:val="2"/>
        </w:numPr>
        <w:spacing w:after="40" w:before="40" w:line="290"/>
      </w:pPr>
      <w:r>
        <w:rPr>
          <w:rFonts w:ascii="Malgun Gothic" w:cs="Malgun Gothic" w:eastAsia="Malgun Gothic" w:hAnsi="Malgun Gothic"/>
          <w:b/>
          <w:bCs/>
          <w:sz w:val="20"/>
          <w:szCs w:val="20"/>
        </w:rPr>
        <w:t xml:space="preserve">원본 KV에 변형을 가하지 않는 순수 공간 확장이다. </w:t>
      </w:r>
      <w:r>
        <w:rPr>
          <w:rFonts w:ascii="Malgun Gothic" w:cs="Malgun Gothic" w:eastAsia="Malgun Gothic" w:hAnsi="Malgun Gothic"/>
          <w:sz w:val="20"/>
          <w:szCs w:val="20"/>
        </w:rPr>
        <w:t xml:space="preserve">InfiniGen은 필수 KV 항목만 프리패치하여 선별 요소가 섞이고, PNM/CXL은 연산 자체를 메모리 쪽으로 옮겨 제3의 접근에 가깝다. ITME만이 원본 KV를 그대로 두고 저장 계층만 확장한다.</w:t>
      </w:r>
    </w:p>
    <w:p>
      <w:pPr>
        <w:pStyle w:val="ListParagraph"/>
        <w:numPr>
          <w:ilvl w:val="0"/>
          <w:numId w:val="2"/>
        </w:numPr>
        <w:spacing w:after="40" w:before="40" w:line="290"/>
      </w:pPr>
      <w:r>
        <w:rPr>
          <w:rFonts w:ascii="Malgun Gothic" w:cs="Malgun Gothic" w:eastAsia="Malgun Gothic" w:hAnsi="Malgun Gothic"/>
          <w:b/>
          <w:bCs/>
          <w:sz w:val="20"/>
          <w:szCs w:val="20"/>
        </w:rPr>
        <w:t xml:space="preserve">기존 메모리 계층을 확장하는 구조다. </w:t>
      </w:r>
      <w:r>
        <w:rPr>
          <w:rFonts w:ascii="Malgun Gothic" w:cs="Malgun Gothic" w:eastAsia="Malgun Gothic" w:hAnsi="Malgun Gothic"/>
          <w:sz w:val="20"/>
          <w:szCs w:val="20"/>
        </w:rPr>
        <w:t xml:space="preserve">GPU HBM → CPU DRAM → Local SSD → Remote Storage 계층에 새로운 CXL-hybrid memory tier를 삽입하는 방향으로 확장한다.</w:t>
      </w:r>
    </w:p>
    <w:p>
      <w:pPr>
        <w:pStyle w:val="Heading2"/>
        <w:spacing w:after="120" w:before="300"/>
      </w:pPr>
      <w:r>
        <w:rPr>
          <w:rFonts w:ascii="Malgun Gothic" w:cs="Malgun Gothic" w:eastAsia="Malgun Gothic" w:hAnsi="Malgun Gothic"/>
          <w:b/>
          <w:bCs/>
          <w:color w:val="1F3864"/>
          <w:sz w:val="25"/>
          <w:szCs w:val="25"/>
        </w:rPr>
        <w:t xml:space="preserve">A-3. 두 기술의 대립 구도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3510"/>
        <w:gridCol w:w="351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구분</w:t>
            </w:r>
          </w:p>
        </w:tc>
        <w:tc>
          <w:tcPr>
            <w:tcW w:type="dxa" w:w="351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TurboQuant</w:t>
            </w:r>
          </w:p>
        </w:tc>
        <w:tc>
          <w:tcPr>
            <w:tcW w:type="dxa" w:w="351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ITME</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접근</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비트 수를 줄이는 사후 압축</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원본을 두고 저장 공간을 넓힘</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적용 전제</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기존 GPU에서 즉시 사용 가능</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CXL이라는 새 하드웨어 필요</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감수하는 리스크</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정확도 손실</w:t>
            </w:r>
          </w:p>
        </w:tc>
        <w:tc>
          <w:tcPr>
            <w:tcW w:type="dxa" w:w="351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인프라 전환 비용·생태계 종속</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검증 주기</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알고리즘 — 짧음</w:t>
            </w:r>
          </w:p>
        </w:tc>
        <w:tc>
          <w:tcPr>
            <w:tcW w:type="dxa" w:w="351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하드웨어 — 생태계 성숙에 종속</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두 기술은 전제 조건이 정반대이며, 이 비대칭이 시장·이해관계자·도메인 관점에서 서로 다른 방향의 평가를 유발할 것으로 예상된다. 본 설계의 비교 축이 여기서 도출된다.</w:t>
      </w:r>
    </w:p>
    <w:p>
      <w:pPr>
        <w:pStyle w:val="Heading2"/>
        <w:spacing w:after="120" w:before="300"/>
      </w:pPr>
      <w:r>
        <w:rPr>
          <w:rFonts w:ascii="Malgun Gothic" w:cs="Malgun Gothic" w:eastAsia="Malgun Gothic" w:hAnsi="Malgun Gothic"/>
          <w:b/>
          <w:bCs/>
          <w:color w:val="1F3864"/>
          <w:sz w:val="25"/>
          <w:szCs w:val="25"/>
        </w:rPr>
        <w:t xml:space="preserve">A-4. 검토했으나 제외한 기술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기술</w:t>
            </w:r>
          </w:p>
        </w:tc>
        <w:tc>
          <w:tcPr>
            <w:tcW w:type="dxa" w:w="72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제외 사유</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KIVI (SW)</w:t>
            </w:r>
          </w:p>
        </w:tc>
        <w:tc>
          <w:tcPr>
            <w:tcW w:type="dxa" w:w="72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2bit 기반 tuning-free KV cache 양자화로 구조가 단순하고 실용적이나, 공격적인 저비트 환경에서 품질 저하 가능성이 존재한다. TurboQuant와 접근이 중복된다.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DeepSeek-V2 MLA (SW)</w:t>
            </w:r>
          </w:p>
        </w:tc>
        <w:tc>
          <w:tcPr>
            <w:tcW w:type="dxa" w:w="72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KV cache를 저차원 latent space로 압축해 높은 메모리 절감 효과를 보이나, attention 구조 자체를 변경해야 하므로 기존 모델에 즉시 적용하기 어렵다. 사후 적용 기술과 비교 축이 어긋난다.</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InfiniGen (HW)</w:t>
            </w:r>
          </w:p>
        </w:tc>
        <w:tc>
          <w:tcPr>
            <w:tcW w:type="dxa" w:w="72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필수 KV 항목만 선별 프리패치하므로 순수한 공간 확장과 거리가 있다. ITME와 진영이 겹쳐 대조 참고 자료로만 활용한다.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PNM / CXL (HW)</w:t>
            </w:r>
          </w:p>
        </w:tc>
        <w:tc>
          <w:tcPr>
            <w:tcW w:type="dxa" w:w="72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담을 공간을 넘어 연산 자체를 메모리 쪽으로 이동시키는 제3의 접근으로 볼 수 있어, 본 과제의 SW·HW 이분 구도에 맞지 않는다.</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B. 설계</w:t>
      </w:r>
    </w:p>
    <w:p>
      <w:pPr>
        <w:pStyle w:val="Heading2"/>
        <w:spacing w:after="120" w:before="300"/>
      </w:pPr>
      <w:r>
        <w:rPr>
          <w:rFonts w:ascii="Malgun Gothic" w:cs="Malgun Gothic" w:eastAsia="Malgun Gothic" w:hAnsi="Malgun Gothic"/>
          <w:b/>
          <w:bCs/>
          <w:color w:val="1F3864"/>
          <w:sz w:val="25"/>
          <w:szCs w:val="25"/>
        </w:rPr>
        <w:t xml:space="preserve">B-1. 기술 선정 방식</w:t>
      </w:r>
    </w:p>
    <w:p>
      <w:pPr>
        <w:spacing w:after="60" w:before="60" w:line="300"/>
      </w:pPr>
      <w:r>
        <w:rPr>
          <w:rFonts w:ascii="Malgun Gothic" w:cs="Malgun Gothic" w:eastAsia="Malgun Gothic" w:hAnsi="Malgun Gothic"/>
          <w:b/>
          <w:bCs/>
          <w:sz w:val="20"/>
          <w:szCs w:val="20"/>
        </w:rPr>
        <w:t xml:space="preserve">2안 — Human 기반. </w:t>
      </w:r>
      <w:r>
        <w:rPr>
          <w:rFonts w:ascii="Malgun Gothic" w:cs="Malgun Gothic" w:eastAsia="Malgun Gothic" w:hAnsi="Malgun Gothic"/>
          <w:sz w:val="20"/>
          <w:szCs w:val="20"/>
        </w:rPr>
        <w:t xml:space="preserve">조가 직접 선정한다.</w:t>
      </w:r>
    </w:p>
    <w:p>
      <w:pPr>
        <w:spacing w:after="60" w:before="60" w:line="300"/>
      </w:pPr>
      <w:r>
        <w:rPr>
          <w:rFonts w:ascii="Malgun Gothic" w:cs="Malgun Gothic" w:eastAsia="Malgun Gothic" w:hAnsi="Malgun Gothic"/>
          <w:sz w:val="20"/>
          <w:szCs w:val="20"/>
        </w:rPr>
        <w:t xml:space="preserve">본 과제의 분석 가치는 "무엇을 고르느냐"보다 "고른 둘을 얼마나 다층적으로 비교하느냐"에 있다. 선정을 에이전트에 맡기면 선정 근거의 재현성이 떨어지고 비교 축이 흐려질 위험이 있다. 대신 선정 기준(접근의 대립성 · 전제 조건의 비대칭 · 검증 주기 차이)을 명시하여 주관성을 통제한다.</w:t>
      </w:r>
    </w:p>
    <w:p>
      <w:pPr>
        <w:pStyle w:val="Heading2"/>
        <w:spacing w:after="120" w:before="300"/>
      </w:pPr>
      <w:r>
        <w:rPr>
          <w:rFonts w:ascii="Malgun Gothic" w:cs="Malgun Gothic" w:eastAsia="Malgun Gothic" w:hAnsi="Malgun Gothic"/>
          <w:b/>
          <w:bCs/>
          <w:color w:val="1F3864"/>
          <w:sz w:val="25"/>
          <w:szCs w:val="25"/>
        </w:rPr>
        <w:t xml:space="preserve">B-2. RAG 적용 대상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5760"/>
      </w:tblGrid>
      <w:tr>
        <w:trPr>
          <w:tblHeader/>
        </w:trPr>
        <w:tc>
          <w:tcPr>
            <w:tcW w:type="dxa" w:w="21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Agent</w:t>
            </w:r>
          </w:p>
        </w:tc>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RAG</w:t>
            </w:r>
          </w:p>
        </w:tc>
        <w:tc>
          <w:tcPr>
            <w:tcW w:type="dxa" w:w="57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근거</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 Agent</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적용</w:t>
            </w:r>
          </w:p>
        </w:tc>
        <w:tc>
          <w:tcPr>
            <w:tcW w:type="dxa" w:w="57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 원문에서 기술 개요·범위·한계를 추출해야 하므로 원문 기반 검색이 필수</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도메인 평가 Agent</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적용</w:t>
            </w:r>
          </w:p>
        </w:tc>
        <w:tc>
          <w:tcPr>
            <w:tcW w:type="dxa" w:w="57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논문의 실험 환경·제약 조건·정량 수치가 판정 근거가 되므로 원문 RAG 필요. 도메인 특성 자료는 웹검색으로 보완</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 Agent</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판정에는 외부 신호(저장소·프레임워크 지원·제품 발표)가 필요 — 웹검색 기반</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시장성 평가 Agent</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 자료는 문서 풀에 없음 — 웹검색 기반</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이해관계자 평가 Agent</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실시간 반응·발표·커뮤니티 토론이 대상 — 웹검색 기반</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 검증 / 보고서 Agent</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미적용</w:t>
            </w:r>
          </w:p>
        </w:tc>
        <w:tc>
          <w:tcPr>
            <w:tcW w:type="dxa" w:w="57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State에 축적된 결과만 사용</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가이드 요건("RAG 여부 O인 Agent 중 최소 1개 적용")에 대해 본 설계는 기술 조사·도메인 평가 2개 Agent에 RAG를 적용한다.</w:t>
      </w:r>
    </w:p>
    <w:p>
      <w:pPr>
        <w:pStyle w:val="Heading2"/>
        <w:spacing w:after="120" w:before="300"/>
      </w:pPr>
      <w:r>
        <w:rPr>
          <w:rFonts w:ascii="Malgun Gothic" w:cs="Malgun Gothic" w:eastAsia="Malgun Gothic" w:hAnsi="Malgun Gothic"/>
          <w:b/>
          <w:bCs/>
          <w:color w:val="1F3864"/>
          <w:sz w:val="25"/>
          <w:szCs w:val="25"/>
        </w:rPr>
        <w:t xml:space="preserve">B-3. 사용할 문서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1440"/>
        <w:gridCol w:w="900"/>
        <w:gridCol w:w="900"/>
        <w:gridCol w:w="2520"/>
      </w:tblGrid>
      <w:tr>
        <w:trPr>
          <w:tblHeader/>
        </w:trPr>
        <w:tc>
          <w:tcPr>
            <w:tcW w:type="dxa" w:w="5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문서</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arXiv</w:t>
            </w:r>
          </w:p>
        </w:tc>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페이지</w:t>
            </w:r>
          </w:p>
        </w:tc>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진영</w:t>
            </w:r>
          </w:p>
        </w:tc>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역할</w:t>
            </w:r>
          </w:p>
        </w:tc>
      </w:tr>
      <w:tr>
        <w:tc>
          <w:tcPr>
            <w:tcW w:type="dxa" w:w="5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Online Vector Quantization with Near-optimal Distortion Rate</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2504.19874</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25</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SW</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선정 기술 원문</w:t>
            </w:r>
          </w:p>
        </w:tc>
      </w:tr>
      <w:tr>
        <w:tc>
          <w:tcPr>
            <w:tcW w:type="dxa" w:w="5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방식의 통계적 분석</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2605.08114</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23</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SW</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 논문 주장의 독립 검토</w:t>
            </w:r>
          </w:p>
        </w:tc>
      </w:tr>
      <w:tr>
        <w:tc>
          <w:tcPr>
            <w:tcW w:type="dxa" w:w="5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 Inference Tiered Memory Expansion with Disaggregated CXL-Hybrid Memories</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2606.12556</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13</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HW</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선정 기술 원문</w:t>
            </w:r>
          </w:p>
        </w:tc>
      </w:tr>
    </w:tbl>
    <w:p>
      <w:pPr>
        <w:spacing w:after="60" w:before="60" w:line="300"/>
      </w:pPr>
      <w:r>
        <w:rPr>
          <w:rFonts w:ascii="Malgun Gothic" w:cs="Malgun Gothic" w:eastAsia="Malgun Gothic" w:hAnsi="Malgun Gothic"/>
          <w:b/>
          <w:bCs/>
          <w:sz w:val="20"/>
          <w:szCs w:val="20"/>
        </w:rPr>
        <w:t xml:space="preserve">총 61페이지로, 가이드의 200페이지 한정 요건을 충족한다.</w:t>
      </w:r>
    </w:p>
    <w:p>
      <w:pPr>
        <w:pStyle w:val="ListParagraph"/>
        <w:numPr>
          <w:ilvl w:val="0"/>
          <w:numId w:val="2"/>
        </w:numPr>
        <w:spacing w:after="40" w:before="40" w:line="290"/>
      </w:pPr>
      <w:r>
        <w:rPr>
          <w:rFonts w:ascii="Malgun Gothic" w:cs="Malgun Gothic" w:eastAsia="Malgun Gothic" w:hAnsi="Malgun Gothic"/>
          <w:sz w:val="20"/>
          <w:szCs w:val="20"/>
        </w:rPr>
        <w:t xml:space="preserve">문서 1 — https://arxiv.org/abs/2504.19874</w:t>
      </w:r>
    </w:p>
    <w:p>
      <w:pPr>
        <w:pStyle w:val="ListParagraph"/>
        <w:numPr>
          <w:ilvl w:val="0"/>
          <w:numId w:val="2"/>
        </w:numPr>
        <w:spacing w:after="40" w:before="40" w:line="290"/>
      </w:pPr>
      <w:r>
        <w:rPr>
          <w:rFonts w:ascii="Malgun Gothic" w:cs="Malgun Gothic" w:eastAsia="Malgun Gothic" w:hAnsi="Malgun Gothic"/>
          <w:sz w:val="20"/>
          <w:szCs w:val="20"/>
        </w:rPr>
        <w:t xml:space="preserve">문서 2 — https://arxiv.org/abs/2605.08114</w:t>
      </w:r>
    </w:p>
    <w:p>
      <w:pPr>
        <w:pStyle w:val="ListParagraph"/>
        <w:numPr>
          <w:ilvl w:val="0"/>
          <w:numId w:val="2"/>
        </w:numPr>
        <w:spacing w:after="40" w:before="40" w:line="290"/>
      </w:pPr>
      <w:r>
        <w:rPr>
          <w:rFonts w:ascii="Malgun Gothic" w:cs="Malgun Gothic" w:eastAsia="Malgun Gothic" w:hAnsi="Malgun Gothic"/>
          <w:sz w:val="20"/>
          <w:szCs w:val="20"/>
        </w:rPr>
        <w:t xml:space="preserve">문서 3 — https://arxiv.org/pdf/2606.12556 (Kim et al., 2026)</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문서 3은 ITME의 구조뿐 아니라 실제 HW 검증과 성능 평가까지 포함하고 있어, 기술 조사와 도메인 적용성 평가에 동시에 활용된다.</w:t>
      </w:r>
    </w:p>
    <w:p>
      <w:pPr>
        <w:pStyle w:val="Heading3"/>
        <w:spacing w:after="100" w:before="220"/>
      </w:pPr>
      <w:r>
        <w:rPr>
          <w:rFonts w:ascii="Malgun Gothic" w:cs="Malgun Gothic" w:eastAsia="Malgun Gothic" w:hAnsi="Malgun Gothic"/>
          <w:b/>
          <w:bCs/>
          <w:color w:val="2F5496"/>
          <w:sz w:val="22"/>
          <w:szCs w:val="22"/>
        </w:rPr>
        <w:t xml:space="preserve">문서 활용 전략 — 메타데이터 필터링</w:t>
      </w:r>
    </w:p>
    <w:p>
      <w:pPr>
        <w:spacing w:after="60" w:before="60" w:line="300"/>
      </w:pPr>
      <w:r>
        <w:rPr>
          <w:rFonts w:ascii="Malgun Gothic" w:cs="Malgun Gothic" w:eastAsia="Malgun Gothic" w:hAnsi="Malgun Gothic"/>
          <w:sz w:val="20"/>
          <w:szCs w:val="20"/>
        </w:rPr>
        <w:t xml:space="preserve">청킹 단계에서 각 청크에 다음 메타데이터를 부여하고, Agent별로 검색 범위를 제한하여 검색 노이즈를 통제한다.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메타데이터</w:t>
            </w:r>
          </w:p>
        </w:tc>
        <w:tc>
          <w:tcPr>
            <w:tcW w:type="dxa" w:w="64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값</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paper_id</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 / turboquant_analysis / itme</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camp</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 / hw</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role</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primary (선정 기술 원문) / reference (독립 검토)</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section</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 섹션명</w:t>
            </w:r>
          </w:p>
        </w:tc>
      </w:tr>
    </w:tbl>
    <w:p>
      <w:pPr>
        <w:pStyle w:val="ListParagraph"/>
        <w:numPr>
          <w:ilvl w:val="0"/>
          <w:numId w:val="2"/>
        </w:numPr>
        <w:spacing w:after="40" w:before="40" w:line="290"/>
      </w:pPr>
      <w:r>
        <w:rPr>
          <w:rFonts w:ascii="Malgun Gothic" w:cs="Malgun Gothic" w:eastAsia="Malgun Gothic" w:hAnsi="Malgun Gothic"/>
          <w:sz w:val="20"/>
          <w:szCs w:val="20"/>
        </w:rPr>
        <w:t xml:space="preserve">기술 조사 Agent — role=primary로 필터링하여 선정 기술 원문만 참조</w:t>
      </w:r>
    </w:p>
    <w:p>
      <w:pPr>
        <w:pStyle w:val="ListParagraph"/>
        <w:numPr>
          <w:ilvl w:val="0"/>
          <w:numId w:val="2"/>
        </w:numPr>
        <w:spacing w:after="40" w:before="40" w:line="290"/>
      </w:pPr>
      <w:r>
        <w:rPr>
          <w:rFonts w:ascii="Malgun Gothic" w:cs="Malgun Gothic" w:eastAsia="Malgun Gothic" w:hAnsi="Malgun Gothic"/>
          <w:sz w:val="20"/>
          <w:szCs w:val="20"/>
        </w:rPr>
        <w:t xml:space="preserve">도메인 평가 Agent — 전체 문서 참조 (독립 검토 자료 포함하여 수치 교차 확인)</w:t>
      </w:r>
    </w:p>
    <w:p>
      <w:pPr>
        <w:pStyle w:val="Heading2"/>
        <w:spacing w:after="120" w:before="300"/>
      </w:pPr>
      <w:r>
        <w:rPr>
          <w:rFonts w:ascii="Malgun Gothic" w:cs="Malgun Gothic" w:eastAsia="Malgun Gothic" w:hAnsi="Malgun Gothic"/>
          <w:b/>
          <w:bCs/>
          <w:color w:val="1F3864"/>
          <w:sz w:val="25"/>
          <w:szCs w:val="25"/>
        </w:rPr>
        <w:t xml:space="preserve">B-4. Embedding 모델 선정</w:t>
      </w:r>
    </w:p>
    <w:p>
      <w:pPr>
        <w:pStyle w:val="Heading3"/>
        <w:spacing w:after="100" w:before="220"/>
      </w:pPr>
      <w:r>
        <w:rPr>
          <w:rFonts w:ascii="Malgun Gothic" w:cs="Malgun Gothic" w:eastAsia="Malgun Gothic" w:hAnsi="Malgun Gothic"/>
          <w:b/>
          <w:bCs/>
          <w:color w:val="2F5496"/>
          <w:sz w:val="22"/>
          <w:szCs w:val="22"/>
        </w:rPr>
        <w:t xml:space="preserve">선정 기준</w:t>
      </w:r>
    </w:p>
    <w:p>
      <w:pPr>
        <w:pStyle w:val="ListParagraph"/>
        <w:numPr>
          <w:ilvl w:val="0"/>
          <w:numId w:val="3"/>
        </w:numPr>
        <w:spacing w:after="40" w:before="40" w:line="290"/>
      </w:pPr>
      <w:r>
        <w:rPr>
          <w:rFonts w:ascii="Malgun Gothic" w:cs="Malgun Gothic" w:eastAsia="Malgun Gothic" w:hAnsi="Malgun Gothic"/>
          <w:sz w:val="20"/>
          <w:szCs w:val="20"/>
        </w:rPr>
        <w:t xml:space="preserve">다국어 모델인가 — 한국어 질의로 영어 원문을 검색하는 Cross-lingual 환경</w:t>
      </w:r>
    </w:p>
    <w:p>
      <w:pPr>
        <w:pStyle w:val="ListParagraph"/>
        <w:numPr>
          <w:ilvl w:val="0"/>
          <w:numId w:val="3"/>
        </w:numPr>
        <w:spacing w:after="40" w:before="40" w:line="290"/>
      </w:pPr>
      <w:r>
        <w:rPr>
          <w:rFonts w:ascii="Malgun Gothic" w:cs="Malgun Gothic" w:eastAsia="Malgun Gothic" w:hAnsi="Malgun Gothic"/>
          <w:sz w:val="20"/>
          <w:szCs w:val="20"/>
        </w:rPr>
        <w:t xml:space="preserve">RAG 청크를 감당할 수 있는가 — 논문 섹션 단위 기준 1,000~3,000 토큰</w:t>
      </w:r>
    </w:p>
    <w:p>
      <w:pPr>
        <w:pStyle w:val="ListParagraph"/>
        <w:numPr>
          <w:ilvl w:val="0"/>
          <w:numId w:val="3"/>
        </w:numPr>
        <w:spacing w:after="40" w:before="40" w:line="290"/>
      </w:pPr>
      <w:r>
        <w:rPr>
          <w:rFonts w:ascii="Malgun Gothic" w:cs="Malgun Gothic" w:eastAsia="Malgun Gothic" w:hAnsi="Malgun Gothic"/>
          <w:sz w:val="20"/>
          <w:szCs w:val="20"/>
        </w:rPr>
        <w:t xml:space="preserve">어휘 특성을 감당할 수 있는가 — CXL·HBM·FPGA 등 약어와 기술 고유명사가 밀집</w:t>
      </w:r>
    </w:p>
    <w:p>
      <w:pPr>
        <w:pStyle w:val="ListParagraph"/>
        <w:numPr>
          <w:ilvl w:val="0"/>
          <w:numId w:val="3"/>
        </w:numPr>
        <w:spacing w:after="40" w:before="40" w:line="290"/>
      </w:pPr>
      <w:r>
        <w:rPr>
          <w:rFonts w:ascii="Malgun Gothic" w:cs="Malgun Gothic" w:eastAsia="Malgun Gothic" w:hAnsi="Malgun Gothic"/>
          <w:sz w:val="20"/>
          <w:szCs w:val="20"/>
        </w:rPr>
        <w:t xml:space="preserve">문서량에 적정한가 — 총 61페이지로 소규모</w:t>
      </w:r>
    </w:p>
    <w:p>
      <w:pPr>
        <w:pStyle w:val="ListParagraph"/>
        <w:numPr>
          <w:ilvl w:val="0"/>
          <w:numId w:val="3"/>
        </w:numPr>
        <w:spacing w:after="40" w:before="40" w:line="290"/>
      </w:pPr>
      <w:r>
        <w:rPr>
          <w:rFonts w:ascii="Malgun Gothic" w:cs="Malgun Gothic" w:eastAsia="Malgun Gothic" w:hAnsi="Malgun Gothic"/>
          <w:sz w:val="20"/>
          <w:szCs w:val="20"/>
        </w:rPr>
        <w:t xml:space="preserve">경제적인가 — 로컬 CPU·MPS에서 구동 가능한가</w:t>
      </w:r>
    </w:p>
    <w:p>
      <w:pPr>
        <w:pStyle w:val="ListParagraph"/>
        <w:numPr>
          <w:ilvl w:val="0"/>
          <w:numId w:val="3"/>
        </w:numPr>
        <w:spacing w:after="40" w:before="40" w:line="290"/>
      </w:pPr>
      <w:r>
        <w:rPr>
          <w:rFonts w:ascii="Malgun Gothic" w:cs="Malgun Gothic" w:eastAsia="Malgun Gothic" w:hAnsi="Malgun Gothic"/>
          <w:sz w:val="20"/>
          <w:szCs w:val="20"/>
        </w:rPr>
        <w:t xml:space="preserve">표·그래프 등 비텍스트 요소를 다룰 수 있는가</w:t>
      </w:r>
    </w:p>
    <w:p>
      <w:pPr>
        <w:pStyle w:val="Heading3"/>
        <w:spacing w:after="100" w:before="220"/>
      </w:pPr>
      <w:r>
        <w:rPr>
          <w:rFonts w:ascii="Malgun Gothic" w:cs="Malgun Gothic" w:eastAsia="Malgun Gothic" w:hAnsi="Malgun Gothic"/>
          <w:b/>
          <w:bCs/>
          <w:color w:val="2F5496"/>
          <w:sz w:val="22"/>
          <w:szCs w:val="22"/>
        </w:rPr>
        <w:t xml:space="preserve">후보군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3060"/>
        <w:gridCol w:w="5220"/>
      </w:tblGrid>
      <w:tr>
        <w:trPr>
          <w:tblHeader/>
        </w:trPr>
        <w:tc>
          <w:tcPr>
            <w:tcW w:type="dxa" w:w="7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w:t>
            </w:r>
          </w:p>
        </w:tc>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모델</w:t>
            </w:r>
          </w:p>
        </w:tc>
        <w:tc>
          <w:tcPr>
            <w:tcW w:type="dxa" w:w="52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비고</w:t>
            </w:r>
          </w:p>
        </w:tc>
      </w:tr>
      <w:tr>
        <w:tc>
          <w:tcPr>
            <w:tcW w:type="dxa" w:w="7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BAAI/bge-m3</w:t>
            </w:r>
          </w:p>
        </w:tc>
        <w:tc>
          <w:tcPr>
            <w:tcW w:type="dxa" w:w="52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100개 이상 언어 지원, 최대 8,192 토큰, 논문에서 multilingual/cross-lingual retrieval 평가</w:t>
            </w:r>
          </w:p>
        </w:tc>
      </w:tr>
      <w:tr>
        <w:tc>
          <w:tcPr>
            <w:tcW w:type="dxa" w:w="7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gte-multilingual-base (GTE 계열)</w:t>
            </w:r>
          </w:p>
        </w:tc>
        <w:tc>
          <w:tcPr>
            <w:tcW w:type="dxa" w:w="52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경량 다국어 모델</w:t>
            </w:r>
          </w:p>
        </w:tc>
      </w:tr>
      <w:tr>
        <w:tc>
          <w:tcPr>
            <w:tcW w:type="dxa" w:w="7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multilingual-e5-large</w:t>
            </w:r>
          </w:p>
        </w:tc>
        <w:tc>
          <w:tcPr>
            <w:tcW w:type="dxa" w:w="52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다국어 지원, 입력 길이 512 토큰 제약</w:t>
            </w:r>
          </w:p>
        </w:tc>
      </w:tr>
      <w:tr>
        <w:tc>
          <w:tcPr>
            <w:tcW w:type="dxa" w:w="7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Qwen3-Embedding-0.6B</w:t>
            </w:r>
          </w:p>
        </w:tc>
        <w:tc>
          <w:tcPr>
            <w:tcW w:type="dxa" w:w="52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긴 컨텍스트 지원</w:t>
            </w:r>
          </w:p>
        </w:tc>
      </w:tr>
    </w:tbl>
    <w:p>
      <w:pPr>
        <w:pStyle w:val="Heading3"/>
        <w:spacing w:after="100" w:before="220"/>
      </w:pPr>
      <w:r>
        <w:rPr>
          <w:rFonts w:ascii="Malgun Gothic" w:cs="Malgun Gothic" w:eastAsia="Malgun Gothic" w:hAnsi="Malgun Gothic"/>
          <w:b/>
          <w:bCs/>
          <w:color w:val="2F5496"/>
          <w:sz w:val="22"/>
          <w:szCs w:val="22"/>
        </w:rPr>
        <w:t xml:space="preserve">자체 검색 성능 평가</w:t>
      </w:r>
    </w:p>
    <w:p>
      <w:pPr>
        <w:spacing w:after="60" w:before="60" w:line="300"/>
      </w:pPr>
      <w:r>
        <w:rPr>
          <w:rFonts w:ascii="Malgun Gothic" w:cs="Malgun Gothic" w:eastAsia="Malgun Gothic" w:hAnsi="Malgun Gothic"/>
          <w:sz w:val="20"/>
          <w:szCs w:val="20"/>
        </w:rPr>
        <w:t xml:space="preserve">고유명사 8 · 약어 8 · 개념 9 · 수치 9 · 비교 8 · 관계 추론 8로 구성한 기술 질문 50문항으로 평가했다. 모든 질문이 한국어 질문 → 영어 원문 검색이므로 Cross-lingual은 공통 조건으로 적용했다.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1980"/>
        <w:gridCol w:w="1980"/>
      </w:tblGrid>
      <w:tr>
        <w:trPr>
          <w:tblHeader/>
        </w:trPr>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모델</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Hit@1</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Hit@3</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MRR</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BGE-M3</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46%</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74%</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0.6127</w:t>
            </w:r>
          </w:p>
        </w:tc>
      </w:tr>
      <w:tr>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Qwen3-Embedding-0.6B</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38%</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68%</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0.5513</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multilingual-e5-large</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32%</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58%</w:t>
            </w:r>
          </w:p>
        </w:tc>
        <w:tc>
          <w:tcPr>
            <w:tcW w:type="dxa" w:w="19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0.5057</w:t>
            </w:r>
          </w:p>
        </w:tc>
      </w:tr>
      <w:tr>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gte-multilingual-base</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32%</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56%</w:t>
            </w:r>
          </w:p>
        </w:tc>
        <w:tc>
          <w:tcPr>
            <w:tcW w:type="dxa" w:w="19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0.4894</w:t>
            </w:r>
          </w:p>
        </w:tc>
      </w:tr>
    </w:tbl>
    <w:p>
      <w:pPr>
        <w:pStyle w:val="Heading3"/>
        <w:spacing w:after="100" w:before="220"/>
      </w:pPr>
      <w:r>
        <w:rPr>
          <w:rFonts w:ascii="Malgun Gothic" w:cs="Malgun Gothic" w:eastAsia="Malgun Gothic" w:hAnsi="Malgun Gothic"/>
          <w:b/>
          <w:bCs/>
          <w:color w:val="2F5496"/>
          <w:sz w:val="22"/>
          <w:szCs w:val="22"/>
        </w:rPr>
        <w:t xml:space="preserve">선정 결과 — BAAI/bge-m3</w:t>
      </w:r>
    </w:p>
    <w:p>
      <w:pPr>
        <w:spacing w:after="60" w:before="60" w:line="300"/>
      </w:pPr>
      <w:r>
        <w:rPr>
          <w:rFonts w:ascii="Malgun Gothic" w:cs="Malgun Gothic" w:eastAsia="Malgun Gothic" w:hAnsi="Malgun Gothic"/>
          <w:sz w:val="20"/>
          <w:szCs w:val="20"/>
        </w:rPr>
        <w:t xml:space="preserve">평가 결과 BGE-M3가 Hit@1, Hit@3, MRR 모든 지표에서 가장 높은 성능을 기록하였다. 특히 정답 청크를 검색 결과 상위에 배치하는 능력을 나타내는 Hit@1과 MRR에서 가장 우수한 결과를 보여, 기술 조사 Agent가 신뢰도 높은 근거 문서를 우선 활용하는 데 적합하다고 판단하였다.</w:t>
      </w:r>
    </w:p>
    <w:p>
      <w:pPr>
        <w:spacing w:after="60" w:before="60" w:line="300"/>
      </w:pPr>
      <w:r>
        <w:rPr>
          <w:rFonts w:ascii="Malgun Gothic" w:cs="Malgun Gothic" w:eastAsia="Malgun Gothic" w:hAnsi="Malgun Gothic"/>
          <w:sz w:val="20"/>
          <w:szCs w:val="20"/>
        </w:rPr>
        <w:t xml:space="preserve">또한 본 프로젝트는 한국어 질문으로 영어 기술 논문을 검색하는 Cross-lingual 환경이며, CXL·KV cache·FPGA와 같은 전문용어 및 약어, 비교적 긴 기술 문서 청크를 처리해야 한다. 이러한 요구사항과 자체 검색 성능 평가 결과를 종합하여 최종 Embedding 모델로 BGE-M3를 선정하였다.</w:t>
      </w:r>
    </w:p>
    <w:p>
      <w:pPr>
        <w:pStyle w:val="Heading3"/>
        <w:spacing w:after="100" w:before="220"/>
      </w:pPr>
      <w:r>
        <w:rPr>
          <w:rFonts w:ascii="Malgun Gothic" w:cs="Malgun Gothic" w:eastAsia="Malgun Gothic" w:hAnsi="Malgun Gothic"/>
          <w:b/>
          <w:bCs/>
          <w:color w:val="2F5496"/>
          <w:sz w:val="22"/>
          <w:szCs w:val="22"/>
        </w:rPr>
        <w:t xml:space="preserve">선정 기준에 대한 후보별 충족 여부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1620"/>
        <w:gridCol w:w="1620"/>
        <w:gridCol w:w="1440"/>
      </w:tblGrid>
      <w:tr>
        <w:trPr>
          <w:tblHeader/>
        </w:trPr>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선정 기준</w:t>
            </w:r>
          </w:p>
        </w:tc>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BGE-M3</w:t>
            </w:r>
          </w:p>
        </w:tc>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Qwen3-0.6B</w:t>
            </w:r>
          </w:p>
        </w:tc>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e5-large</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gte-base</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다국어 (Cross-lingual)</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청크 1,000~3,000 토큰</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 (8,192)</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미흡 (512)</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r>
      <w:tr>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로컬 구동 (CPU/MPS)</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 (0.57B)</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 (0.6B)</w:t>
            </w:r>
          </w:p>
        </w:tc>
        <w:tc>
          <w:tcPr>
            <w:tcW w:type="dxa" w:w="162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충족</w:t>
            </w:r>
          </w:p>
        </w:tc>
      </w:tr>
      <w:tr>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자체 평가 성능</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1위</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2위</w:t>
            </w:r>
          </w:p>
        </w:tc>
        <w:tc>
          <w:tcPr>
            <w:tcW w:type="dxa" w:w="162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3위</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4위</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리더보드 순위는 후보군을 좁히는 1차 필터로만 활용했으며, 최종 선정은 위 과제 요건 충족 여부와 자체 데이터 기반 실측 결과로 판단하였다.</w:t>
      </w:r>
    </w:p>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C. 평가 관점 및 기준</w:t>
      </w:r>
    </w:p>
    <w:p>
      <w:pPr>
        <w:pStyle w:val="Heading2"/>
        <w:spacing w:after="120" w:before="300"/>
      </w:pPr>
      <w:r>
        <w:rPr>
          <w:rFonts w:ascii="Malgun Gothic" w:cs="Malgun Gothic" w:eastAsia="Malgun Gothic" w:hAnsi="Malgun Gothic"/>
          <w:b/>
          <w:bCs/>
          <w:color w:val="1F3864"/>
          <w:sz w:val="25"/>
          <w:szCs w:val="25"/>
        </w:rPr>
        <w:t xml:space="preserve">C-0. 전제 및 공통 판정 규칙</w:t>
      </w:r>
    </w:p>
    <w:p>
      <w:pPr>
        <w:spacing w:after="60" w:before="60" w:line="300"/>
      </w:pPr>
      <w:r>
        <w:rPr>
          <w:rFonts w:ascii="Malgun Gothic" w:cs="Malgun Gothic" w:eastAsia="Malgun Gothic" w:hAnsi="Malgun Gothic"/>
          <w:sz w:val="20"/>
          <w:szCs w:val="20"/>
        </w:rPr>
        <w:t xml:space="preserve">본 평가는 두 기술의 우열을 판정하지 않는다. 동일한 KV cache 병목에 대한 상반된 접근이 관점에 따라 어떻게 다르게 인식되는지를 조사·비교한다.</w:t>
      </w:r>
    </w:p>
    <w:p>
      <w:pPr>
        <w:spacing w:after="60" w:before="60" w:line="300"/>
      </w:pPr>
      <w:r>
        <w:rPr>
          <w:rFonts w:ascii="Malgun Gothic" w:cs="Malgun Gothic" w:eastAsia="Malgun Gothic" w:hAnsi="Malgun Gothic"/>
          <w:sz w:val="20"/>
          <w:szCs w:val="20"/>
        </w:rPr>
        <w:t xml:space="preserve">각 관점 Agent는 기술 간 비교를 수행하지 않고 각 기술을 독립적으로 판정한다. 비교는 종합 단계에서 판정 결과를 병치함으로써 발생한다.</w:t>
      </w:r>
    </w:p>
    <w:p>
      <w:pPr>
        <w:pStyle w:val="Heading3"/>
        <w:spacing w:after="100" w:before="220"/>
      </w:pPr>
      <w:r>
        <w:rPr>
          <w:rFonts w:ascii="Malgun Gothic" w:cs="Malgun Gothic" w:eastAsia="Malgun Gothic" w:hAnsi="Malgun Gothic"/>
          <w:b/>
          <w:bCs/>
          <w:color w:val="2F5496"/>
          <w:sz w:val="22"/>
          <w:szCs w:val="22"/>
        </w:rPr>
        <w:t xml:space="preserve">판정은 2단계로 이루어진다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단계</w:t>
            </w:r>
          </w:p>
        </w:tc>
        <w:tc>
          <w:tcPr>
            <w:tcW w:type="dxa" w:w="75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1단계</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각 조사 질문을 근거 강도에 따라 상 / 중 / 하로 채점한다.</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2단계</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채점 결과를 집계하여 축 등급을 부여한다. State의 verdict에는 축 등급을 기록하고, 질문별 상·중·하는 signals에 남긴다.</w:t>
            </w:r>
          </w:p>
        </w:tc>
      </w:tr>
    </w:tbl>
    <w:p>
      <w:pPr>
        <w:pStyle w:val="Heading3"/>
        <w:spacing w:after="100" w:before="220"/>
      </w:pPr>
      <w:r>
        <w:rPr>
          <w:rFonts w:ascii="Malgun Gothic" w:cs="Malgun Gothic" w:eastAsia="Malgun Gothic" w:hAnsi="Malgun Gothic"/>
          <w:b/>
          <w:bCs/>
          <w:color w:val="2F5496"/>
          <w:sz w:val="22"/>
          <w:szCs w:val="22"/>
        </w:rPr>
        <w:t xml:space="preserve">질문별 채점 규칙 (전 관점 공통)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7740"/>
      </w:tblGrid>
      <w:tr>
        <w:trPr>
          <w:tblHeader/>
        </w:trPr>
        <w:tc>
          <w:tcPr>
            <w:tcW w:type="dxa" w:w="12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등급</w:t>
            </w:r>
          </w:p>
        </w:tc>
        <w:tc>
          <w:tcPr>
            <w:tcW w:type="dxa" w:w="77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2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상</w:t>
            </w:r>
          </w:p>
        </w:tc>
        <w:tc>
          <w:tcPr>
            <w:tcW w:type="dxa" w:w="77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1차 자료로 확인 — 공식 발표, 제품 문서, 논문, 시장 리포트</w:t>
            </w:r>
          </w:p>
        </w:tc>
      </w:tr>
      <w:tr>
        <w:tc>
          <w:tcPr>
            <w:tcW w:type="dxa" w:w="12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중</w:t>
            </w:r>
          </w:p>
        </w:tc>
        <w:tc>
          <w:tcPr>
            <w:tcW w:type="dxa" w:w="77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간접 근거만 확인 — 언론, 블로그, 커뮤니티 토론</w:t>
            </w:r>
          </w:p>
        </w:tc>
      </w:tr>
      <w:tr>
        <w:tc>
          <w:tcPr>
            <w:tcW w:type="dxa" w:w="12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하</w:t>
            </w:r>
          </w:p>
        </w:tc>
        <w:tc>
          <w:tcPr>
            <w:tcW w:type="dxa" w:w="77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근거를 찾지 못함</w:t>
            </w:r>
          </w:p>
        </w:tc>
      </w:tr>
    </w:tbl>
    <w:p>
      <w:pPr>
        <w:spacing w:after="60" w:before="60" w:line="300"/>
      </w:pPr>
      <w:r>
        <w:rPr>
          <w:rFonts w:ascii="Malgun Gothic" w:cs="Malgun Gothic" w:eastAsia="Malgun Gothic" w:hAnsi="Malgun Gothic"/>
          <w:sz w:val="20"/>
          <w:szCs w:val="20"/>
        </w:rPr>
        <w:t xml:space="preserve">모든 판정은 판정 등급 · 근거 URL 1건 이상 · confidence를 함께 기록한다. 출처가 2건 미만인 판정은 confidence: low로 표기한다.</w:t>
      </w:r>
    </w:p>
    <w:p>
      <w:pPr>
        <w:pStyle w:val="Heading2"/>
        <w:spacing w:after="120" w:before="300"/>
      </w:pPr>
      <w:r>
        <w:rPr>
          <w:rFonts w:ascii="Malgun Gothic" w:cs="Malgun Gothic" w:eastAsia="Malgun Gothic" w:hAnsi="Malgun Gothic"/>
          <w:b/>
          <w:bCs/>
          <w:color w:val="1F3864"/>
          <w:sz w:val="25"/>
          <w:szCs w:val="25"/>
        </w:rPr>
        <w:t xml:space="preserve">C-1. 선정 도메인 — 데이터센터 · 클라우드 서빙</w:t>
      </w:r>
    </w:p>
    <w:p>
      <w:pPr>
        <w:spacing w:after="60" w:before="60" w:line="300"/>
      </w:pPr>
      <w:r>
        <w:rPr>
          <w:rFonts w:ascii="Malgun Gothic" w:cs="Malgun Gothic" w:eastAsia="Malgun Gothic" w:hAnsi="Malgun Gothic"/>
          <w:sz w:val="20"/>
          <w:szCs w:val="20"/>
        </w:rPr>
        <w:t xml:space="preserve">데이터센터의 성격은 대규모 · 비용 민감 · 멀티테넌시 · SLA 준수이며, 이 네 가지가 평가 기준 설계의 기반이 된다.</w:t>
      </w:r>
    </w:p>
    <w:p>
      <w:pPr>
        <w:pStyle w:val="Heading3"/>
        <w:spacing w:after="100" w:before="220"/>
      </w:pPr>
      <w:r>
        <w:rPr>
          <w:rFonts w:ascii="Malgun Gothic" w:cs="Malgun Gothic" w:eastAsia="Malgun Gothic" w:hAnsi="Malgun Gothic"/>
          <w:b/>
          <w:bCs/>
          <w:color w:val="2F5496"/>
          <w:sz w:val="22"/>
          <w:szCs w:val="22"/>
        </w:rPr>
        <w:t xml:space="preserve">선정 사유</w:t>
      </w:r>
    </w:p>
    <w:p>
      <w:pPr>
        <w:pStyle w:val="ListParagraph"/>
        <w:numPr>
          <w:ilvl w:val="0"/>
          <w:numId w:val="4"/>
        </w:numPr>
        <w:spacing w:after="40" w:before="40" w:line="290"/>
      </w:pPr>
      <w:r>
        <w:rPr>
          <w:rFonts w:ascii="Malgun Gothic" w:cs="Malgun Gothic" w:eastAsia="Malgun Gothic" w:hAnsi="Malgun Gothic"/>
          <w:sz w:val="20"/>
          <w:szCs w:val="20"/>
        </w:rPr>
        <w:t xml:space="preserve">KV cache 병목이 비용으로 환산되는 환경이다. HBM 점유는 곧 동시 처리 가능한 요청 수를 결정하므로 두 기술의 효과를 같은 단위로 평가할 수 있다.</w:t>
      </w:r>
    </w:p>
    <w:p>
      <w:pPr>
        <w:pStyle w:val="ListParagraph"/>
        <w:numPr>
          <w:ilvl w:val="0"/>
          <w:numId w:val="4"/>
        </w:numPr>
        <w:spacing w:after="40" w:before="40" w:line="290"/>
      </w:pPr>
      <w:r>
        <w:rPr>
          <w:rFonts w:ascii="Malgun Gothic" w:cs="Malgun Gothic" w:eastAsia="Malgun Gothic" w:hAnsi="Malgun Gothic"/>
          <w:sz w:val="20"/>
          <w:szCs w:val="20"/>
        </w:rPr>
        <w:t xml:space="preserve">두 기술 모두 적용 가능하다. 비교축이 "적용 가능성"이 아니라 "도입 조건(비용 구조·리드타임·리스크)"이 되어 네 관점이 균등하게 작동한다.</w:t>
      </w:r>
    </w:p>
    <w:p>
      <w:pPr>
        <w:pStyle w:val="ListParagraph"/>
        <w:numPr>
          <w:ilvl w:val="0"/>
          <w:numId w:val="4"/>
        </w:numPr>
        <w:spacing w:after="40" w:before="40" w:line="290"/>
      </w:pPr>
      <w:r>
        <w:rPr>
          <w:rFonts w:ascii="Malgun Gothic" w:cs="Malgun Gothic" w:eastAsia="Malgun Gothic" w:hAnsi="Malgun Gothic"/>
          <w:sz w:val="20"/>
          <w:szCs w:val="20"/>
        </w:rPr>
        <w:t xml:space="preserve">공개 자료(시장 리포트, 벤더 로드맵, 표준화 동향)가 풍부해 관점별 근거 수집의 편차가 작다.</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검토했으나 제외한 도메인 — OnDevice AI는 CXL 인터커넥트가 부재하여 ITME가 원리적으로 적용 불가하다. 한쪽 기술만 평가 가능해져 다관점 비교가 성립하지 않으므로 제외했다.</w:t>
      </w:r>
    </w:p>
    <w:p>
      <w:pPr>
        <w:pStyle w:val="Heading2"/>
        <w:spacing w:after="120" w:before="300"/>
      </w:pPr>
      <w:r>
        <w:rPr>
          <w:rFonts w:ascii="Malgun Gothic" w:cs="Malgun Gothic" w:eastAsia="Malgun Gothic" w:hAnsi="Malgun Gothic"/>
          <w:b/>
          <w:bCs/>
          <w:color w:val="1F3864"/>
          <w:sz w:val="25"/>
          <w:szCs w:val="25"/>
        </w:rPr>
        <w:t xml:space="preserve">C-2. 기술 성숙도 관점 — TRL</w:t>
      </w:r>
    </w:p>
    <w:p>
      <w:pPr>
        <w:spacing w:after="60" w:before="60" w:line="300"/>
      </w:pPr>
      <w:r>
        <w:rPr>
          <w:rFonts w:ascii="Malgun Gothic" w:cs="Malgun Gothic" w:eastAsia="Malgun Gothic" w:hAnsi="Malgun Gothic"/>
          <w:sz w:val="20"/>
          <w:szCs w:val="20"/>
        </w:rPr>
        <w:t xml:space="preserve">TRL은 SWOT처럼 상대적·주관적인 척도가 아니라 "지금 몇 단계인가"라는 절대 위치를 제공하므로, 두 기술을 같은 잣대로 놓기 위해 채택한다.</w:t>
      </w:r>
    </w:p>
    <w:p>
      <w:pPr>
        <w:pStyle w:val="Heading3"/>
        <w:spacing w:after="100" w:before="220"/>
      </w:pPr>
      <w:r>
        <w:rPr>
          <w:rFonts w:ascii="Malgun Gothic" w:cs="Malgun Gothic" w:eastAsia="Malgun Gothic" w:hAnsi="Malgun Gothic"/>
          <w:b/>
          <w:bCs/>
          <w:color w:val="2F5496"/>
          <w:sz w:val="22"/>
          <w:szCs w:val="22"/>
        </w:rPr>
        <w:t xml:space="preserve">TRL 단계별 평가 기준</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3420"/>
        <w:gridCol w:w="4500"/>
      </w:tblGrid>
      <w:tr>
        <w:trPr>
          <w:tblHeader/>
        </w:trPr>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단계</w:t>
            </w:r>
          </w:p>
        </w:tc>
        <w:tc>
          <w:tcPr>
            <w:tcW w:type="dxa" w:w="34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평가 기준</w:t>
            </w:r>
          </w:p>
        </w:tc>
        <w:tc>
          <w:tcPr>
            <w:tcW w:type="dxa" w:w="45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확인 자료 유형</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1</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KV cache 최적화 관련 기초 원리·아이디어 제시</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논문의 이론적 아이디어, 문제 제기</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2</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구체적인 기술 개념과 적용 방식이 정의됨</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블로그, 구조 정의 문서</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3</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개념 검증, 실험실 수준 실증</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소규모 벤치마크, PoC 결과</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4</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부품·구성요소 수준 검증</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구성요소 단위 측정 결과</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5</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GPU·CPU·메모리 등 데이터센터와 유사한 HW 환경에서 통합 성능 검증</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 하드웨어 측정, 기준선 대비 비교</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6</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LLM serving workload와 유사한 조건에서 시스템 단위 시연 및 성능 검증</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서빙 조건 실측, 시제품 검증</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7</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serving stack·운용 환경에 통합되어 prototype 검증</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프레임워크 정식 통합, 저장소 반영</w:t>
            </w:r>
          </w:p>
        </w:tc>
      </w:tr>
      <w:tr>
        <w:tc>
          <w:tcPr>
            <w:tcW w:type="dxa" w:w="108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8</w:t>
            </w:r>
          </w:p>
        </w:tc>
        <w:tc>
          <w:tcPr>
            <w:tcW w:type="dxa" w:w="34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제품/서비스 수준으로 완성되어 실제 데이터센터 배포 준비·안정성 검증 완료</w:t>
            </w:r>
          </w:p>
        </w:tc>
        <w:tc>
          <w:tcPr>
            <w:tcW w:type="dxa" w:w="45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상용 제품 발표, 안정성 리포트</w:t>
            </w:r>
          </w:p>
        </w:tc>
      </w:tr>
      <w:tr>
        <w:tc>
          <w:tcPr>
            <w:tcW w:type="dxa" w:w="108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9</w:t>
            </w:r>
          </w:p>
        </w:tc>
        <w:tc>
          <w:tcPr>
            <w:tcW w:type="dxa" w:w="34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클라우드·데이터센터에서 실제 상용 운영 및 지속적 사용 사례 확인</w:t>
            </w:r>
          </w:p>
        </w:tc>
        <w:tc>
          <w:tcPr>
            <w:tcW w:type="dxa" w:w="45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지속 운영 사례, 고객 도입 공지</w:t>
            </w:r>
          </w:p>
        </w:tc>
      </w:tr>
    </w:tbl>
    <w:p>
      <w:pPr>
        <w:pStyle w:val="Heading3"/>
        <w:spacing w:after="100" w:before="220"/>
      </w:pPr>
      <w:r>
        <w:rPr>
          <w:rFonts w:ascii="Malgun Gothic" w:cs="Malgun Gothic" w:eastAsia="Malgun Gothic" w:hAnsi="Malgun Gothic"/>
          <w:b/>
          <w:bCs/>
          <w:color w:val="2F5496"/>
          <w:sz w:val="22"/>
          <w:szCs w:val="22"/>
        </w:rPr>
        <w:t xml:space="preserve">사전 조사 기준 적용 예시</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아래는 기준의 적용 방식을 보이기 위한 사전 조사 결과이며, 최종 판정은 TRL 평가 Agent의 실행 결과로 대체된다.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5940"/>
      </w:tblGrid>
      <w:tr>
        <w:trPr>
          <w:tblHeader/>
        </w:trPr>
        <w:tc>
          <w:tcPr>
            <w:tcW w:type="dxa" w:w="18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기술</w:t>
            </w:r>
          </w:p>
        </w:tc>
        <w:tc>
          <w:tcPr>
            <w:tcW w:type="dxa" w:w="12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추정</w:t>
            </w:r>
          </w:p>
        </w:tc>
        <w:tc>
          <w:tcPr>
            <w:tcW w:type="dxa" w:w="59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근거 및 확신도</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TurboQuant</w:t>
            </w:r>
          </w:p>
        </w:tc>
        <w:tc>
          <w:tcPr>
            <w:tcW w:type="dxa" w:w="126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6~7</w:t>
            </w:r>
          </w:p>
        </w:tc>
        <w:tc>
          <w:tcPr>
            <w:tcW w:type="dxa" w:w="59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LLM/GPU 환경 검증 완료. vLLM main 브랜치에 turboquant 계열 KV cache dtype이 포함되어 production 지향 서빙 프레임워크 안에 구현됨. 다만 대규모 상용 데이터센터의 장기 운영 사례까지는 공개 근거가 부족하여 TRL 7에 가까운 6~7로 추정.</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ITME</w:t>
            </w:r>
          </w:p>
        </w:tc>
        <w:tc>
          <w:tcPr>
            <w:tcW w:type="dxa" w:w="126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TRL 6</w:t>
            </w:r>
          </w:p>
        </w:tc>
        <w:tc>
          <w:tcPr>
            <w:tcW w:type="dxa" w:w="59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FPGA 시제품과 SK하이닉스 양산 CMM 제품으로 시스템 수준 검증 완료. NVMe-oF 기반 분리형 스토리지 대비 1.80배, 멀티턴 확장 시 CPU 오프로딩 대비 최대 35.7% 등 실측치 보고. 다만 2026년 6월 공개로 제3자 독립 검증이 없고 주류 서빙 프레임워크 통합 근거도 없으며, 제조사 자체 발표라 이해관계 보정이 필요하여 확신도 낮음.</w:t>
            </w:r>
          </w:p>
        </w:tc>
      </w:tr>
    </w:tbl>
    <w:p>
      <w:pPr>
        <w:pStyle w:val="Heading3"/>
        <w:spacing w:after="100" w:before="220"/>
      </w:pPr>
      <w:r>
        <w:rPr>
          <w:rFonts w:ascii="Malgun Gothic" w:cs="Malgun Gothic" w:eastAsia="Malgun Gothic" w:hAnsi="Malgun Gothic"/>
          <w:b/>
          <w:bCs/>
          <w:color w:val="2F5496"/>
          <w:sz w:val="22"/>
          <w:szCs w:val="22"/>
        </w:rPr>
        <w:t xml:space="preserve">필수 명시 사항</w:t>
      </w:r>
    </w:p>
    <w:p>
      <w:pPr>
        <w:pBdr>
          <w:left w:val="single" w:color="8EA9C1" w:sz="12" w:space="10"/>
        </w:pBdr>
        <w:spacing w:after="120" w:before="100" w:line="290"/>
        <w:ind w:left="240"/>
      </w:pPr>
      <w:r>
        <w:rPr>
          <w:rFonts w:ascii="Malgun Gothic" w:cs="Malgun Gothic" w:eastAsia="Malgun Gothic" w:hAnsi="Malgun Gothic"/>
          <w:i/>
          <w:iCs/>
          <w:sz w:val="20"/>
          <w:szCs w:val="20"/>
        </w:rPr>
        <w:t xml:space="preserve">KV cache 기술은 논문 발표와 실제 채택 사이에 시차가 있으며, 특히 TRL 4~6 구간은 공개 정보 GAP이 가장 크다. 본 평가의 TRL은 </w:t>
      </w:r>
      <w:r>
        <w:rPr>
          <w:rFonts w:ascii="Malgun Gothic" w:cs="Malgun Gothic" w:eastAsia="Malgun Gothic" w:hAnsi="Malgun Gothic"/>
          <w:b/>
          <w:bCs/>
          <w:i/>
          <w:iCs/>
          <w:sz w:val="20"/>
          <w:szCs w:val="20"/>
        </w:rPr>
        <w:t xml:space="preserve">공개 정보 기반 추정치</w:t>
      </w:r>
      <w:r>
        <w:rPr>
          <w:rFonts w:ascii="Malgun Gothic" w:cs="Malgun Gothic" w:eastAsia="Malgun Gothic" w:hAnsi="Malgun Gothic"/>
          <w:i/>
          <w:iCs/>
          <w:sz w:val="20"/>
          <w:szCs w:val="20"/>
        </w:rPr>
        <w:t xml:space="preserve">이며, 각 판정에 추정 근거(저장소 URL·지원 문서·발표 자료)를 함께 기록한다. 제조사 자체 발표 자료는 이해관계 보정 대상으로 표기한다.</w:t>
      </w:r>
    </w:p>
    <w:p>
      <w:r>
        <w:br w:type="page"/>
      </w:r>
    </w:p>
    <w:p>
      <w:pPr>
        <w:pStyle w:val="Heading2"/>
        <w:spacing w:after="120" w:before="300"/>
      </w:pPr>
      <w:r>
        <w:rPr>
          <w:rFonts w:ascii="Malgun Gothic" w:cs="Malgun Gothic" w:eastAsia="Malgun Gothic" w:hAnsi="Malgun Gothic"/>
          <w:b/>
          <w:bCs/>
          <w:color w:val="1F3864"/>
          <w:sz w:val="25"/>
          <w:szCs w:val="25"/>
        </w:rPr>
        <w:t xml:space="preserve">C-3. 시장성 관점</w:t>
      </w:r>
    </w:p>
    <w:p>
      <w:pPr>
        <w:spacing w:after="60" w:before="60" w:line="300"/>
      </w:pPr>
      <w:r>
        <w:rPr>
          <w:rFonts w:ascii="Malgun Gothic" w:cs="Malgun Gothic" w:eastAsia="Malgun Gothic" w:hAnsi="Malgun Gothic"/>
          <w:sz w:val="20"/>
          <w:szCs w:val="20"/>
        </w:rPr>
        <w:t xml:space="preserve">3개 축으로 구성한다. 비용·TCO는 C-4 도메인 적용성 축 A로 이관하여 관점 간 중복을 제거했다. 시장성은 "시장이 이 접근을 원하고, 받아들이고, 떠받치고 있는가"에 집중한다.</w:t>
      </w:r>
    </w:p>
    <w:p>
      <w:pPr>
        <w:pStyle w:val="Heading3"/>
        <w:spacing w:after="100" w:before="220"/>
      </w:pPr>
      <w:r>
        <w:rPr>
          <w:rFonts w:ascii="Malgun Gothic" w:cs="Malgun Gothic" w:eastAsia="Malgun Gothic" w:hAnsi="Malgun Gothic"/>
          <w:b/>
          <w:bCs/>
          <w:color w:val="2F5496"/>
          <w:sz w:val="22"/>
          <w:szCs w:val="22"/>
        </w:rPr>
        <w:t xml:space="preserve">축 1 — 시장 규모와 성장성 (수요 불명확 / 수요 존재 / 수요 확실)</w:t>
      </w:r>
    </w:p>
    <w:p>
      <w:pPr>
        <w:spacing w:after="60" w:before="120" w:line="300"/>
      </w:pPr>
      <w:r>
        <w:rPr>
          <w:rFonts w:ascii="Malgun Gothic" w:cs="Malgun Gothic" w:eastAsia="Malgun Gothic" w:hAnsi="Malgun Gothic"/>
          <w:sz w:val="20"/>
          <w:szCs w:val="20"/>
        </w:rPr>
        <w:t xml:space="preserve">조사 질문</w:t>
      </w:r>
    </w:p>
    <w:p>
      <w:pPr>
        <w:pStyle w:val="ListParagraph"/>
        <w:numPr>
          <w:ilvl w:val="0"/>
          <w:numId w:val="5"/>
        </w:numPr>
        <w:spacing w:after="40" w:before="40" w:line="290"/>
      </w:pPr>
      <w:r>
        <w:rPr>
          <w:rFonts w:ascii="Malgun Gothic" w:cs="Malgun Gothic" w:eastAsia="Malgun Gothic" w:hAnsi="Malgun Gothic"/>
          <w:sz w:val="20"/>
          <w:szCs w:val="20"/>
        </w:rPr>
        <w:t xml:space="preserve">KV cache 메모리 병목이 데이터센터의 비용·성능 문제로 언급되는가</w:t>
      </w:r>
    </w:p>
    <w:p>
      <w:pPr>
        <w:pStyle w:val="ListParagraph"/>
        <w:numPr>
          <w:ilvl w:val="0"/>
          <w:numId w:val="5"/>
        </w:numPr>
        <w:spacing w:after="40" w:before="40" w:line="290"/>
      </w:pPr>
      <w:r>
        <w:rPr>
          <w:rFonts w:ascii="Malgun Gothic" w:cs="Malgun Gothic" w:eastAsia="Malgun Gothic" w:hAnsi="Malgun Gothic"/>
          <w:sz w:val="20"/>
          <w:szCs w:val="20"/>
        </w:rPr>
        <w:t xml:space="preserve">long-context 및 대규모 LLM serving 수요가 증가 추세인가</w:t>
      </w:r>
    </w:p>
    <w:p>
      <w:pPr>
        <w:pStyle w:val="ListParagraph"/>
        <w:numPr>
          <w:ilvl w:val="0"/>
          <w:numId w:val="5"/>
        </w:numPr>
        <w:spacing w:after="40" w:before="40" w:line="290"/>
      </w:pPr>
      <w:r>
        <w:rPr>
          <w:rFonts w:ascii="Malgun Gothic" w:cs="Malgun Gothic" w:eastAsia="Malgun Gothic" w:hAnsi="Malgun Gothic"/>
          <w:sz w:val="20"/>
          <w:szCs w:val="20"/>
        </w:rPr>
        <w:t xml:space="preserve">해당 접근 방식(SW 압축 / HW 메모리 확장)에 비용을 지불할 고객군이 식별되는가</w:t>
      </w:r>
    </w:p>
    <w:p>
      <w:pPr>
        <w:spacing w:after="60" w:before="60" w:line="300"/>
      </w:pPr>
      <w:r>
        <w:rPr>
          <w:rFonts w:ascii="Malgun Gothic" w:cs="Malgun Gothic" w:eastAsia="Malgun Gothic" w:hAnsi="Malgun Gothic"/>
          <w:sz w:val="20"/>
          <w:szCs w:val="20"/>
        </w:rPr>
        <w:t xml:space="preserve">에이전트 확인 지표</w:t>
      </w:r>
    </w:p>
    <w:p>
      <w:pPr>
        <w:pStyle w:val="ListParagraph"/>
        <w:numPr>
          <w:ilvl w:val="0"/>
          <w:numId w:val="2"/>
        </w:numPr>
        <w:spacing w:after="40" w:before="40" w:line="290"/>
      </w:pPr>
      <w:r>
        <w:rPr>
          <w:rFonts w:ascii="Malgun Gothic" w:cs="Malgun Gothic" w:eastAsia="Malgun Gothic" w:hAnsi="Malgun Gothic"/>
          <w:sz w:val="20"/>
          <w:szCs w:val="20"/>
        </w:rPr>
        <w:t xml:space="preserve">클라우드·GPU·메모리 기업의 관련 언급</w:t>
      </w:r>
    </w:p>
    <w:p>
      <w:pPr>
        <w:pStyle w:val="ListParagraph"/>
        <w:numPr>
          <w:ilvl w:val="0"/>
          <w:numId w:val="2"/>
        </w:numPr>
        <w:spacing w:after="40" w:before="40" w:line="290"/>
      </w:pPr>
      <w:r>
        <w:rPr>
          <w:rFonts w:ascii="Malgun Gothic" w:cs="Malgun Gothic" w:eastAsia="Malgun Gothic" w:hAnsi="Malgun Gothic"/>
          <w:sz w:val="20"/>
          <w:szCs w:val="20"/>
        </w:rPr>
        <w:t xml:space="preserve">Long-context 모델과 LLM serving 시장의 성장 자료</w:t>
      </w:r>
    </w:p>
    <w:p>
      <w:pPr>
        <w:pStyle w:val="ListParagraph"/>
        <w:numPr>
          <w:ilvl w:val="0"/>
          <w:numId w:val="2"/>
        </w:numPr>
        <w:spacing w:after="40" w:before="40" w:line="290"/>
      </w:pPr>
      <w:r>
        <w:rPr>
          <w:rFonts w:ascii="Malgun Gothic" w:cs="Malgun Gothic" w:eastAsia="Malgun Gothic" w:hAnsi="Malgun Gothic"/>
          <w:sz w:val="20"/>
          <w:szCs w:val="20"/>
        </w:rPr>
        <w:t xml:space="preserve">클라우드 사업자, AI 서비스 기업, 데이터센터 운영자 등의 실제 도입·투자 사례</w:t>
      </w:r>
    </w:p>
    <w:p>
      <w:pPr>
        <w:spacing w:after="60" w:before="60" w:line="300"/>
      </w:pPr>
      <w:r>
        <w:rPr>
          <w:rFonts w:ascii="Malgun Gothic" w:cs="Malgun Gothic" w:eastAsia="Malgun Gothic" w:hAnsi="Malgun Gothic"/>
          <w:sz w:val="20"/>
          <w:szCs w:val="20"/>
        </w:rPr>
        <w:t xml:space="preserve">축 등급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 등급</w:t>
            </w:r>
          </w:p>
        </w:tc>
        <w:tc>
          <w:tcPr>
            <w:tcW w:type="dxa" w:w="70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확실</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세 질문 중 2개 이상이 상이고, 하가 없음</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존재</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대부분 중간 수준의 근거가 확인됨</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불명확</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두 개 이상이 하이거나, 실제 고객과 시장 근거가 확인되지 않음</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세 번째 질문을 접근 방식 단위로 좁혀 기술별 차등 평가가 가능하도록 했다. "병목이 존재하는가"는 두 기술에 공통이므로 그것만으로는 판정이 갈리지 않는다.</w:t>
      </w:r>
    </w:p>
    <w:p>
      <w:pPr>
        <w:pStyle w:val="Heading3"/>
        <w:spacing w:after="100" w:before="220"/>
      </w:pPr>
      <w:r>
        <w:rPr>
          <w:rFonts w:ascii="Malgun Gothic" w:cs="Malgun Gothic" w:eastAsia="Malgun Gothic" w:hAnsi="Malgun Gothic"/>
          <w:b/>
          <w:bCs/>
          <w:color w:val="2F5496"/>
          <w:sz w:val="22"/>
          <w:szCs w:val="22"/>
        </w:rPr>
        <w:t xml:space="preserve">축 2 — 상용화·채택 현황 (연구 단계 / 시범 적용 / 상용 채택)</w:t>
      </w:r>
    </w:p>
    <w:p>
      <w:pPr>
        <w:spacing w:after="60" w:before="60" w:line="300"/>
      </w:pPr>
      <w:r>
        <w:rPr>
          <w:rFonts w:ascii="Malgun Gothic" w:cs="Malgun Gothic" w:eastAsia="Malgun Gothic" w:hAnsi="Malgun Gothic"/>
          <w:sz w:val="20"/>
          <w:szCs w:val="20"/>
        </w:rPr>
        <w:t xml:space="preserve">조사 질문</w:t>
      </w:r>
    </w:p>
    <w:p>
      <w:pPr>
        <w:pStyle w:val="ListParagraph"/>
        <w:numPr>
          <w:ilvl w:val="0"/>
          <w:numId w:val="6"/>
        </w:numPr>
        <w:spacing w:after="40" w:before="40" w:line="290"/>
      </w:pPr>
      <w:r>
        <w:rPr>
          <w:rFonts w:ascii="Malgun Gothic" w:cs="Malgun Gothic" w:eastAsia="Malgun Gothic" w:hAnsi="Malgun Gothic"/>
          <w:sz w:val="20"/>
          <w:szCs w:val="20"/>
        </w:rPr>
        <w:t xml:space="preserve">실제 제품·서비스·클라우드 환경에 적용된 사례가 있는가</w:t>
      </w:r>
    </w:p>
    <w:p>
      <w:pPr>
        <w:pStyle w:val="ListParagraph"/>
        <w:numPr>
          <w:ilvl w:val="0"/>
          <w:numId w:val="6"/>
        </w:numPr>
        <w:spacing w:after="40" w:before="40" w:line="290"/>
      </w:pPr>
      <w:r>
        <w:rPr>
          <w:rFonts w:ascii="Malgun Gothic" w:cs="Malgun Gothic" w:eastAsia="Malgun Gothic" w:hAnsi="Malgun Gothic"/>
          <w:sz w:val="20"/>
          <w:szCs w:val="20"/>
        </w:rPr>
        <w:t xml:space="preserve">논문·프로토타입을 넘어 제품 단계까지 진행되었는가</w:t>
      </w:r>
    </w:p>
    <w:p>
      <w:pPr>
        <w:pStyle w:val="ListParagraph"/>
        <w:numPr>
          <w:ilvl w:val="0"/>
          <w:numId w:val="6"/>
        </w:numPr>
        <w:spacing w:after="40" w:before="40" w:line="290"/>
      </w:pPr>
      <w:r>
        <w:rPr>
          <w:rFonts w:ascii="Malgun Gothic" w:cs="Malgun Gothic" w:eastAsia="Malgun Gothic" w:hAnsi="Malgun Gothic"/>
          <w:sz w:val="20"/>
          <w:szCs w:val="20"/>
        </w:rPr>
        <w:t xml:space="preserve">고객 또는 운영 환경에서 지속 사용된 근거가 있는가</w:t>
      </w:r>
    </w:p>
    <w:p>
      <w:pPr>
        <w:spacing w:after="60" w:before="60" w:line="300"/>
      </w:pPr>
      <w:r>
        <w:rPr>
          <w:rFonts w:ascii="Malgun Gothic" w:cs="Malgun Gothic" w:eastAsia="Malgun Gothic" w:hAnsi="Malgun Gothic"/>
          <w:sz w:val="20"/>
          <w:szCs w:val="20"/>
        </w:rPr>
        <w:t xml:space="preserve">에이전트 확인 지표</w:t>
      </w:r>
    </w:p>
    <w:p>
      <w:pPr>
        <w:pStyle w:val="ListParagraph"/>
        <w:numPr>
          <w:ilvl w:val="0"/>
          <w:numId w:val="2"/>
        </w:numPr>
        <w:spacing w:after="40" w:before="40" w:line="290"/>
      </w:pPr>
      <w:r>
        <w:rPr>
          <w:rFonts w:ascii="Malgun Gothic" w:cs="Malgun Gothic" w:eastAsia="Malgun Gothic" w:hAnsi="Malgun Gothic"/>
          <w:sz w:val="20"/>
          <w:szCs w:val="20"/>
        </w:rPr>
        <w:t xml:space="preserve">실제 제품·서비스·클라우드 환경 적용 여부</w:t>
      </w:r>
    </w:p>
    <w:p>
      <w:pPr>
        <w:pStyle w:val="ListParagraph"/>
        <w:numPr>
          <w:ilvl w:val="0"/>
          <w:numId w:val="2"/>
        </w:numPr>
        <w:spacing w:after="40" w:before="40" w:line="290"/>
      </w:pPr>
      <w:r>
        <w:rPr>
          <w:rFonts w:ascii="Malgun Gothic" w:cs="Malgun Gothic" w:eastAsia="Malgun Gothic" w:hAnsi="Malgun Gothic"/>
          <w:sz w:val="20"/>
          <w:szCs w:val="20"/>
        </w:rPr>
        <w:t xml:space="preserve">논문이나 프로토타입을 넘어 제품 단계까지 발전했는지 여부</w:t>
      </w:r>
    </w:p>
    <w:p>
      <w:pPr>
        <w:pStyle w:val="ListParagraph"/>
        <w:numPr>
          <w:ilvl w:val="0"/>
          <w:numId w:val="2"/>
        </w:numPr>
        <w:spacing w:after="40" w:before="40" w:line="290"/>
      </w:pPr>
      <w:r>
        <w:rPr>
          <w:rFonts w:ascii="Malgun Gothic" w:cs="Malgun Gothic" w:eastAsia="Malgun Gothic" w:hAnsi="Malgun Gothic"/>
          <w:sz w:val="20"/>
          <w:szCs w:val="20"/>
        </w:rPr>
        <w:t xml:space="preserve">고객 도입 사례와 지속적인 운영 여부</w:t>
      </w:r>
    </w:p>
    <w:p>
      <w:pPr>
        <w:pStyle w:val="ListParagraph"/>
        <w:numPr>
          <w:ilvl w:val="0"/>
          <w:numId w:val="2"/>
        </w:numPr>
        <w:spacing w:after="40" w:before="40" w:line="290"/>
      </w:pPr>
      <w:r>
        <w:rPr>
          <w:rFonts w:ascii="Malgun Gothic" w:cs="Malgun Gothic" w:eastAsia="Malgun Gothic" w:hAnsi="Malgun Gothic"/>
          <w:sz w:val="20"/>
          <w:szCs w:val="20"/>
        </w:rPr>
        <w:t xml:space="preserve">serving framework, 서버, 메모리 시스템 등에 통합된 사례</w:t>
      </w:r>
    </w:p>
    <w:p>
      <w:pPr>
        <w:spacing w:after="60" w:before="60" w:line="300"/>
      </w:pPr>
      <w:r>
        <w:rPr>
          <w:rFonts w:ascii="Malgun Gothic" w:cs="Malgun Gothic" w:eastAsia="Malgun Gothic" w:hAnsi="Malgun Gothic"/>
          <w:sz w:val="20"/>
          <w:szCs w:val="20"/>
        </w:rPr>
        <w:t xml:space="preserve">축 등급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 등급</w:t>
            </w:r>
          </w:p>
        </w:tc>
        <w:tc>
          <w:tcPr>
            <w:tcW w:type="dxa" w:w="70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상용 채택</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세 질문 중 2개 이상이 상이고, 하가 없음</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시범 적용</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제품화나 시범 적용은 확인되나 지속적인 상용 운영 근거가 제한적임</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연구 단계</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두 개 이상이 하이거나, 실제 제품·고객·운영 환경 근거가 확인되지 않음</w:t>
            </w:r>
          </w:p>
        </w:tc>
      </w:tr>
    </w:tbl>
    <w:p>
      <w:pPr>
        <w:pStyle w:val="Heading3"/>
        <w:spacing w:after="100" w:before="220"/>
      </w:pPr>
      <w:r>
        <w:rPr>
          <w:rFonts w:ascii="Malgun Gothic" w:cs="Malgun Gothic" w:eastAsia="Malgun Gothic" w:hAnsi="Malgun Gothic"/>
          <w:b/>
          <w:bCs/>
          <w:color w:val="2F5496"/>
          <w:sz w:val="22"/>
          <w:szCs w:val="22"/>
        </w:rPr>
        <w:t xml:space="preserve">축 3 — 생태계 지지 (생태계 부재 / 형성 중 / 확보)</w:t>
      </w:r>
    </w:p>
    <w:p>
      <w:pPr>
        <w:spacing w:after="60" w:before="60" w:line="300"/>
      </w:pPr>
      <w:r>
        <w:rPr>
          <w:rFonts w:ascii="Malgun Gothic" w:cs="Malgun Gothic" w:eastAsia="Malgun Gothic" w:hAnsi="Malgun Gothic"/>
          <w:sz w:val="20"/>
          <w:szCs w:val="20"/>
        </w:rPr>
        <w:t xml:space="preserve">조사 질문</w:t>
      </w:r>
    </w:p>
    <w:p>
      <w:pPr>
        <w:pStyle w:val="ListParagraph"/>
        <w:numPr>
          <w:ilvl w:val="0"/>
          <w:numId w:val="7"/>
        </w:numPr>
        <w:spacing w:after="40" w:before="40" w:line="290"/>
      </w:pPr>
      <w:r>
        <w:rPr>
          <w:rFonts w:ascii="Malgun Gothic" w:cs="Malgun Gothic" w:eastAsia="Malgun Gothic" w:hAnsi="Malgun Gothic"/>
          <w:sz w:val="20"/>
          <w:szCs w:val="20"/>
        </w:rPr>
        <w:t xml:space="preserve">serving framework·모델·런타임과 호환되거나 지원되는가</w:t>
      </w:r>
    </w:p>
    <w:p>
      <w:pPr>
        <w:pStyle w:val="ListParagraph"/>
        <w:numPr>
          <w:ilvl w:val="0"/>
          <w:numId w:val="7"/>
        </w:numPr>
        <w:spacing w:after="40" w:before="40" w:line="290"/>
      </w:pPr>
      <w:r>
        <w:rPr>
          <w:rFonts w:ascii="Malgun Gothic" w:cs="Malgun Gothic" w:eastAsia="Malgun Gothic" w:hAnsi="Malgun Gothic"/>
          <w:sz w:val="20"/>
          <w:szCs w:val="20"/>
        </w:rPr>
        <w:t xml:space="preserve">오픈소스 구현·표준화 단체·벤더의 지원이 존재하는가</w:t>
      </w:r>
    </w:p>
    <w:p>
      <w:pPr>
        <w:pStyle w:val="ListParagraph"/>
        <w:numPr>
          <w:ilvl w:val="0"/>
          <w:numId w:val="7"/>
        </w:numPr>
        <w:spacing w:after="40" w:before="40" w:line="290"/>
      </w:pPr>
      <w:r>
        <w:rPr>
          <w:rFonts w:ascii="Malgun Gothic" w:cs="Malgun Gothic" w:eastAsia="Malgun Gothic" w:hAnsi="Malgun Gothic"/>
          <w:sz w:val="20"/>
          <w:szCs w:val="20"/>
        </w:rPr>
        <w:t xml:space="preserve">구현에 필요한 공급망·의존성이 확보되어 있는가 (HW 부품 또는 SW 스택)</w:t>
      </w:r>
    </w:p>
    <w:p>
      <w:pPr>
        <w:pStyle w:val="ListParagraph"/>
        <w:numPr>
          <w:ilvl w:val="0"/>
          <w:numId w:val="7"/>
        </w:numPr>
        <w:spacing w:after="40" w:before="40" w:line="290"/>
      </w:pPr>
      <w:r>
        <w:rPr>
          <w:rFonts w:ascii="Malgun Gothic" w:cs="Malgun Gothic" w:eastAsia="Malgun Gothic" w:hAnsi="Malgun Gothic"/>
          <w:sz w:val="20"/>
          <w:szCs w:val="20"/>
        </w:rPr>
        <w:t xml:space="preserve">다양한 모델 규모·workload 및 타 데이터센터 환경으로 재현·확산 가능한가</w:t>
      </w:r>
    </w:p>
    <w:p>
      <w:pPr>
        <w:pStyle w:val="ListParagraph"/>
        <w:numPr>
          <w:ilvl w:val="0"/>
          <w:numId w:val="7"/>
        </w:numPr>
        <w:spacing w:after="40" w:before="40" w:line="290"/>
      </w:pPr>
      <w:r>
        <w:rPr>
          <w:rFonts w:ascii="Malgun Gothic" w:cs="Malgun Gothic" w:eastAsia="Malgun Gothic" w:hAnsi="Malgun Gothic"/>
          <w:sz w:val="20"/>
          <w:szCs w:val="20"/>
        </w:rPr>
        <w:t xml:space="preserve">특정 HW·프레임워크·벤더에 종속되는가 (역방향 지표, 등급 합산 제외)</w:t>
      </w:r>
    </w:p>
    <w:p>
      <w:pPr>
        <w:spacing w:after="60" w:before="60" w:line="300"/>
      </w:pPr>
      <w:r>
        <w:rPr>
          <w:rFonts w:ascii="Malgun Gothic" w:cs="Malgun Gothic" w:eastAsia="Malgun Gothic" w:hAnsi="Malgun Gothic"/>
          <w:sz w:val="20"/>
          <w:szCs w:val="20"/>
        </w:rPr>
        <w:t xml:space="preserve">에이전트 확인 지표</w:t>
      </w:r>
    </w:p>
    <w:p>
      <w:pPr>
        <w:pStyle w:val="ListParagraph"/>
        <w:numPr>
          <w:ilvl w:val="0"/>
          <w:numId w:val="2"/>
        </w:numPr>
        <w:spacing w:after="40" w:before="40" w:line="290"/>
      </w:pPr>
      <w:r>
        <w:rPr>
          <w:rFonts w:ascii="Malgun Gothic" w:cs="Malgun Gothic" w:eastAsia="Malgun Gothic" w:hAnsi="Malgun Gothic"/>
          <w:sz w:val="20"/>
          <w:szCs w:val="20"/>
        </w:rPr>
        <w:t xml:space="preserve">Serving framework·모델·runtime의 공식 지원 또는 통합 여부</w:t>
      </w:r>
    </w:p>
    <w:p>
      <w:pPr>
        <w:pStyle w:val="ListParagraph"/>
        <w:numPr>
          <w:ilvl w:val="0"/>
          <w:numId w:val="2"/>
        </w:numPr>
        <w:spacing w:after="40" w:before="40" w:line="290"/>
      </w:pPr>
      <w:r>
        <w:rPr>
          <w:rFonts w:ascii="Malgun Gothic" w:cs="Malgun Gothic" w:eastAsia="Malgun Gothic" w:hAnsi="Malgun Gothic"/>
          <w:sz w:val="20"/>
          <w:szCs w:val="20"/>
        </w:rPr>
        <w:t xml:space="preserve">오픈소스 구현과 커뮤니티 활동 여부</w:t>
      </w:r>
    </w:p>
    <w:p>
      <w:pPr>
        <w:pStyle w:val="ListParagraph"/>
        <w:numPr>
          <w:ilvl w:val="0"/>
          <w:numId w:val="2"/>
        </w:numPr>
        <w:spacing w:after="40" w:before="40" w:line="290"/>
      </w:pPr>
      <w:r>
        <w:rPr>
          <w:rFonts w:ascii="Malgun Gothic" w:cs="Malgun Gothic" w:eastAsia="Malgun Gothic" w:hAnsi="Malgun Gothic"/>
          <w:sz w:val="20"/>
          <w:szCs w:val="20"/>
        </w:rPr>
        <w:t xml:space="preserve">CXL 등 관련 표준화 단체와 벤더의 지원 여부</w:t>
      </w:r>
    </w:p>
    <w:p>
      <w:pPr>
        <w:pStyle w:val="ListParagraph"/>
        <w:numPr>
          <w:ilvl w:val="0"/>
          <w:numId w:val="2"/>
        </w:numPr>
        <w:spacing w:after="40" w:before="40" w:line="290"/>
      </w:pPr>
      <w:r>
        <w:rPr>
          <w:rFonts w:ascii="Malgun Gothic" w:cs="Malgun Gothic" w:eastAsia="Malgun Gothic" w:hAnsi="Malgun Gothic"/>
          <w:sz w:val="20"/>
          <w:szCs w:val="20"/>
        </w:rPr>
        <w:t xml:space="preserve">구현에 필요한 HW 부품과 SW stack의 공급·호환 가능성</w:t>
      </w:r>
    </w:p>
    <w:p>
      <w:pPr>
        <w:pStyle w:val="ListParagraph"/>
        <w:numPr>
          <w:ilvl w:val="0"/>
          <w:numId w:val="2"/>
        </w:numPr>
        <w:spacing w:after="40" w:before="40" w:line="290"/>
      </w:pPr>
      <w:r>
        <w:rPr>
          <w:rFonts w:ascii="Malgun Gothic" w:cs="Malgun Gothic" w:eastAsia="Malgun Gothic" w:hAnsi="Malgun Gothic"/>
          <w:sz w:val="20"/>
          <w:szCs w:val="20"/>
        </w:rPr>
        <w:t xml:space="preserve">다양한 모델 규모·workload·데이터센터 환경에서의 재현 사례</w:t>
      </w:r>
    </w:p>
    <w:p>
      <w:pPr>
        <w:spacing w:after="60" w:before="60" w:line="300"/>
      </w:pPr>
      <w:r>
        <w:rPr>
          <w:rFonts w:ascii="Malgun Gothic" w:cs="Malgun Gothic" w:eastAsia="Malgun Gothic" w:hAnsi="Malgun Gothic"/>
          <w:sz w:val="20"/>
          <w:szCs w:val="20"/>
        </w:rPr>
        <w:t xml:space="preserve">축 등급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 등급</w:t>
            </w:r>
          </w:p>
        </w:tc>
        <w:tc>
          <w:tcPr>
            <w:tcW w:type="dxa" w:w="70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확보</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질문 1~4 중 3개 이상이 상이고, 치명적인 종속성이 없음</w:t>
            </w:r>
          </w:p>
        </w:tc>
      </w:tr>
      <w:tr>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형성 중</w:t>
            </w:r>
          </w:p>
        </w:tc>
        <w:tc>
          <w:tcPr>
            <w:tcW w:type="dxa" w:w="70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일부 생태계와 공급망은 형성되었으나 지원 범위나 확산성이 제한적임</w:t>
            </w:r>
          </w:p>
        </w:tc>
      </w:tr>
      <w:tr>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생태계 부재</w:t>
            </w:r>
          </w:p>
        </w:tc>
        <w:tc>
          <w:tcPr>
            <w:tcW w:type="dxa" w:w="70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두 개 이상이 하이거나, 특정 HW·framework·벤더 없이는 구현·확산이 어려움</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벤더 종속은 lock_in: 높음 / 낮음으로 별도 기록하되, lock_in이 높음인 경우 축 등급의 상한을 "형성 중"으로 제한한다. 생태계가 넓어도 단일 벤더 없이 성립하지 않으면 "확보"로 보지 않는다. 또한 질문 3은 진영 중립적으로 서술하여, SW 기술은 런타임·라이브러리 의존성으로, HW 기술은 부품 공급망으로 각각 평가되도록 했다.</w:t>
      </w:r>
    </w:p>
    <w:p>
      <w:r>
        <w:br w:type="page"/>
      </w:r>
    </w:p>
    <w:p>
      <w:pPr>
        <w:pStyle w:val="Heading2"/>
        <w:spacing w:after="120" w:before="300"/>
      </w:pPr>
      <w:r>
        <w:rPr>
          <w:rFonts w:ascii="Malgun Gothic" w:cs="Malgun Gothic" w:eastAsia="Malgun Gothic" w:hAnsi="Malgun Gothic"/>
          <w:b/>
          <w:bCs/>
          <w:color w:val="1F3864"/>
          <w:sz w:val="25"/>
          <w:szCs w:val="25"/>
        </w:rPr>
        <w:t xml:space="preserve">C-4. 이해관계자 관점</w:t>
      </w:r>
    </w:p>
    <w:p>
      <w:pPr>
        <w:spacing w:after="60" w:before="60" w:line="300"/>
      </w:pPr>
      <w:r>
        <w:rPr>
          <w:rFonts w:ascii="Malgun Gothic" w:cs="Malgun Gothic" w:eastAsia="Malgun Gothic" w:hAnsi="Malgun Gothic"/>
          <w:sz w:val="20"/>
          <w:szCs w:val="20"/>
        </w:rPr>
        <w:t xml:space="preserve">일반 범주 대신 데이터센터 가치사슬 위의 실제 주체 5개로 구체화한다. 주체 선정 원칙은 "이 기술이 채택되면 이익 또는 손해를 보는 쪽"이다.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700"/>
        <w:gridCol w:w="3960"/>
      </w:tblGrid>
      <w:tr>
        <w:trPr>
          <w:tblHeader/>
        </w:trPr>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주체</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선정 근거 (이해관계)</w:t>
            </w:r>
          </w:p>
        </w:tc>
        <w:tc>
          <w:tcPr>
            <w:tcW w:type="dxa" w:w="39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확인 항목</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GPU·가속기 벤더</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절약이 자사 칩 수요를 줄일 수 있음 (손해 가능)</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압축·메모리 확장에 대한 공식 입장, 대응 기술 발표</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벤더</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확장이 곧 매출 (이익)</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제품 로드맵, 기술 발표, 고객 검증 공지</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클라우드 사업자·서비스 운영자</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도입 비용을 실제로 부담하는 결정자</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도입 발표, 비용 구조 언급, 서비스 옵션 노출</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서빙 프레임워크·오픈소스 커뮤니티</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구현·유지보수 노동을 부담</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기능 채택 여부, 기본값 지정 여부, 이슈 트래커에 드러난 실제 장벽</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투자 업계·애널리스트</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판돈을 거는 쪽</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투자 동향, 시장 전망 코멘트, 업계 매체 분석</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GPU 벤더와 메모리 벤더는 이해가 상충한다. 이 축이 본 관점에서 가장 유의미한 대조를 만들 것으로 보아 우선 조사 대상으로 둔다.</w:t>
      </w:r>
    </w:p>
    <w:p>
      <w:pPr>
        <w:pStyle w:val="Heading3"/>
        <w:spacing w:after="100" w:before="220"/>
      </w:pPr>
      <w:r>
        <w:rPr>
          <w:rFonts w:ascii="Malgun Gothic" w:cs="Malgun Gothic" w:eastAsia="Malgun Gothic" w:hAnsi="Malgun Gothic"/>
          <w:b/>
          <w:bCs/>
          <w:color w:val="2F5496"/>
          <w:sz w:val="22"/>
          <w:szCs w:val="22"/>
        </w:rPr>
        <w:t xml:space="preserve">주체별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dxa" w:w="16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등급</w:t>
            </w:r>
          </w:p>
        </w:tc>
        <w:tc>
          <w:tcPr>
            <w:tcW w:type="dxa" w:w="73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조건</w:t>
            </w:r>
          </w:p>
        </w:tc>
      </w:tr>
      <w:tr>
        <w:tc>
          <w:tcPr>
            <w:tcW w:type="dxa" w:w="16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지지</w:t>
            </w:r>
          </w:p>
        </w:tc>
        <w:tc>
          <w:tcPr>
            <w:tcW w:type="dxa" w:w="73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채택·투자·지원을 시사하는 언급이 확인됨</w:t>
            </w:r>
          </w:p>
        </w:tc>
      </w:tr>
      <w:tr>
        <w:tc>
          <w:tcPr>
            <w:tcW w:type="dxa" w:w="16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유보</w:t>
            </w:r>
          </w:p>
        </w:tc>
        <w:tc>
          <w:tcPr>
            <w:tcW w:type="dxa" w:w="73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인지는 하나 명확한 입장 표명이 없음</w:t>
            </w:r>
          </w:p>
        </w:tc>
      </w:tr>
      <w:tr>
        <w:tc>
          <w:tcPr>
            <w:tcW w:type="dxa" w:w="16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회의적</w:t>
            </w:r>
          </w:p>
        </w:tc>
        <w:tc>
          <w:tcPr>
            <w:tcW w:type="dxa" w:w="73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우려·한계 지적, 또는 대응 기술 발표로 경쟁 입장을 취함</w:t>
            </w:r>
          </w:p>
        </w:tc>
      </w:tr>
      <w:tr>
        <w:tc>
          <w:tcPr>
            <w:tcW w:type="dxa" w:w="16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자료 없음</w:t>
            </w:r>
          </w:p>
        </w:tc>
        <w:tc>
          <w:tcPr>
            <w:tcW w:type="dxa" w:w="73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근거를 찾지 못함 — 유보로 대체하지 않으며 집계 모수에서 제외</w:t>
            </w:r>
          </w:p>
        </w:tc>
      </w:tr>
    </w:tbl>
    <w:p>
      <w:pPr>
        <w:pStyle w:val="Heading3"/>
        <w:spacing w:after="100" w:before="220"/>
      </w:pPr>
      <w:r>
        <w:rPr>
          <w:rFonts w:ascii="Malgun Gothic" w:cs="Malgun Gothic" w:eastAsia="Malgun Gothic" w:hAnsi="Malgun Gothic"/>
          <w:b/>
          <w:bCs/>
          <w:color w:val="2F5496"/>
          <w:sz w:val="22"/>
          <w:szCs w:val="22"/>
        </w:rPr>
        <w:t xml:space="preserve">종합 판정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집계 (자료 없음 제외)</w:t>
            </w:r>
          </w:p>
        </w:tc>
        <w:tc>
          <w:tcPr>
            <w:tcW w:type="dxa" w:w="64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지지가 과반</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우호적</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회의적이 과반</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부정적</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그 외</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혼재</w:t>
            </w:r>
          </w:p>
        </w:tc>
      </w:tr>
    </w:tbl>
    <w:p>
      <w:pPr>
        <w:spacing w:after="60" w:before="60" w:line="300"/>
      </w:pPr>
      <w:r>
        <w:rPr>
          <w:rFonts w:ascii="Malgun Gothic" w:cs="Malgun Gothic" w:eastAsia="Malgun Gothic" w:hAnsi="Malgun Gothic"/>
          <w:sz w:val="20"/>
          <w:szCs w:val="20"/>
        </w:rPr>
        <w:t xml:space="preserve">유효 주체가 2개 미만이면 confidence: low로 기록한다.</w:t>
      </w:r>
    </w:p>
    <w:p>
      <w:pPr>
        <w:pStyle w:val="Heading2"/>
        <w:spacing w:after="120" w:before="300"/>
      </w:pPr>
      <w:r>
        <w:rPr>
          <w:rFonts w:ascii="Malgun Gothic" w:cs="Malgun Gothic" w:eastAsia="Malgun Gothic" w:hAnsi="Malgun Gothic"/>
          <w:b/>
          <w:bCs/>
          <w:color w:val="1F3864"/>
          <w:sz w:val="25"/>
          <w:szCs w:val="25"/>
        </w:rPr>
        <w:t xml:space="preserve">C-5. 도메인 적용성 관점 — 데이터센터</w:t>
      </w:r>
    </w:p>
    <w:p>
      <w:pPr>
        <w:spacing w:after="60" w:before="60" w:line="300"/>
      </w:pPr>
      <w:r>
        <w:rPr>
          <w:rFonts w:ascii="Malgun Gothic" w:cs="Malgun Gothic" w:eastAsia="Malgun Gothic" w:hAnsi="Malgun Gothic"/>
          <w:sz w:val="20"/>
          <w:szCs w:val="20"/>
        </w:rPr>
        <w:t xml:space="preserve">데이터센터의 성격(대규모 · 비용 민감 · 멀티테넌시 · SLA 준수)에서 평가 축을 도출한다.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rPr>
          <w:tblHeader/>
        </w:trPr>
        <w:tc>
          <w:tcPr>
            <w:tcW w:type="dxa" w:w="28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도메인 성격</w:t>
            </w:r>
          </w:p>
        </w:tc>
        <w:tc>
          <w:tcPr>
            <w:tcW w:type="dxa" w:w="61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도출된 평가 축</w:t>
            </w:r>
          </w:p>
        </w:tc>
      </w:tr>
      <w:tr>
        <w:tc>
          <w:tcPr>
            <w:tcW w:type="dxa" w:w="28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대규모 + 비용 민감</w:t>
            </w:r>
          </w:p>
        </w:tc>
        <w:tc>
          <w:tcPr>
            <w:tcW w:type="dxa" w:w="61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A — 비용과 효율</w:t>
            </w:r>
          </w:p>
        </w:tc>
      </w:tr>
      <w:tr>
        <w:tc>
          <w:tcPr>
            <w:tcW w:type="dxa" w:w="28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SLA 준수</w:t>
            </w:r>
          </w:p>
        </w:tc>
        <w:tc>
          <w:tcPr>
            <w:tcW w:type="dxa" w:w="61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B — 서비스 품질</w:t>
            </w:r>
          </w:p>
        </w:tc>
      </w:tr>
      <w:tr>
        <w:tc>
          <w:tcPr>
            <w:tcW w:type="dxa" w:w="28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멀티테넌시</w:t>
            </w:r>
          </w:p>
        </w:tc>
        <w:tc>
          <w:tcPr>
            <w:tcW w:type="dxa" w:w="61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C — 운영</w:t>
            </w:r>
          </w:p>
        </w:tc>
      </w:tr>
    </w:tbl>
    <w:p>
      <w:pPr>
        <w:pStyle w:val="Heading3"/>
        <w:spacing w:after="100" w:before="220"/>
      </w:pPr>
      <w:r>
        <w:rPr>
          <w:rFonts w:ascii="Malgun Gothic" w:cs="Malgun Gothic" w:eastAsia="Malgun Gothic" w:hAnsi="Malgun Gothic"/>
          <w:b/>
          <w:bCs/>
          <w:color w:val="2F5496"/>
          <w:sz w:val="22"/>
          <w:szCs w:val="22"/>
        </w:rPr>
        <w:t xml:space="preserve">축 A — 비용과 효율</w:t>
      </w:r>
    </w:p>
    <w:p>
      <w:pPr>
        <w:spacing w:after="60" w:before="60" w:line="300"/>
      </w:pPr>
      <w:r>
        <w:rPr>
          <w:rFonts w:ascii="Malgun Gothic" w:cs="Malgun Gothic" w:eastAsia="Malgun Gothic" w:hAnsi="Malgun Gothic"/>
          <w:sz w:val="20"/>
          <w:szCs w:val="20"/>
        </w:rPr>
        <w:t xml:space="preserve">조사 항목 : 토큰당 원가 변화, GPU 활용률과 배치 크기 증가폭, 전력 소비와 랙 밀도 영향, 기존 GPU/HBM 확장 대비 총소유비용(TCO)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5940"/>
      </w:tblGrid>
      <w:tr>
        <w:trPr>
          <w:tblHeader/>
        </w:trPr>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관측 결과</w:t>
            </w:r>
          </w:p>
        </w:tc>
        <w:tc>
          <w:tcPr>
            <w:tcW w:type="dxa" w:w="59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정량 수치로 원가·효율 개선 보고</w:t>
            </w:r>
          </w:p>
        </w:tc>
        <w:tc>
          <w:tcPr>
            <w:tcW w:type="dxa" w:w="59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원가 개선 명확</w:t>
            </w:r>
          </w:p>
        </w:tc>
      </w:tr>
      <w:tr>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특정 조건에서만 개선 보고</w:t>
            </w:r>
          </w:p>
        </w:tc>
        <w:tc>
          <w:tcPr>
            <w:tcW w:type="dxa" w:w="59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조건부 개선</w:t>
            </w:r>
          </w:p>
        </w:tc>
      </w:tr>
      <w:tr>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정성 언급만 존재</w:t>
            </w:r>
          </w:p>
        </w:tc>
        <w:tc>
          <w:tcPr>
            <w:tcW w:type="dxa" w:w="59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개선 불명확 (confidence: low)</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수치가 보고된 경우 측정 조건(모델 크기·배치 크기·컨텍스트 길이)을 함께 기록한다. 조건이 다르면 두 논문의 수치를 직접 비교할 수 없다.</w:t>
      </w:r>
    </w:p>
    <w:p>
      <w:pPr>
        <w:pStyle w:val="Heading3"/>
        <w:spacing w:after="100" w:before="220"/>
      </w:pPr>
      <w:r>
        <w:rPr>
          <w:rFonts w:ascii="Malgun Gothic" w:cs="Malgun Gothic" w:eastAsia="Malgun Gothic" w:hAnsi="Malgun Gothic"/>
          <w:b/>
          <w:bCs/>
          <w:color w:val="2F5496"/>
          <w:sz w:val="22"/>
          <w:szCs w:val="22"/>
        </w:rPr>
        <w:t xml:space="preserve">축 B — 서비스 품질 (SLA)</w:t>
      </w:r>
    </w:p>
    <w:p>
      <w:pPr>
        <w:spacing w:after="60" w:before="60" w:line="300"/>
      </w:pPr>
      <w:r>
        <w:rPr>
          <w:rFonts w:ascii="Malgun Gothic" w:cs="Malgun Gothic" w:eastAsia="Malgun Gothic" w:hAnsi="Malgun Gothic"/>
          <w:sz w:val="20"/>
          <w:szCs w:val="20"/>
        </w:rPr>
        <w:t xml:space="preserve">데이터센터는 "품질이 좋은가"보다 "약속한 수준을 지키는가"를 중시한다. 따라서 지연·정확도 변화를 SLA 위반 리스크로 환산하여 평가한다.</w:t>
      </w:r>
    </w:p>
    <w:p>
      <w:pPr>
        <w:spacing w:after="60" w:before="60" w:line="300"/>
      </w:pPr>
      <w:r>
        <w:rPr>
          <w:rFonts w:ascii="Malgun Gothic" w:cs="Malgun Gothic" w:eastAsia="Malgun Gothic" w:hAnsi="Malgun Gothic"/>
          <w:sz w:val="20"/>
          <w:szCs w:val="20"/>
        </w:rPr>
        <w:t xml:space="preserve">조사 항목 : TTFT(Time To First Token), TPOT(Time Per Output Token), 처리량 변화, 정확도 보존 여부와 손실 정도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600"/>
      </w:tblGrid>
      <w:tr>
        <w:trPr>
          <w:tblHeader/>
        </w:trPr>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지연 (TTFT / TPOT)</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정확도</w:t>
            </w:r>
          </w:p>
        </w:tc>
        <w:tc>
          <w:tcPr>
            <w:tcW w:type="dxa" w:w="36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SLA 위반 리스크</w:t>
            </w:r>
          </w:p>
        </w:tc>
      </w:tr>
      <w:tr>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없음</w:t>
            </w:r>
          </w:p>
        </w:tc>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보존 명시</w:t>
            </w:r>
          </w:p>
        </w:tc>
        <w:tc>
          <w:tcPr>
            <w:tcW w:type="dxa" w:w="36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낮음</w:t>
            </w:r>
          </w:p>
        </w:tc>
      </w:tr>
      <w:tr>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보고</w:t>
            </w:r>
          </w:p>
        </w:tc>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보존 명시</w:t>
            </w:r>
          </w:p>
        </w:tc>
        <w:tc>
          <w:tcPr>
            <w:tcW w:type="dxa" w:w="36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중간</w:t>
            </w:r>
          </w:p>
        </w:tc>
      </w:tr>
      <w:tr>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없음</w:t>
            </w:r>
          </w:p>
        </w:tc>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손실 보고</w:t>
            </w:r>
          </w:p>
        </w:tc>
        <w:tc>
          <w:tcPr>
            <w:tcW w:type="dxa" w:w="36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중간</w:t>
            </w:r>
          </w:p>
        </w:tc>
      </w:tr>
      <w:tr>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악화 보고</w:t>
            </w:r>
          </w:p>
        </w:tc>
        <w:tc>
          <w:tcPr>
            <w:tcW w:type="dxa" w:w="27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손실 보고</w:t>
            </w:r>
          </w:p>
        </w:tc>
        <w:tc>
          <w:tcPr>
            <w:tcW w:type="dxa" w:w="36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높음</w:t>
            </w:r>
          </w:p>
        </w:tc>
      </w:tr>
      <w:tr>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미보고</w:t>
            </w:r>
          </w:p>
        </w:tc>
        <w:tc>
          <w:tcPr>
            <w:tcW w:type="dxa" w:w="27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미보고</w:t>
            </w:r>
          </w:p>
        </w:tc>
        <w:tc>
          <w:tcPr>
            <w:tcW w:type="dxa" w:w="36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판단 불가 (confidence: low)</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양자화 계열은 TTFT, 메모리 확장 계열은 원격 접근 지연이 주요 쟁점으로 알려져 있어 축 B의 우선 확인 대상으로 둔다. 판정은 조사 결과에 따른다.</w:t>
      </w:r>
    </w:p>
    <w:p>
      <w:pPr>
        <w:pStyle w:val="Heading3"/>
        <w:spacing w:after="100" w:before="220"/>
      </w:pPr>
      <w:r>
        <w:rPr>
          <w:rFonts w:ascii="Malgun Gothic" w:cs="Malgun Gothic" w:eastAsia="Malgun Gothic" w:hAnsi="Malgun Gothic"/>
          <w:b/>
          <w:bCs/>
          <w:color w:val="2F5496"/>
          <w:sz w:val="22"/>
          <w:szCs w:val="22"/>
        </w:rPr>
        <w:t xml:space="preserve">축 C — 운영</w:t>
      </w:r>
    </w:p>
    <w:p>
      <w:pPr>
        <w:spacing w:after="60" w:before="60" w:line="300"/>
      </w:pPr>
      <w:r>
        <w:rPr>
          <w:rFonts w:ascii="Malgun Gothic" w:cs="Malgun Gothic" w:eastAsia="Malgun Gothic" w:hAnsi="Malgun Gothic"/>
          <w:sz w:val="20"/>
          <w:szCs w:val="20"/>
        </w:rPr>
        <w:t xml:space="preserve">조사 항목 : 기존 스택 변경 범위(소프트웨어만인가 하드웨어까지인가), 멀티테넌시 자원 공유 가능성, 장애 반경과 운영 복잡도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관측 결과</w:t>
            </w:r>
          </w:p>
        </w:tc>
        <w:tc>
          <w:tcPr>
            <w:tcW w:type="dxa" w:w="54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w:t>
            </w:r>
          </w:p>
        </w:tc>
      </w:tr>
      <w:tr>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 변경만으로 적용 가능</w:t>
            </w:r>
          </w:p>
        </w:tc>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즉시 도입 가능</w:t>
            </w:r>
          </w:p>
        </w:tc>
      </w:tr>
      <w:tr>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HW·인터커넥트 추가 필요</w:t>
            </w:r>
          </w:p>
        </w:tc>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인프라 전환 전제</w:t>
            </w:r>
          </w:p>
        </w:tc>
      </w:tr>
      <w:tr>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멀티테넌시 자원 격리에 영향</w:t>
            </w:r>
          </w:p>
        </w:tc>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별도 표기</w:t>
            </w:r>
          </w:p>
        </w:tc>
      </w:tr>
      <w:tr>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장애 반경이 노드를 넘어 확대</w:t>
            </w:r>
          </w:p>
        </w:tc>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별도 표기</w:t>
            </w:r>
          </w:p>
        </w:tc>
      </w:tr>
    </w:tbl>
    <w:p>
      <w:pPr>
        <w:pStyle w:val="Heading2"/>
        <w:spacing w:after="120" w:before="300"/>
      </w:pPr>
      <w:r>
        <w:rPr>
          <w:rFonts w:ascii="Malgun Gothic" w:cs="Malgun Gothic" w:eastAsia="Malgun Gothic" w:hAnsi="Malgun Gothic"/>
          <w:b/>
          <w:bCs/>
          <w:color w:val="1F3864"/>
          <w:sz w:val="25"/>
          <w:szCs w:val="25"/>
        </w:rPr>
        <w:t xml:space="preserve">C-6. 종합 관점</w:t>
      </w:r>
    </w:p>
    <w:p>
      <w:pPr>
        <w:spacing w:after="60" w:before="60" w:line="300"/>
      </w:pPr>
      <w:r>
        <w:rPr>
          <w:rFonts w:ascii="Malgun Gothic" w:cs="Malgun Gothic" w:eastAsia="Malgun Gothic" w:hAnsi="Malgun Gothic"/>
          <w:sz w:val="20"/>
          <w:szCs w:val="20"/>
        </w:rPr>
        <w:t xml:space="preserve">관점별 판정을 종합하되, 관점 간 상충 지점이 명시적으로 드러나도록 구성한다. 종합 Agent는 다음 다섯 질문을 통해 상충을 탐지한다.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140"/>
        <w:gridCol w:w="4860"/>
      </w:tblGrid>
      <w:tr>
        <w:trPr>
          <w:tblHeader/>
        </w:trPr>
        <w:tc>
          <w:tcPr>
            <w:tcW w:type="dxa" w:w="41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탐지 질문</w:t>
            </w:r>
          </w:p>
        </w:tc>
        <w:tc>
          <w:tcPr>
            <w:tcW w:type="dxa" w:w="48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확인 대상</w:t>
            </w:r>
          </w:p>
        </w:tc>
      </w:tr>
      <w:tr>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성능 향상이 다른 품질 또는 안정성 저하와 함께 나타나는가</w:t>
            </w:r>
          </w:p>
        </w:tc>
        <w:tc>
          <w:tcPr>
            <w:tcW w:type="dxa" w:w="48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메모리 절감·throughput 향상과 정확도·응답 품질·안정성의 관계</w:t>
            </w:r>
          </w:p>
        </w:tc>
      </w:tr>
      <w:tr>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 자원의 절감이 다른 자원 또는 비용 증가로 이어지는가</w:t>
            </w:r>
          </w:p>
        </w:tc>
        <w:tc>
          <w:tcPr>
            <w:tcW w:type="dxa" w:w="48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 메모리 절감 대신 CPU·bandwidth·storage·운영비가 증가하는지</w:t>
            </w:r>
          </w:p>
        </w:tc>
      </w:tr>
      <w:tr>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기술적 이점이 운영 복잡도나 적용 난이도를 증가시키는가</w:t>
            </w:r>
          </w:p>
        </w:tc>
        <w:tc>
          <w:tcPr>
            <w:tcW w:type="dxa" w:w="48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성능 개선과 배포·통합·유지보수 부담의 관계</w:t>
            </w:r>
          </w:p>
        </w:tc>
      </w:tr>
      <w:tr>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성숙도와 실제 시장 채택·생태계 지원 수준 사이에 차이가 있는가</w:t>
            </w:r>
          </w:p>
        </w:tc>
        <w:tc>
          <w:tcPr>
            <w:tcW w:type="dxa" w:w="48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연구 성과는 높지만 도입이 적거나, 시장 관심에 비해 검증이 부족한지</w:t>
            </w:r>
          </w:p>
        </w:tc>
      </w:tr>
      <w:tr>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보고된 장점이 특정 환경이나 조건에서만 성립하는가</w:t>
            </w:r>
          </w:p>
        </w:tc>
        <w:tc>
          <w:tcPr>
            <w:tcW w:type="dxa" w:w="48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특정 GPU·context length·batch size·bandwidth 등 전제조건에 따른 평가 변동</w:t>
            </w:r>
          </w:p>
        </w:tc>
      </w:tr>
    </w:tbl>
    <w:p>
      <w:pPr>
        <w:pStyle w:val="Heading3"/>
        <w:spacing w:after="100" w:before="220"/>
      </w:pPr>
      <w:r>
        <w:rPr>
          <w:rFonts w:ascii="Malgun Gothic" w:cs="Malgun Gothic" w:eastAsia="Malgun Gothic" w:hAnsi="Malgun Gothic"/>
          <w:b/>
          <w:bCs/>
          <w:color w:val="2F5496"/>
          <w:sz w:val="22"/>
          <w:szCs w:val="22"/>
        </w:rPr>
        <w:t xml:space="preserve">상충 식별 규칙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유형</w:t>
            </w:r>
          </w:p>
        </w:tc>
        <w:tc>
          <w:tcPr>
            <w:tcW w:type="dxa" w:w="66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판정 조건</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간 상충</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같은 축에서 두 기술의 verdict가 다름</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관점 간 상충</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 기술에 대해 어떤 관점은 긍정 등급, 다른 관점은 부정 등급</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내 상충</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같은 축에서 evidence_pos와 evidence_neg가 정면으로 배치됨</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식별된 상충은 해소하지 않고 그대로 기술한다. 어느 쪽이 옳은지 판정하지 않으며, 각 관점의 근거를 병기하여 독자가 판단할 수 있도록 한다.</w:t>
      </w:r>
    </w:p>
    <w:p>
      <w:pPr>
        <w:pStyle w:val="Heading3"/>
        <w:spacing w:after="100" w:before="220"/>
      </w:pPr>
      <w:r>
        <w:rPr>
          <w:rFonts w:ascii="Malgun Gothic" w:cs="Malgun Gothic" w:eastAsia="Malgun Gothic" w:hAnsi="Malgun Gothic"/>
          <w:b/>
          <w:bCs/>
          <w:color w:val="2F5496"/>
          <w:sz w:val="22"/>
          <w:szCs w:val="22"/>
        </w:rPr>
        <w:t xml:space="preserve">예상 상충 축</w:t>
      </w:r>
    </w:p>
    <w:p>
      <w:pPr>
        <w:spacing w:after="60" w:before="60" w:line="300"/>
      </w:pPr>
      <w:r>
        <w:rPr>
          <w:rFonts w:ascii="Malgun Gothic" w:cs="Malgun Gothic" w:eastAsia="Malgun Gothic" w:hAnsi="Malgun Gothic"/>
          <w:sz w:val="20"/>
          <w:szCs w:val="20"/>
        </w:rPr>
        <w:t xml:space="preserve">조사 방향 설정을 위한 가설이며, 실제 판정은 Agent 실행 결과에 따른다.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648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축</w:t>
            </w:r>
          </w:p>
        </w:tc>
        <w:tc>
          <w:tcPr>
            <w:tcW w:type="dxa" w:w="64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예상되는 엇갈림</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성숙도 vs 생태계 투자</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SW 기술은 검증 주기가 짧아 TRL이 앞설 수 있으나, 생태계 투자 규모는 HW 진영이 클 수 있음</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즉시성 vs 지속성</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운영 관점(축 C)에서는 즉시 도입이 유리하나, 장기 TCO(축 A)에서는 평가가 뒤집힐 수 있음</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리스크의 성격</w:t>
            </w:r>
          </w:p>
        </w:tc>
        <w:tc>
          <w:tcPr>
            <w:tcW w:type="dxa" w:w="64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한쪽은 SLA 위반 리스크, 다른 쪽은 인프라 전환 비용 — 도입 주체의 우선순위에 따라 수용 가능성이 갈림</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벤더 간 이해 충돌</w:t>
            </w:r>
          </w:p>
        </w:tc>
        <w:tc>
          <w:tcPr>
            <w:tcW w:type="dxa" w:w="64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GPU 벤더와 메모리 벤더의 이해관계가 정면으로 대립</w:t>
            </w:r>
          </w:p>
        </w:tc>
      </w:tr>
    </w:tbl>
    <w:p>
      <w:pPr>
        <w:pStyle w:val="Heading2"/>
        <w:spacing w:after="120" w:before="300"/>
      </w:pPr>
      <w:r>
        <w:rPr>
          <w:rFonts w:ascii="Malgun Gothic" w:cs="Malgun Gothic" w:eastAsia="Malgun Gothic" w:hAnsi="Malgun Gothic"/>
          <w:b/>
          <w:bCs/>
          <w:color w:val="1F3864"/>
          <w:sz w:val="25"/>
          <w:szCs w:val="25"/>
        </w:rPr>
        <w:t xml:space="preserve">C-7. 확증편향 방지 조치</w:t>
      </w:r>
    </w:p>
    <w:p>
      <w:pPr>
        <w:spacing w:after="60" w:before="60" w:line="300"/>
      </w:pPr>
      <w:r>
        <w:rPr>
          <w:rFonts w:ascii="Malgun Gothic" w:cs="Malgun Gothic" w:eastAsia="Malgun Gothic" w:hAnsi="Malgun Gothic"/>
          <w:b/>
          <w:bCs/>
          <w:sz w:val="20"/>
          <w:szCs w:val="20"/>
        </w:rPr>
        <w:t xml:space="preserve">① 출력 스키마로 양면 근거를 강제한다. </w:t>
      </w:r>
      <w:r>
        <w:rPr>
          <w:rFonts w:ascii="Malgun Gothic" w:cs="Malgun Gothic" w:eastAsia="Malgun Gothic" w:hAnsi="Malgun Gothic"/>
          <w:sz w:val="20"/>
          <w:szCs w:val="20"/>
        </w:rPr>
        <w:t xml:space="preserve">프롬프트 지시가 아니라 스키마 제약으로 처리한다.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tblHeader/>
        </w:trPr>
        <w:tc>
          <w:tcPr>
            <w:tcW w:type="dxa" w:w="23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필드</w:t>
            </w:r>
          </w:p>
        </w:tc>
        <w:tc>
          <w:tcPr>
            <w:tcW w:type="dxa" w:w="66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설명</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 / perspective / axis</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평가 대상 기술, 관점, 축</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verdict</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축 등급 (C-3 ~ C-5의 판정표에서 산출)</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signals</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질문별 상·중·하 채점 결과</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evidence_pos</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긍정 근거 — 1건 이상 필수 (claim + source URL)</w:t>
            </w:r>
          </w:p>
        </w:tc>
      </w:tr>
      <w:tr>
        <w:tc>
          <w:tcPr>
            <w:tcW w:type="dxa" w:w="23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evidence_neg</w:t>
            </w:r>
          </w:p>
        </w:tc>
        <w:tc>
          <w:tcPr>
            <w:tcW w:type="dxa" w:w="66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부정 근거 — 1건 이상 필수 (claim + source URL)</w:t>
            </w:r>
          </w:p>
        </w:tc>
      </w:tr>
      <w:tr>
        <w:tc>
          <w:tcPr>
            <w:tcW w:type="dxa" w:w="23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confidence</w:t>
            </w:r>
          </w:p>
        </w:tc>
        <w:tc>
          <w:tcPr>
            <w:tcW w:type="dxa" w:w="66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high / mid / low — 출처 2건 미만이면 low</w:t>
            </w:r>
          </w:p>
        </w:tc>
      </w:tr>
    </w:tbl>
    <w:p>
      <w:pPr>
        <w:spacing w:after="60" w:before="60" w:line="300"/>
      </w:pPr>
      <w:r>
        <w:rPr>
          <w:rFonts w:ascii="Malgun Gothic" w:cs="Malgun Gothic" w:eastAsia="Malgun Gothic" w:hAnsi="Malgun Gothic"/>
          <w:b/>
          <w:bCs/>
          <w:sz w:val="20"/>
          <w:szCs w:val="20"/>
        </w:rPr>
        <w:t xml:space="preserve">② 우열 표현을 금지어로 제한한다. </w:t>
      </w:r>
      <w:r>
        <w:rPr>
          <w:rFonts w:ascii="Malgun Gothic" w:cs="Malgun Gothic" w:eastAsia="Malgun Gothic" w:hAnsi="Malgun Gothic"/>
          <w:sz w:val="20"/>
          <w:szCs w:val="20"/>
        </w:rPr>
        <w:t xml:space="preserve">각 관점 Agent 프롬프트에서 "우수하다 / 더 낫다 / 추천한다 / 권장한다" 사용을 금지하고, 상대 기술을 언급하지 않도록 명시한다.</w:t>
      </w:r>
    </w:p>
    <w:p>
      <w:pPr>
        <w:spacing w:after="60" w:before="60" w:line="300"/>
      </w:pPr>
      <w:r>
        <w:rPr>
          <w:rFonts w:ascii="Malgun Gothic" w:cs="Malgun Gothic" w:eastAsia="Malgun Gothic" w:hAnsi="Malgun Gothic"/>
          <w:b/>
          <w:bCs/>
          <w:sz w:val="20"/>
          <w:szCs w:val="20"/>
        </w:rPr>
        <w:t xml:space="preserve">③ 근거 검증 Agent가 구조적으로 재수집을 강제한다. </w:t>
      </w:r>
      <w:r>
        <w:rPr>
          <w:rFonts w:ascii="Malgun Gothic" w:cs="Malgun Gothic" w:eastAsia="Malgun Gothic" w:hAnsi="Malgun Gothic"/>
          <w:sz w:val="20"/>
          <w:szCs w:val="20"/>
        </w:rPr>
        <w:t xml:space="preserve">종합 직후 다음 세 가지를 검사하며, 미달 시 부족한 관점을 재수집한다 (재시도 상한 2회).</w:t>
      </w:r>
    </w:p>
    <w:p>
      <w:pPr>
        <w:pStyle w:val="ListParagraph"/>
        <w:numPr>
          <w:ilvl w:val="0"/>
          <w:numId w:val="8"/>
        </w:numPr>
        <w:spacing w:after="40" w:before="40" w:line="290"/>
      </w:pPr>
      <w:r>
        <w:rPr>
          <w:rFonts w:ascii="Malgun Gothic" w:cs="Malgun Gothic" w:eastAsia="Malgun Gothic" w:hAnsi="Malgun Gothic"/>
          <w:sz w:val="20"/>
          <w:szCs w:val="20"/>
        </w:rPr>
        <w:t xml:space="preserve">두 기술 각각에 긍정·부정 근거가 모두 존재하는가</w:t>
      </w:r>
    </w:p>
    <w:p>
      <w:pPr>
        <w:pStyle w:val="ListParagraph"/>
        <w:numPr>
          <w:ilvl w:val="0"/>
          <w:numId w:val="8"/>
        </w:numPr>
        <w:spacing w:after="40" w:before="40" w:line="290"/>
      </w:pPr>
      <w:r>
        <w:rPr>
          <w:rFonts w:ascii="Malgun Gothic" w:cs="Malgun Gothic" w:eastAsia="Malgun Gothic" w:hAnsi="Malgun Gothic"/>
          <w:sz w:val="20"/>
          <w:szCs w:val="20"/>
        </w:rPr>
        <w:t xml:space="preserve">우열 표현이 사용되지 않았는가</w:t>
      </w:r>
    </w:p>
    <w:p>
      <w:pPr>
        <w:pStyle w:val="ListParagraph"/>
        <w:numPr>
          <w:ilvl w:val="0"/>
          <w:numId w:val="8"/>
        </w:numPr>
        <w:spacing w:after="40" w:before="40" w:line="290"/>
      </w:pPr>
      <w:r>
        <w:rPr>
          <w:rFonts w:ascii="Malgun Gothic" w:cs="Malgun Gothic" w:eastAsia="Malgun Gothic" w:hAnsi="Malgun Gothic"/>
          <w:sz w:val="20"/>
          <w:szCs w:val="20"/>
        </w:rPr>
        <w:t xml:space="preserve">관점 간 상충 지점이 1건 이상 명시되었는가</w:t>
      </w:r>
    </w:p>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D. 그래프 설계</w:t>
      </w:r>
    </w:p>
    <w:p>
      <w:pPr>
        <w:pStyle w:val="Heading2"/>
        <w:spacing w:after="120" w:before="300"/>
      </w:pPr>
      <w:r>
        <w:rPr>
          <w:rFonts w:ascii="Malgun Gothic" w:cs="Malgun Gothic" w:eastAsia="Malgun Gothic" w:hAnsi="Malgun Gothic"/>
          <w:b/>
          <w:bCs/>
          <w:color w:val="1F3864"/>
          <w:sz w:val="25"/>
          <w:szCs w:val="25"/>
        </w:rPr>
        <w:t xml:space="preserve">D-1. Agent 정의</w:t>
      </w:r>
    </w:p>
    <w:p>
      <w:pPr>
        <w:spacing w:after="60" w:before="60" w:line="300"/>
      </w:pPr>
      <w:r>
        <w:rPr>
          <w:rFonts w:ascii="Malgun Gothic" w:cs="Malgun Gothic" w:eastAsia="Malgun Gothic" w:hAnsi="Malgun Gothic"/>
          <w:sz w:val="20"/>
          <w:szCs w:val="20"/>
        </w:rPr>
        <w:t xml:space="preserve">가이드 기본안(6개)을 바탕으로 본 설계의 목적에 맞게 조정하여 9개 Agent를 정의한다. 각 Agent는 단일 책임을 갖도록 분리하였으며, 조정 근거는 D-3에 기술한다.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900"/>
        <w:gridCol w:w="4140"/>
      </w:tblGrid>
      <w:tr>
        <w:trPr>
          <w:tblHeader/>
        </w:trPr>
        <w:tc>
          <w:tcPr>
            <w:tcW w:type="dxa" w:w="18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Agent</w:t>
            </w:r>
          </w:p>
        </w:tc>
        <w:tc>
          <w:tcPr>
            <w:tcW w:type="dxa" w:w="21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역할</w:t>
            </w:r>
          </w:p>
        </w:tc>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RAG</w:t>
            </w:r>
          </w:p>
        </w:tc>
        <w:tc>
          <w:tcPr>
            <w:tcW w:type="dxa" w:w="41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책임 범위</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 Agent</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선정 기술 2건의 원문 확보 및 핵심 추출</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적용</w:t>
            </w:r>
          </w:p>
        </w:tc>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 원문에서 기술 개요·적용 범위·한계·실험 결과 추출. 이후 모든 관점 Agent의 공통 입력을 생성한다.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 Agent</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성숙도 단계 판정</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미적용</w:t>
            </w:r>
          </w:p>
        </w:tc>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C-2의 TRL 9단계 기준에 따라 단계 추정. 저장소·프레임워크 지원·제품 발표 등 외부 신호를 웹검색으로 수집한다.</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시장성 평가 Agent</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수요·채택·생태계 조사</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미적용</w:t>
            </w:r>
          </w:p>
        </w:tc>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C-3의 3개 축(시장 규모와 성장성 / 상용화·채택 현황 / 생태계 지지)을 판정한다.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이해관계자 평가 Agent</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주체별 입장 조사</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미적용</w:t>
            </w:r>
          </w:p>
        </w:tc>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C-4의 5개 주체별로 지지·유보·회의적을 판정한다.</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도메인 평가 Agent</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데이터센터 적합성 평가</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적용</w:t>
            </w:r>
          </w:p>
        </w:tc>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C-5의 축 A·B·C를 판정. 논문 RAG로 정량 수치를, 웹검색으로 도메인 제약 조건을 수집한다.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Agent</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관점 간 종합 및 상충 탐지</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미적용</w:t>
            </w:r>
          </w:p>
        </w:tc>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C-6의 5개 탐지 질문과 상충 식별 규칙을 적용. 상충을 해소하지 않고 그대로 기술한다.</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Agent</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충분성·중립성 검사</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미적용</w:t>
            </w:r>
          </w:p>
        </w:tc>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C-7의 3개 검사 항목을 적용. 미달 시 부족 항목을 missing_evidence에 기록하고 재수집을 지시한다.</w:t>
            </w:r>
          </w:p>
        </w:tc>
      </w:tr>
      <w:tr>
        <w:tc>
          <w:tcPr>
            <w:tcW w:type="dxa" w:w="18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추가 검색 Agent</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부족 근거 재수집</w:t>
            </w:r>
          </w:p>
        </w:tc>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미적용</w:t>
            </w:r>
          </w:p>
        </w:tc>
        <w:tc>
          <w:tcPr>
            <w:tcW w:type="dxa" w:w="41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missing_evidence에 기록된 항목만 재검색하여 evidence를 보완한다.</w:t>
            </w:r>
          </w:p>
        </w:tc>
      </w:tr>
      <w:tr>
        <w:tc>
          <w:tcPr>
            <w:tcW w:type="dxa" w:w="18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생성 Agent</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평가 보고서 작성</w:t>
            </w:r>
          </w:p>
        </w:tc>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미적용</w:t>
            </w:r>
          </w:p>
        </w:tc>
        <w:tc>
          <w:tcPr>
            <w:tcW w:type="dxa" w:w="41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검증을 통과한 내용만 사용해 E절 목차에 따라 보고서를 생성한다.</w:t>
            </w:r>
          </w:p>
        </w:tc>
      </w:tr>
    </w:tbl>
    <w:p>
      <w:pPr>
        <w:pBdr>
          <w:left w:val="single" w:color="8EA9C1" w:sz="12" w:space="10"/>
        </w:pBdr>
        <w:spacing w:after="120" w:before="100" w:line="290"/>
        <w:ind w:left="240"/>
      </w:pPr>
      <w:r>
        <w:rPr>
          <w:rFonts w:ascii="Malgun Gothic" w:cs="Malgun Gothic" w:eastAsia="Malgun Gothic" w:hAnsi="Malgun Gothic"/>
          <w:i/>
          <w:iCs/>
          <w:sz w:val="20"/>
          <w:szCs w:val="20"/>
        </w:rPr>
        <w:t xml:space="preserve">가이드 요건("RAG 여부 O인 Agent 중 최소 1개 적용")에 대해 기술 조사·도메인 평가 2개 Agent에 RAG를 적용한다.</w:t>
      </w:r>
    </w:p>
    <w:p>
      <w:pPr>
        <w:pStyle w:val="Heading2"/>
        <w:spacing w:after="120" w:before="300"/>
      </w:pPr>
      <w:r>
        <w:rPr>
          <w:rFonts w:ascii="Malgun Gothic" w:cs="Malgun Gothic" w:eastAsia="Malgun Gothic" w:hAnsi="Malgun Gothic"/>
          <w:b/>
          <w:bCs/>
          <w:color w:val="1F3864"/>
          <w:sz w:val="25"/>
          <w:szCs w:val="25"/>
        </w:rPr>
        <w:t xml:space="preserve">D-2. State 설계</w:t>
      </w:r>
    </w:p>
    <w:p>
      <w:pPr>
        <w:spacing w:after="60" w:before="60" w:line="300"/>
      </w:pPr>
      <w:r>
        <w:rPr>
          <w:rFonts w:ascii="Malgun Gothic" w:cs="Malgun Gothic" w:eastAsia="Malgun Gothic" w:hAnsi="Malgun Gothic"/>
          <w:sz w:val="20"/>
          <w:szCs w:val="20"/>
        </w:rPr>
        <w:t xml:space="preserve">각 Agent의 분석 결과를 독립된 State key로 관리하여 병렬 실행 시 데이터 충돌을 방지하고, 종합 Agent가 각 관점별 결과를 명확히 참조할 수 있도록 설계한다.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900"/>
        <w:gridCol w:w="1980"/>
        <w:gridCol w:w="3600"/>
      </w:tblGrid>
      <w:tr>
        <w:trPr>
          <w:tblHeader/>
        </w:trPr>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State Key</w:t>
            </w:r>
          </w:p>
        </w:tc>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타입</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생성 / 수정 Agent</w:t>
            </w:r>
          </w:p>
        </w:tc>
        <w:tc>
          <w:tcPr>
            <w:tcW w:type="dxa" w:w="36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용도</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selected_technologies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Human / Selection</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비교 대상 기술 2개 저장</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domain</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str</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Human</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평가 도메인 — 데이터센터</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원리, 장점, 한계, 실험 결과</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trl_analysis</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단계, 판단 근거, 출처</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market_analysis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시장성 평가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 채택 사례, 생태계</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stakeholder_analysis</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이해관계자 평가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주체별 입장과 근거</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domain_analysis</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도메인 평가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비용·효율, SLA 리스크, 운영 영향</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list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각 조사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주장별 출처·근거 저장 (Reducer: operator.add)</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missing_evidence</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list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부족 항목 저장</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dict</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관점별 공통점·충돌점 종합</w:t>
            </w:r>
          </w:p>
        </w:tc>
      </w:tr>
      <w:tr>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retry_count</w:t>
            </w:r>
          </w:p>
        </w:tc>
        <w:tc>
          <w:tcPr>
            <w:tcW w:type="dxa" w:w="9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int</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Agent</w:t>
            </w:r>
          </w:p>
        </w:tc>
        <w:tc>
          <w:tcPr>
            <w:tcW w:type="dxa" w:w="36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재수집 횟수 — 상한 2</w:t>
            </w:r>
          </w:p>
        </w:tc>
      </w:tr>
      <w:tr>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report</w:t>
            </w:r>
          </w:p>
        </w:tc>
        <w:tc>
          <w:tcPr>
            <w:tcW w:type="dxa" w:w="9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str</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생성 Agent</w:t>
            </w:r>
          </w:p>
        </w:tc>
        <w:tc>
          <w:tcPr>
            <w:tcW w:type="dxa" w:w="36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최종 보고서 본문</w:t>
            </w:r>
          </w:p>
        </w:tc>
      </w:tr>
    </w:tbl>
    <w:p>
      <w:pPr>
        <w:pStyle w:val="Heading3"/>
        <w:spacing w:after="100" w:before="220"/>
      </w:pPr>
      <w:r>
        <w:rPr>
          <w:rFonts w:ascii="Malgun Gothic" w:cs="Malgun Gothic" w:eastAsia="Malgun Gothic" w:hAnsi="Malgun Gothic"/>
          <w:b/>
          <w:bCs/>
          <w:color w:val="2F5496"/>
          <w:sz w:val="22"/>
          <w:szCs w:val="22"/>
        </w:rPr>
        <w:t xml:space="preserve">병렬 실행 대비 설계 원칙</w:t>
      </w:r>
    </w:p>
    <w:p>
      <w:pPr>
        <w:pStyle w:val="ListParagraph"/>
        <w:numPr>
          <w:ilvl w:val="0"/>
          <w:numId w:val="2"/>
        </w:numPr>
        <w:spacing w:after="40" w:before="40" w:line="290"/>
      </w:pPr>
      <w:r>
        <w:rPr>
          <w:rFonts w:ascii="Malgun Gothic" w:cs="Malgun Gothic" w:eastAsia="Malgun Gothic" w:hAnsi="Malgun Gothic"/>
          <w:sz w:val="20"/>
          <w:szCs w:val="20"/>
        </w:rPr>
        <w:t xml:space="preserve">병렬 실행되는 trl_analysis / market_analysis / stakeholder_analysis / domain_analysis는 키를 분리하여 동시 쓰기 충돌(InvalidUpdateError)을 원천 차단한다.</w:t>
      </w:r>
    </w:p>
    <w:p>
      <w:pPr>
        <w:pStyle w:val="ListParagraph"/>
        <w:numPr>
          <w:ilvl w:val="0"/>
          <w:numId w:val="2"/>
        </w:numPr>
        <w:spacing w:after="40" w:before="40" w:line="290"/>
      </w:pPr>
      <w:r>
        <w:rPr>
          <w:rFonts w:ascii="Malgun Gothic" w:cs="Malgun Gothic" w:eastAsia="Malgun Gothic" w:hAnsi="Malgun Gothic"/>
          <w:sz w:val="20"/>
          <w:szCs w:val="20"/>
        </w:rPr>
        <w:t xml:space="preserve">반면 evidence는 네 Agent가 동시에 누적해야 하므로 Reducer(operator.add)를 적용한다. 같은 병렬 구간이라도 목적에 따라 "분리"와 "누적"을 다르게 처리한다.</w:t>
      </w:r>
    </w:p>
    <w:p>
      <w:pPr>
        <w:pStyle w:val="ListParagraph"/>
        <w:numPr>
          <w:ilvl w:val="0"/>
          <w:numId w:val="2"/>
        </w:numPr>
        <w:spacing w:after="40" w:before="40" w:line="290"/>
      </w:pPr>
      <w:r>
        <w:rPr>
          <w:rFonts w:ascii="Malgun Gothic" w:cs="Malgun Gothic" w:eastAsia="Malgun Gothic" w:hAnsi="Malgun Gothic"/>
          <w:sz w:val="20"/>
          <w:szCs w:val="20"/>
        </w:rPr>
        <w:t xml:space="preserve">retry_count로 루프 상한을 두어 무한 반복과 토큰 낭비를 방지한다.</w:t>
      </w:r>
    </w:p>
    <w:p>
      <w:pPr>
        <w:pStyle w:val="Heading2"/>
        <w:spacing w:after="120" w:before="300"/>
      </w:pPr>
      <w:r>
        <w:rPr>
          <w:rFonts w:ascii="Malgun Gothic" w:cs="Malgun Gothic" w:eastAsia="Malgun Gothic" w:hAnsi="Malgun Gothic"/>
          <w:b/>
          <w:bCs/>
          <w:color w:val="1F3864"/>
          <w:sz w:val="25"/>
          <w:szCs w:val="25"/>
        </w:rPr>
        <w:t xml:space="preserve">D-3. Agent 구성 근거</w:t>
      </w:r>
    </w:p>
    <w:p>
      <w:pPr>
        <w:spacing w:after="60" w:before="60" w:line="300"/>
      </w:pPr>
      <w:r>
        <w:rPr>
          <w:rFonts w:ascii="Malgun Gothic" w:cs="Malgun Gothic" w:eastAsia="Malgun Gothic" w:hAnsi="Malgun Gothic"/>
          <w:sz w:val="20"/>
          <w:szCs w:val="20"/>
        </w:rPr>
        <w:t xml:space="preserve">가이드 기본안(6개)에서 두 가지를 조정했다. 각 Agent는 단일 책임을 갖도록 분리하였다.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060"/>
        <w:gridCol w:w="3780"/>
      </w:tblGrid>
      <w:tr>
        <w:trPr>
          <w:tblHeader/>
        </w:trPr>
        <w:tc>
          <w:tcPr>
            <w:tcW w:type="dxa" w:w="21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조정</w:t>
            </w:r>
          </w:p>
        </w:tc>
        <w:tc>
          <w:tcPr>
            <w:tcW w:type="dxa" w:w="30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c>
          <w:tcPr>
            <w:tcW w:type="dxa" w:w="37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근거</w:t>
            </w:r>
          </w:p>
        </w:tc>
      </w:tr>
      <w:tr>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 Agent 분리</w:t>
            </w:r>
          </w:p>
        </w:tc>
        <w:tc>
          <w:tcPr>
            <w:tcW w:type="dxa" w:w="30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가이드 기본안에는 TRL 전담 Agent가 없어 별도 신설</w:t>
            </w:r>
          </w:p>
        </w:tc>
        <w:tc>
          <w:tcPr>
            <w:tcW w:type="dxa" w:w="37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TRL은 4개 평가 관점 중 하나로 독립된 판정 기준(9단계)을 가지며, 다른 관점과 조사 대상(저장소·프레임워크·제품 발표)이 달라 프롬프트를 공유할 수 없음</w:t>
            </w:r>
          </w:p>
        </w:tc>
      </w:tr>
      <w:tr>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 추가 검색 Agent 신설</w:t>
            </w:r>
          </w:p>
        </w:tc>
        <w:tc>
          <w:tcPr>
            <w:tcW w:type="dxa" w:w="30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이후 근거 충분성을 검사하고 부족 시 재수집하는 루프 담당</w:t>
            </w:r>
          </w:p>
        </w:tc>
        <w:tc>
          <w:tcPr>
            <w:tcW w:type="dxa" w:w="37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본 과제의 핵심 제약인 중립성·확증편향 방지를 프롬프트 지시가 아닌 그래프 구조로 강제하기 위함. 검증과 재수집을 분리해야 루프 종료 조건을 명확히 제어할 수 있음</w:t>
            </w:r>
          </w:p>
        </w:tc>
      </w:tr>
    </w:tbl>
    <w:p>
      <w:pPr>
        <w:pStyle w:val="Heading2"/>
        <w:spacing w:after="120" w:before="300"/>
      </w:pPr>
      <w:r>
        <w:rPr>
          <w:rFonts w:ascii="Malgun Gothic" w:cs="Malgun Gothic" w:eastAsia="Malgun Gothic" w:hAnsi="Malgun Gothic"/>
          <w:b/>
          <w:bCs/>
          <w:color w:val="1F3864"/>
          <w:sz w:val="25"/>
          <w:szCs w:val="25"/>
        </w:rPr>
        <w:t xml:space="preserve">D-4. Agent 간 데이터 흐름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1980"/>
        <w:gridCol w:w="1980"/>
        <w:gridCol w:w="144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Agent</w:t>
            </w:r>
          </w:p>
        </w:tc>
        <w:tc>
          <w:tcPr>
            <w:tcW w:type="dxa" w:w="21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입력 (State)</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처리</w:t>
            </w:r>
          </w:p>
        </w:tc>
        <w:tc>
          <w:tcPr>
            <w:tcW w:type="dxa" w:w="19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출력 (State)</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다음 Agent</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selected_technologies, domain</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 RAG 기반 기술 원리·성능·한계 추출</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evidence</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 시장 / 이해관계자 / 도메인</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평가</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evidence</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기준에 따라 성숙도 판단</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trl_analysis</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시장성 평가</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domain</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수요·채택 사례·생태계 조사</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market_analysis, evidence</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이해관계자 평가</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market_analysis</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5주체 입장 분석</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stakeholder_analysis</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도메인 평가</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tech_analysis, domain</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비용·SLA·운영 적합성 평가 (RAG)</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domain_analysis, evidence</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 market / stakeholder / domain_analysis</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공통점·충돌점·trade-off 정리</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 evidence</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주장별 출처·근거 충분성 검사</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missing_evidence, retry_count</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추가 검색 / 보고서</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추가 검색</w:t>
            </w:r>
          </w:p>
        </w:tc>
        <w:tc>
          <w:tcPr>
            <w:tcW w:type="dxa" w:w="21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missing_evidence</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부족한 근거 재검색</w:t>
            </w:r>
          </w:p>
        </w:tc>
        <w:tc>
          <w:tcPr>
            <w:tcW w:type="dxa" w:w="19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evidence 보완</w:t>
            </w:r>
          </w:p>
        </w:tc>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다시 종합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생성</w:t>
            </w:r>
          </w:p>
        </w:tc>
        <w:tc>
          <w:tcPr>
            <w:tcW w:type="dxa" w:w="21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synthesis, evidence</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검증된 내용만 사용해 최종 보고서 작성</w:t>
            </w:r>
          </w:p>
        </w:tc>
        <w:tc>
          <w:tcPr>
            <w:tcW w:type="dxa" w:w="19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report</w:t>
            </w:r>
          </w:p>
        </w:tc>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END</w:t>
            </w:r>
          </w:p>
        </w:tc>
      </w:tr>
    </w:tbl>
    <w:p>
      <w:pPr>
        <w:pStyle w:val="Heading2"/>
        <w:spacing w:after="120" w:before="300"/>
      </w:pPr>
      <w:r>
        <w:rPr>
          <w:rFonts w:ascii="Malgun Gothic" w:cs="Malgun Gothic" w:eastAsia="Malgun Gothic" w:hAnsi="Malgun Gothic"/>
          <w:b/>
          <w:bCs/>
          <w:color w:val="1F3864"/>
          <w:sz w:val="25"/>
          <w:szCs w:val="25"/>
        </w:rPr>
        <w:t xml:space="preserve">D-5. Graph 흐름</w:t>
      </w:r>
    </w:p>
    <w:p>
      <w:pPr>
        <w:spacing w:after="60" w:before="60" w:line="300"/>
      </w:pPr>
      <w:r>
        <w:rPr>
          <w:rFonts w:ascii="Malgun Gothic" w:cs="Malgun Gothic" w:eastAsia="Malgun Gothic" w:hAnsi="Malgun Gothic"/>
          <w:sz w:val="20"/>
          <w:szCs w:val="20"/>
        </w:rPr>
        <w:t xml:space="preserve">Mermaid 표기 (flowchart TD)</w:t>
      </w:r>
    </w:p>
    <w:p>
      <w:pPr>
        <w:shd w:fill="F2F4F7" w:color="auto" w:val="clear"/>
        <w:spacing w:after="0" w:before="0" w:line="240"/>
        <w:ind w:left="200"/>
      </w:pPr>
      <w:r>
        <w:rPr>
          <w:rFonts w:ascii="Consolas" w:cs="Consolas" w:eastAsia="Consolas" w:hAnsi="Consolas"/>
          <w:sz w:val="17"/>
          <w:szCs w:val="17"/>
        </w:rPr>
        <w:t xml:space="preserve">flowchart TD</w:t>
      </w:r>
    </w:p>
    <w:p>
      <w:pPr>
        <w:shd w:fill="F2F4F7" w:color="auto" w:val="clear"/>
        <w:spacing w:after="0" w:before="0" w:line="240"/>
        <w:ind w:left="200"/>
      </w:pPr>
      <w:r>
        <w:rPr>
          <w:rFonts w:ascii="Consolas" w:cs="Consolas" w:eastAsia="Consolas" w:hAnsi="Consolas"/>
          <w:sz w:val="17"/>
          <w:szCs w:val="17"/>
        </w:rPr>
        <w:t xml:space="preserve">    S([START]) --&gt; A[기술/도메인 입력]</w:t>
      </w:r>
    </w:p>
    <w:p>
      <w:pPr>
        <w:shd w:fill="F2F4F7" w:color="auto" w:val="clear"/>
        <w:spacing w:after="0" w:before="0" w:line="240"/>
        <w:ind w:left="200"/>
      </w:pPr>
      <w:r>
        <w:rPr>
          <w:rFonts w:ascii="Consolas" w:cs="Consolas" w:eastAsia="Consolas" w:hAnsi="Consolas"/>
          <w:sz w:val="17"/>
          <w:szCs w:val="17"/>
        </w:rPr>
        <w:t xml:space="preserve">    A --&gt; B[기술 조사 Agent · RAG]</w:t>
      </w:r>
    </w:p>
    <w:p>
      <w:pPr>
        <w:shd w:fill="F2F4F7" w:color="auto" w:val="clear"/>
        <w:spacing w:after="0" w:before="0" w:line="240"/>
        <w:ind w:left="200"/>
      </w:pPr>
      <w:r>
        <w:rPr>
          <w:rFonts w:ascii="Consolas" w:cs="Consolas" w:eastAsia="Consolas" w:hAnsi="Consolas"/>
          <w:sz w:val="17"/>
          <w:szCs w:val="17"/>
        </w:rPr>
        <w:t xml:space="preserve">    B --&gt; C[TRL 평가]</w:t>
      </w:r>
    </w:p>
    <w:p>
      <w:pPr>
        <w:shd w:fill="F2F4F7" w:color="auto" w:val="clear"/>
        <w:spacing w:after="0" w:before="0" w:line="240"/>
        <w:ind w:left="200"/>
      </w:pPr>
      <w:r>
        <w:rPr>
          <w:rFonts w:ascii="Consolas" w:cs="Consolas" w:eastAsia="Consolas" w:hAnsi="Consolas"/>
          <w:sz w:val="17"/>
          <w:szCs w:val="17"/>
        </w:rPr>
        <w:t xml:space="preserve">    B --&gt; D[시장성 평가]</w:t>
      </w:r>
    </w:p>
    <w:p>
      <w:pPr>
        <w:shd w:fill="F2F4F7" w:color="auto" w:val="clear"/>
        <w:spacing w:after="0" w:before="0" w:line="240"/>
        <w:ind w:left="200"/>
      </w:pPr>
      <w:r>
        <w:rPr>
          <w:rFonts w:ascii="Consolas" w:cs="Consolas" w:eastAsia="Consolas" w:hAnsi="Consolas"/>
          <w:sz w:val="17"/>
          <w:szCs w:val="17"/>
        </w:rPr>
        <w:t xml:space="preserve">    B --&gt; E[이해관계자 평가]</w:t>
      </w:r>
    </w:p>
    <w:p>
      <w:pPr>
        <w:shd w:fill="F2F4F7" w:color="auto" w:val="clear"/>
        <w:spacing w:after="0" w:before="0" w:line="240"/>
        <w:ind w:left="200"/>
      </w:pPr>
      <w:r>
        <w:rPr>
          <w:rFonts w:ascii="Consolas" w:cs="Consolas" w:eastAsia="Consolas" w:hAnsi="Consolas"/>
          <w:sz w:val="17"/>
          <w:szCs w:val="17"/>
        </w:rPr>
        <w:t xml:space="preserve">    B --&gt; F[도메인 평가 · RAG]</w:t>
      </w:r>
    </w:p>
    <w:p>
      <w:pPr>
        <w:shd w:fill="F2F4F7" w:color="auto" w:val="clear"/>
        <w:spacing w:after="0" w:before="0" w:line="240"/>
        <w:ind w:left="200"/>
      </w:pPr>
      <w:r>
        <w:rPr>
          <w:rFonts w:ascii="Consolas" w:cs="Consolas" w:eastAsia="Consolas" w:hAnsi="Consolas"/>
          <w:sz w:val="17"/>
          <w:szCs w:val="17"/>
        </w:rPr>
        <w:t xml:space="preserve">    C --&gt; G[종합 Agent]</w:t>
      </w:r>
    </w:p>
    <w:p>
      <w:pPr>
        <w:shd w:fill="F2F4F7" w:color="auto" w:val="clear"/>
        <w:spacing w:after="0" w:before="0" w:line="240"/>
        <w:ind w:left="200"/>
      </w:pPr>
      <w:r>
        <w:rPr>
          <w:rFonts w:ascii="Consolas" w:cs="Consolas" w:eastAsia="Consolas" w:hAnsi="Consolas"/>
          <w:sz w:val="17"/>
          <w:szCs w:val="17"/>
        </w:rPr>
        <w:t xml:space="preserve">    D --&gt; G</w:t>
      </w:r>
    </w:p>
    <w:p>
      <w:pPr>
        <w:shd w:fill="F2F4F7" w:color="auto" w:val="clear"/>
        <w:spacing w:after="0" w:before="0" w:line="240"/>
        <w:ind w:left="200"/>
      </w:pPr>
      <w:r>
        <w:rPr>
          <w:rFonts w:ascii="Consolas" w:cs="Consolas" w:eastAsia="Consolas" w:hAnsi="Consolas"/>
          <w:sz w:val="17"/>
          <w:szCs w:val="17"/>
        </w:rPr>
        <w:t xml:space="preserve">    E --&gt; G</w:t>
      </w:r>
    </w:p>
    <w:p>
      <w:pPr>
        <w:shd w:fill="F2F4F7" w:color="auto" w:val="clear"/>
        <w:spacing w:after="0" w:before="0" w:line="240"/>
        <w:ind w:left="200"/>
      </w:pPr>
      <w:r>
        <w:rPr>
          <w:rFonts w:ascii="Consolas" w:cs="Consolas" w:eastAsia="Consolas" w:hAnsi="Consolas"/>
          <w:sz w:val="17"/>
          <w:szCs w:val="17"/>
        </w:rPr>
        <w:t xml:space="preserve">    F --&gt; G</w:t>
      </w:r>
    </w:p>
    <w:p>
      <w:pPr>
        <w:shd w:fill="F2F4F7" w:color="auto" w:val="clear"/>
        <w:spacing w:after="0" w:before="0" w:line="240"/>
        <w:ind w:left="200"/>
      </w:pPr>
      <w:r>
        <w:rPr>
          <w:rFonts w:ascii="Consolas" w:cs="Consolas" w:eastAsia="Consolas" w:hAnsi="Consolas"/>
          <w:sz w:val="17"/>
          <w:szCs w:val="17"/>
        </w:rPr>
        <w:t xml:space="preserve">    G --&gt; H{근거 검증 Agent}</w:t>
      </w:r>
    </w:p>
    <w:p>
      <w:pPr>
        <w:shd w:fill="F2F4F7" w:color="auto" w:val="clear"/>
        <w:spacing w:after="0" w:before="0" w:line="240"/>
        <w:ind w:left="200"/>
      </w:pPr>
      <w:r>
        <w:rPr>
          <w:rFonts w:ascii="Consolas" w:cs="Consolas" w:eastAsia="Consolas" w:hAnsi="Consolas"/>
          <w:sz w:val="17"/>
          <w:szCs w:val="17"/>
        </w:rPr>
        <w:t xml:space="preserve">    H --&gt;|근거 부족 · retry &lt; 2| I[추가 검색 Agent]</w:t>
      </w:r>
    </w:p>
    <w:p>
      <w:pPr>
        <w:shd w:fill="F2F4F7" w:color="auto" w:val="clear"/>
        <w:spacing w:after="0" w:before="0" w:line="240"/>
        <w:ind w:left="200"/>
      </w:pPr>
      <w:r>
        <w:rPr>
          <w:rFonts w:ascii="Consolas" w:cs="Consolas" w:eastAsia="Consolas" w:hAnsi="Consolas"/>
          <w:sz w:val="17"/>
          <w:szCs w:val="17"/>
        </w:rPr>
        <w:t xml:space="preserve">    I --&gt; G</w:t>
      </w:r>
    </w:p>
    <w:p>
      <w:pPr>
        <w:shd w:fill="F2F4F7" w:color="auto" w:val="clear"/>
        <w:spacing w:after="0" w:before="0" w:line="240"/>
        <w:ind w:left="200"/>
      </w:pPr>
      <w:r>
        <w:rPr>
          <w:rFonts w:ascii="Consolas" w:cs="Consolas" w:eastAsia="Consolas" w:hAnsi="Consolas"/>
          <w:sz w:val="17"/>
          <w:szCs w:val="17"/>
        </w:rPr>
        <w:t xml:space="preserve">    H --&gt;|근거 충분 또는 retry &gt;= 2| J[보고서 생성 Agent]</w:t>
      </w:r>
    </w:p>
    <w:p>
      <w:pPr>
        <w:shd w:fill="F2F4F7" w:color="auto" w:val="clear"/>
        <w:spacing w:after="0" w:before="0" w:line="240"/>
        <w:ind w:left="200"/>
      </w:pPr>
      <w:r>
        <w:rPr>
          <w:rFonts w:ascii="Consolas" w:cs="Consolas" w:eastAsia="Consolas" w:hAnsi="Consolas"/>
          <w:sz w:val="17"/>
          <w:szCs w:val="17"/>
        </w:rPr>
        <w:t xml:space="preserve">    J --&gt; Z([END])</w:t>
      </w:r>
    </w:p>
    <w:p>
      <w:pPr>
        <w:pStyle w:val="Heading3"/>
        <w:spacing w:after="100" w:before="220"/>
      </w:pPr>
      <w:r>
        <w:rPr>
          <w:rFonts w:ascii="Malgun Gothic" w:cs="Malgun Gothic" w:eastAsia="Malgun Gothic" w:hAnsi="Malgun Gothic"/>
          <w:b/>
          <w:bCs/>
          <w:color w:val="2F5496"/>
          <w:sz w:val="22"/>
          <w:szCs w:val="22"/>
        </w:rPr>
        <w:t xml:space="preserve">Workflow / Branch / Loop 구조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구조</w:t>
            </w:r>
          </w:p>
        </w:tc>
        <w:tc>
          <w:tcPr>
            <w:tcW w:type="dxa" w:w="75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Workflow</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기술/도메인 입력 → 기술 조사 → 관점별 평가 → 종합 → 근거 검증 → 보고서 생성</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Branch (Fan-out)</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조사 결과를 4개 관점 Agent가 병렬 수행 — State 키 분리로 충돌 방지</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Branch (Conditional)</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충분? → Yes: 보고서 생성 / No: 추가 검색</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Loop</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근거 검증 → 부족 → 추가 검색 → State 보완 → 다시 종합 → 다시 근거 검증 (상한 2회)</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E. 평가 보고서 목차 (초안)</w:t>
      </w:r>
    </w:p>
    <w:p>
      <w:pPr>
        <w:spacing w:after="60" w:before="60" w:line="300"/>
      </w:pPr>
      <w:r>
        <w:rPr>
          <w:rFonts w:ascii="Malgun Gothic" w:cs="Malgun Gothic" w:eastAsia="Malgun Gothic" w:hAnsi="Malgun Gothic"/>
          <w:sz w:val="20"/>
          <w:szCs w:val="20"/>
        </w:rPr>
        <w:t xml:space="preserve">본 보고서는 특정 기술을 추천하거나 우열을 판정하지 않으며, 관점에 따라 평가가 어떻게 구분되는지를 비교하는 것을 목적으로 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2700"/>
        <w:gridCol w:w="1440"/>
      </w:tblGrid>
      <w:tr>
        <w:trPr>
          <w:tblHeader/>
        </w:trPr>
        <w:tc>
          <w:tcPr>
            <w:tcW w:type="dxa" w:w="9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w:t>
            </w:r>
          </w:p>
        </w:tc>
        <w:tc>
          <w:tcPr>
            <w:tcW w:type="dxa" w:w="39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챕터</w:t>
            </w:r>
          </w:p>
        </w:tc>
        <w:tc>
          <w:tcPr>
            <w:tcW w:type="dxa" w:w="27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내용</w:t>
            </w:r>
          </w:p>
        </w:tc>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분량</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SUMMARY</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비교 대상 기술 및 분석 목적, 핵심 평가 결과 요약, 관점별 주요 차이와 핵심 trade-off</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1/2p 이내</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분석 배경</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1.1 KV cache의 역할과 메모리 병목 / 1.2 데이터센터 관점에서 이 문제가 갖는 의미 / 1.3 분석 목적 및 범위</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1p</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비교 기술 선정</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2.1 상반된 두 접근의 대립 구도 / 2.2 SW·HW 후보 기술 검토 / 2.3 최종 선정 기술과 선정 사유 / 2.4 비교 대상에서 제외한 기술과 사유</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1p</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3</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기술 개요</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3.1 TurboQuant — 핵심 접근 방향, 적용 범위, 한계 / 3.2 ITME — 핵심 접근 방향, 적용 범위, 한계 / 3.3 두 접근의 트레이드오프 대조</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2p</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관점별 평가</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4.1 기술 성숙도(TRL) / 4.2 시장성 / 4.3 이해관계자 / 4.4 도메인 적용성(데이터센터)</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4p</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5</w:t>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종합 비교 및 시사점</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5.1 관점 간 일치 지점 / 5.2 관점 간 상충 지점 ← 본 보고서의 핵심 / 5.3 주요 trade-off / 5.4 데이터센터 도입 의사결정 시 고려사항</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1.5p</w:t>
            </w:r>
          </w:p>
        </w:tc>
      </w:tr>
      <w:tr>
        <w:tc>
          <w:tcPr>
            <w:tcW w:type="dxa" w:w="90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6</w:t>
            </w:r>
          </w:p>
        </w:tc>
        <w:tc>
          <w:tcPr>
            <w:tcW w:type="dxa" w:w="39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한계점</w:t>
            </w:r>
          </w:p>
        </w:tc>
        <w:tc>
          <w:tcPr>
            <w:tcW w:type="dxa" w:w="27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6.1 공개 정보 기반 추정의 한계 / 6.2 평가 척도 자체의 편향 / 6.3 확증편향 방지를 위해 취한 조치 / 6.4 근거의 출처 유형 분포</w:t>
            </w:r>
          </w:p>
        </w:tc>
        <w:tc>
          <w:tcPr>
            <w:tcW w:type="dxa" w:w="1440"/>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0.5p</w:t>
            </w:r>
          </w:p>
        </w:tc>
      </w:tr>
      <w:tr>
        <w:tc>
          <w:tcPr>
            <w:tcW w:type="dxa" w:w="90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
            </w:r>
          </w:p>
        </w:tc>
        <w:tc>
          <w:tcPr>
            <w:tcW w:type="dxa" w:w="39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REFERENCE</w:t>
            </w:r>
          </w:p>
        </w:tc>
        <w:tc>
          <w:tcPr>
            <w:tcW w:type="dxa" w:w="27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실제 보고서 작성에 사용한 논문, 기업·기관 공식 자료, 기술 문서, 산업 기사 및 시장 자료</w:t>
            </w:r>
          </w:p>
        </w:tc>
        <w:tc>
          <w:tcPr>
            <w:tcW w:type="dxa" w:w="1440"/>
            <w:shd w:fill="F7F9FB"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sz w:val="20"/>
                <w:szCs w:val="20"/>
              </w:rPr>
              <w:t xml:space="preserve">—</w:t>
            </w:r>
          </w:p>
        </w:tc>
      </w:tr>
    </w:tbl>
    <w:p>
      <w:pPr>
        <w:pStyle w:val="Heading2"/>
        <w:spacing w:after="120" w:before="300"/>
      </w:pPr>
      <w:r>
        <w:rPr>
          <w:rFonts w:ascii="Malgun Gothic" w:cs="Malgun Gothic" w:eastAsia="Malgun Gothic" w:hAnsi="Malgun Gothic"/>
          <w:b/>
          <w:bCs/>
          <w:color w:val="1F3864"/>
          <w:sz w:val="25"/>
          <w:szCs w:val="25"/>
        </w:rPr>
        <w:t xml:space="preserve">REFERENCE 표기 형식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dxa" w:w="144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유형</w:t>
            </w:r>
          </w:p>
        </w:tc>
        <w:tc>
          <w:tcPr>
            <w:tcW w:type="dxa" w:w="756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형식</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특허</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출원인(YYYY-MM). 특허명, 특허번호/공개번호, URL</w:t>
            </w:r>
          </w:p>
        </w:tc>
      </w:tr>
      <w:tr>
        <w:tc>
          <w:tcPr>
            <w:tcW w:type="dxa" w:w="144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논문</w:t>
            </w:r>
          </w:p>
        </w:tc>
        <w:tc>
          <w:tcPr>
            <w:tcW w:type="dxa" w:w="756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저자(YYYY). 논문제목. 학술지/학회명, 권(호), 페이지.</w:t>
            </w:r>
          </w:p>
        </w:tc>
      </w:tr>
      <w:tr>
        <w:tc>
          <w:tcPr>
            <w:tcW w:type="dxa" w:w="144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기타 (웹)</w:t>
            </w:r>
          </w:p>
        </w:tc>
        <w:tc>
          <w:tcPr>
            <w:tcW w:type="dxa" w:w="756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기관명 또는 작성자(YYYY-MM-DD). 제목. 사이트명, URL</w:t>
            </w:r>
          </w:p>
        </w:tc>
      </w:tr>
    </w:tbl>
    <w:p>
      <w:r>
        <w:br w:type="page"/>
      </w:r>
    </w:p>
    <w:p>
      <w:pPr>
        <w:pStyle w:val="Heading1"/>
        <w:pBdr>
          <w:bottom w:val="single" w:color="2F5496" w:sz="8" w:space="6"/>
        </w:pBdr>
        <w:spacing w:after="180" w:before="400"/>
      </w:pPr>
      <w:r>
        <w:rPr>
          <w:rFonts w:ascii="Malgun Gothic" w:cs="Malgun Gothic" w:eastAsia="Malgun Gothic" w:hAnsi="Malgun Gothic"/>
          <w:b/>
          <w:bCs/>
          <w:sz w:val="30"/>
          <w:szCs w:val="30"/>
        </w:rPr>
        <w:t xml:space="preserve">부록. 가이드 요구사항 대조 체크리스트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080"/>
        <w:gridCol w:w="2520"/>
      </w:tblGrid>
      <w:tr>
        <w:trPr>
          <w:tblHeader/>
        </w:trPr>
        <w:tc>
          <w:tcPr>
            <w:tcW w:type="dxa" w:w="540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항목</w:t>
            </w:r>
          </w:p>
        </w:tc>
        <w:tc>
          <w:tcPr>
            <w:tcW w:type="dxa" w:w="108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상태</w:t>
            </w:r>
          </w:p>
        </w:tc>
        <w:tc>
          <w:tcPr>
            <w:tcW w:type="dxa" w:w="2520"/>
            <w:shd w:fill="E8EDF3" w:color="auto" w:val="clear"/>
            <w:tcMar>
              <w:top w:type="dxa" w:w="60"/>
              <w:left w:type="dxa" w:w="110"/>
              <w:bottom w:type="dxa" w:w="60"/>
              <w:right w:type="dxa" w:w="110"/>
            </w:tcMar>
          </w:tcPr>
          <w:p>
            <w:pPr>
              <w:spacing w:after="40" w:before="40" w:line="280"/>
              <w:jc w:val="center"/>
            </w:pPr>
            <w:r>
              <w:rPr>
                <w:rFonts w:ascii="Malgun Gothic" w:cs="Malgun Gothic" w:eastAsia="Malgun Gothic" w:hAnsi="Malgun Gothic"/>
                <w:b/>
                <w:bCs/>
                <w:sz w:val="20"/>
                <w:szCs w:val="20"/>
              </w:rPr>
              <w:t xml:space="preserve">위치 / 비고</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Agent 정의 (역할·RAG 여부·책임)</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D-1</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LangGraph 기반 Multi-Agent 설계</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D-1, D-3, D-4, D-5</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외부 정보 검색 및 요약 도구 정의</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B-2 (웹검색 기반 Agent)</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RAG 적용 "O" Agent 중 최소 1개 적용</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B-2 — 2개 적용 (기술 조사, 도메인 평가)</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오픈소스 Embedding 필수 적용</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B-4 — BAAI/bge-m3</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Embedding 후보군 선정 및 선정 사유 명시</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B-4 — 후보 4종, 자체 실측 비교</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문서 풀 총 200페이지 이내</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B-3 — 총 61p</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특정 도메인 선정</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C-1 — 데이터센터 · 클라우드 서빙</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4가지 관점별 평가 대상 및 기준 정의</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C-2 ~ C-5 (TRL·시장성·이해관계자·도메인)</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TRL 공개 정보 기반 추정임을 명시</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C-2 필수 명시 사항</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State 설계 (표)</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D-2</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Graph 흐름 설계 (mermaid)</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D-5</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보고서 맨 앞 SUMMARY, 맨 뒤 REFERENCE</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E</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우열 판정이 아닌 관점별 차이 비교</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완료</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C-0, C-6, C-7</w:t>
            </w:r>
          </w:p>
        </w:tc>
      </w:tr>
      <w:tr>
        <w:tc>
          <w:tcPr>
            <w:tcW w:type="dxa" w:w="540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문서 풀 외 자료 사용 가능 여부 확인</w:t>
            </w:r>
          </w:p>
        </w:tc>
        <w:tc>
          <w:tcPr>
            <w:tcW w:type="dxa" w:w="108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확인 필요</w:t>
            </w:r>
          </w:p>
        </w:tc>
        <w:tc>
          <w:tcPr>
            <w:tcW w:type="dxa" w:w="2520"/>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B-3 문서 2번 — 담당 조교 확인 요망</w:t>
            </w:r>
          </w:p>
        </w:tc>
      </w:tr>
      <w:tr>
        <w:tc>
          <w:tcPr>
            <w:tcW w:type="dxa" w:w="540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조원 역할 분담 및 이름 기재</w:t>
            </w:r>
          </w:p>
        </w:tc>
        <w:tc>
          <w:tcPr>
            <w:tcW w:type="dxa" w:w="108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미완</w:t>
            </w:r>
          </w:p>
        </w:tc>
        <w:tc>
          <w:tcPr>
            <w:tcW w:type="dxa" w:w="2520"/>
            <w:shd w:fill="F7F9FB" w:color="auto" w:val="clear"/>
            <w:tcMar>
              <w:top w:type="dxa" w:w="60"/>
              <w:left w:type="dxa" w:w="110"/>
              <w:bottom w:type="dxa" w:w="60"/>
              <w:right w:type="dxa" w:w="110"/>
            </w:tcMar>
          </w:tcPr>
          <w:p>
            <w:pPr>
              <w:spacing w:after="40" w:before="40" w:line="280"/>
            </w:pPr>
            <w:r>
              <w:rPr>
                <w:rFonts w:ascii="Malgun Gothic" w:cs="Malgun Gothic" w:eastAsia="Malgun Gothic" w:hAnsi="Malgun Gothic"/>
                <w:sz w:val="20"/>
                <w:szCs w:val="20"/>
              </w:rPr>
              <w:t xml:space="preserve">표지 · README Contributors</w:t>
            </w:r>
          </w:p>
        </w:tc>
      </w:tr>
    </w:tbl>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cache 최적화 기술 다관점 평가 — 설계서</dc:title>
  <dc:creator>KV cache 평가 프로젝트</dc:creator>
  <dc:description>Agentic RAG 설계서</dc:description>
  <cp:lastModifiedBy>Un-named</cp:lastModifiedBy>
  <cp:revision>1</cp:revision>
  <dcterms:created xsi:type="dcterms:W3CDTF">2026-09-22T00:05:05.168Z</dcterms:created>
  <dcterms:modified xsi:type="dcterms:W3CDTF">2026-09-22T00:05:05.168Z</dcterms:modified>
</cp:coreProperties>
</file>

<file path=docProps/custom.xml><?xml version="1.0" encoding="utf-8"?>
<Properties xmlns="http://schemas.openxmlformats.org/officeDocument/2006/custom-properties" xmlns:vt="http://schemas.openxmlformats.org/officeDocument/2006/docPropsVTypes"/>
</file>