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b/>
          <w:bCs/>
          <w:color w:val="0B3D6B"/>
          <w:sz w:val="44"/>
          <w:szCs w:val="44"/>
        </w:rPr>
        <w:t xml:space="preserve">Vision Transformers &amp; Mamba-based Models</w:t>
      </w:r>
    </w:p>
    <w:p>
      <w:pPr>
        <w:spacing w:after="60"/>
        <w:jc w:val="center"/>
      </w:pPr>
      <w:r>
        <w:rPr>
          <w:b/>
          <w:bCs/>
          <w:color w:val="1A6FAB"/>
          <w:sz w:val="34"/>
          <w:szCs w:val="34"/>
        </w:rPr>
        <w:t xml:space="preserve">for Hyperspectral Image Classification</w:t>
      </w:r>
    </w:p>
    <w:p>
      <w:pPr>
        <w:spacing w:after="60"/>
        <w:jc w:val="center"/>
      </w:pPr>
      <w:r>
        <w:rPr>
          <w:i/>
          <w:iCs/>
          <w:color w:val="555555"/>
          <w:sz w:val="22"/>
          <w:szCs w:val="22"/>
        </w:rPr>
        <w:t xml:space="preserve">Extended Literature Review: 6 Transformers + 6 Mamba Methods</w:t>
      </w:r>
    </w:p>
    <w:p>
      <w:pPr>
        <w:spacing w:after="60"/>
        <w:jc w:val="center"/>
      </w:pPr>
      <w:r>
        <w:rPr>
          <w:i/>
          <w:iCs/>
          <w:color w:val="1A6FAB"/>
          <w:sz w:val="18"/>
          <w:szCs w:val="18"/>
        </w:rPr>
        <w:t xml:space="preserve">SpectralFormer | GAHT | SSFTT | MorphFormer | GSC-ViT | MASSFormer | SpectralMamba | 3DSS-Mamba | S2Mamba | MambaHSI | DualMamba | GraphMamba</w:t>
      </w:r>
    </w:p>
    <w:p>
      <w:pPr>
        <w:pBdr>
          <w:bottom w:val="single" w:color="1A6FAB" w:sz="4" w:space="1"/>
        </w:pBdr>
        <w:spacing w:before="30" w:after="30"/>
      </w:pPr>
    </w:p>
    <w:p>
      <w:pPr>
        <w:spacing w:after="200"/>
      </w:pPr>
    </w:p>
    <w:p>
      <w:pPr>
        <w:spacing w:after="140"/>
      </w:pPr>
      <w:r>
        <w:rPr>
          <w:sz w:val="22"/>
          <w:szCs w:val="22"/>
        </w:rPr>
        <w:t xml:space="preserve">This document provides a structured literature review of the most cited, recent, and best-performing Transformer-based and Mamba/SSM-based methods for hyperspectral image (HSI) classification. For each article, a scientific-article-ready English summary is provided with explicit advantages and limitations. The self-attention mechanism computes: Attention(Q,K,V) = softmax(QK^T / sqrt(d_k)) * V at O(n^2) complexity, while Mamba SSMs achieve O(n) through selective state transitions: h'(t) = A(t)*h(t) + B(t)*x(t), y(t) = C(t)*h(t).</w:t>
      </w:r>
    </w:p>
    <w:p>
      <w:pPr>
        <w:pBdr>
          <w:bottom w:val="single" w:color="1A6FAB" w:sz="4" w:space="1"/>
        </w:pBdr>
        <w:spacing w:before="30" w:after="30"/>
      </w:pPr>
    </w:p>
    <w:p>
      <w:pPr>
        <w:spacing w:after="160"/>
      </w:pPr>
    </w:p>
    <w:p>
      <w:pPr>
        <w:spacing w:before="200" w:after="80"/>
      </w:pPr>
      <w:r>
        <w:rPr>
          <w:b/>
          <w:bCs/>
          <w:color w:val="0B3D6B"/>
          <w:sz w:val="32"/>
          <w:szCs w:val="32"/>
        </w:rPr>
        <w:t xml:space="preserve">PART I  --  TRANSFORMER-BASED METHODS  (6 Articles)</w:t>
      </w:r>
    </w:p>
    <w:p>
      <w:pPr>
        <w:pBdr>
          <w:bottom w:val="single" w:color="1A6FAB" w:sz="4" w:space="1"/>
        </w:pBdr>
        <w:spacing w:before="30" w:after="30"/>
      </w:pPr>
    </w:p>
    <w:p>
      <w:pPr>
        <w:spacing w:before="260" w:after="100"/>
      </w:pPr>
      <w:r>
        <w:rPr>
          <w:b/>
          <w:bCs/>
          <w:color w:val="0B3D6B"/>
          <w:sz w:val="28"/>
          <w:szCs w:val="28"/>
        </w:rPr>
        <w:t xml:space="preserve">1. SpectralFormer -- Hong et al. (2022, IEEE TGRS)  [~900 citations, ESI Highly Cited]</w:t>
      </w:r>
    </w:p>
    <w:p>
      <w:pPr>
        <w:spacing w:after="100"/>
      </w:pPr>
      <w:r>
        <w:rPr>
          <w:i/>
          <w:iCs/>
          <w:color w:val="444444"/>
          <w:sz w:val="20"/>
          <w:szCs w:val="20"/>
        </w:rPr>
        <w:t xml:space="preserve">Reference: Hong, D., Han, Z., Yao, J., Gao, L., Zhang, B., Plaza, A., &amp; Chanussot, J. (2022). SpectralFormer: Rethinking Hyperspectral Image Classification with Transformers. IEEE TGRS, 60, 1-15. DOI:10.1109/TGRS.2021.3130716.</w:t>
      </w:r>
    </w:p>
    <w:p>
      <w:pPr>
        <w:spacing w:before="160" w:after="70"/>
      </w:pPr>
      <w:r>
        <w:rPr>
          <w:b/>
          <w:bCs/>
          <w:color w:val="1A6FAB"/>
          <w:sz w:val="22"/>
          <w:szCs w:val="22"/>
        </w:rPr>
        <w:t xml:space="preserve">Scientific Summary:</w:t>
      </w:r>
    </w:p>
    <w:p>
      <w:pPr>
        <w:spacing w:after="140"/>
      </w:pPr>
      <w:r>
        <w:rPr>
          <w:sz w:val="22"/>
          <w:szCs w:val="22"/>
        </w:rPr>
        <w:t xml:space="preserve">Hong et al. (2022) proposed SpectralFormer, the first purpose-built Transformer backbone for HSI classification. Treating the spectral signature as a token sequence, it introduces Group-wise Spectral Embeddings (GSE) that group adjacent bands into overlapping windows of size p before linear projection, capturing locally correlated spectral context that single-band tokenization misses. A Cross-Layer Adaptive Fusion (CAF) module transfers soft residuals from shallow to deep encoder layers as a learned spectral memory. Both pixel-wise (spectral-only) and patch-wise (spectral-spatial) modes are supported. Evaluated on Indian Pines (IP), Pavia University (UP), and Houston 2013 datasets, SpectralFormer established itself as the foundational benchmark Transformer for HSI, significantly outperforming CNN baselines including SSRN, HybridSN, and standard ViT.</w:t>
      </w:r>
    </w:p>
    <w:p>
      <w:pPr>
        <w:spacing w:before="160" w:after="70"/>
      </w:pPr>
      <w:r>
        <w:rPr>
          <w:b/>
          <w:bCs/>
          <w:color w:val="1B5E20"/>
          <w:sz w:val="22"/>
          <w:szCs w:val="22"/>
        </w:rPr>
        <w:t xml:space="preserve">Advantages:</w:t>
      </w:r>
    </w:p>
    <w:p>
      <w:pPr>
        <w:spacing w:after="140"/>
      </w:pPr>
      <w:r>
        <w:rPr>
          <w:color w:val="1B5E20"/>
          <w:sz w:val="22"/>
          <w:szCs w:val="22"/>
        </w:rPr>
        <w:t xml:space="preserve">GSE captures locally correlated spectral context across adjacent bands, reflecting the physical continuity of hyperspectral signatures. The CAF skip connection mitigates deep information loss. Flexible pixel/patch modes and open-source code made it the universal HSI Transformer baseline.</w:t>
      </w:r>
    </w:p>
    <w:p>
      <w:pPr>
        <w:spacing w:before="160" w:after="70"/>
      </w:pPr>
      <w:r>
        <w:rPr>
          <w:b/>
          <w:bCs/>
          <w:color w:val="B71C1C"/>
          <w:sz w:val="22"/>
          <w:szCs w:val="22"/>
        </w:rPr>
        <w:t xml:space="preserve">Limitations:</w:t>
      </w:r>
    </w:p>
    <w:p>
      <w:pPr>
        <w:spacing w:after="140"/>
      </w:pPr>
      <w:r>
        <w:rPr>
          <w:color w:val="B71C1C"/>
          <w:sz w:val="22"/>
          <w:szCs w:val="22"/>
        </w:rPr>
        <w:t xml:space="preserve">Self-attention is spectral-only; no dedicated spatial attention mechanism. O(n^2) complexity limits scalability. Large labeled dataset requirements and manual band-group-size hyperparameter tuning are practical constraints.</w:t>
      </w:r>
    </w:p>
    <w:p>
      <w:pPr>
        <w:spacing w:before="260" w:after="100"/>
      </w:pPr>
      <w:r>
        <w:rPr>
          <w:b/>
          <w:bCs/>
          <w:color w:val="0B3D6B"/>
          <w:sz w:val="28"/>
          <w:szCs w:val="28"/>
        </w:rPr>
        <w:t xml:space="preserve">2. GAHT -- Group-Aware Hierarchical Transformer (Mei et al., 2022, IEEE TGRS)  [Highly cited]</w:t>
      </w:r>
    </w:p>
    <w:p>
      <w:pPr>
        <w:spacing w:after="100"/>
      </w:pPr>
      <w:r>
        <w:rPr>
          <w:i/>
          <w:iCs/>
          <w:color w:val="444444"/>
          <w:sz w:val="20"/>
          <w:szCs w:val="20"/>
        </w:rPr>
        <w:t xml:space="preserve">Reference: Mei, S., Song, C., Ma, M., &amp; Xu, F. (2022). Hyperspectral Image Classification Using Group-Aware Hierarchical Transformer. IEEE Transactions on Geoscience and Remote Sensing, 60, 1-14. DOI:10.1109/TGRS.2022.3207933.</w:t>
      </w:r>
    </w:p>
    <w:p>
      <w:pPr>
        <w:spacing w:before="160" w:after="70"/>
      </w:pPr>
      <w:r>
        <w:rPr>
          <w:b/>
          <w:bCs/>
          <w:color w:val="1A6FAB"/>
          <w:sz w:val="22"/>
          <w:szCs w:val="22"/>
        </w:rPr>
        <w:t xml:space="preserve">Scientific Summary:</w:t>
      </w:r>
    </w:p>
    <w:p>
      <w:pPr>
        <w:spacing w:after="140"/>
      </w:pPr>
      <w:r>
        <w:rPr>
          <w:sz w:val="22"/>
          <w:szCs w:val="22"/>
        </w:rPr>
        <w:t xml:space="preserve">Mei et al. (2022) proposed GAHT to address the over-dispersion problem of standard multi-head self-attention (MHSA) in HSI: when applied to hundreds of spectral bands, conventional MHSA distributes attention too broadly, diluting discriminative spectral-spatial features. GAHT introduces a Grouped Pixel Embedding (GPE) module that restricts MHSA to local spatial-spectral context windows, creating group-specific attention patterns that emphasize within-group spectral correlations. The GPE partitions the spectral dimension into groups, computing attention separately per group before hierarchical aggregation. A hierarchical Transformer architecture then refines features across multiple spatial-spectral scales with minimal parameters. Experiments on four HSI benchmark datasets (Salinas, Pavia University, WHU-Hi-LongKou, and a hyperspectral dataset) demonstrated state-of-the-art performance over SpectralFormer and standard ViT baselines.</w:t>
      </w:r>
    </w:p>
    <w:p>
      <w:pPr>
        <w:spacing w:before="160" w:after="70"/>
      </w:pPr>
      <w:r>
        <w:rPr>
          <w:b/>
          <w:bCs/>
          <w:color w:val="1B5E20"/>
          <w:sz w:val="22"/>
          <w:szCs w:val="22"/>
        </w:rPr>
        <w:t xml:space="preserve">Advantages:</w:t>
      </w:r>
    </w:p>
    <w:p>
      <w:pPr>
        <w:spacing w:after="140"/>
      </w:pPr>
      <w:r>
        <w:rPr>
          <w:color w:val="1B5E20"/>
          <w:sz w:val="22"/>
          <w:szCs w:val="22"/>
        </w:rPr>
        <w:t xml:space="preserve">The GPE solves MHSA over-dispersion: confining attention to local spectral groups produces sharper, more discriminative attention patterns that better capture material-specific absorption features. Hierarchical architecture improves accuracy while maintaining small parameter count -- a strong efficiency advantage. Open-source code enables direct reproducibility.</w:t>
      </w:r>
    </w:p>
    <w:p>
      <w:pPr>
        <w:spacing w:before="160" w:after="70"/>
      </w:pPr>
      <w:r>
        <w:rPr>
          <w:b/>
          <w:bCs/>
          <w:color w:val="B71C1C"/>
          <w:sz w:val="22"/>
          <w:szCs w:val="22"/>
        </w:rPr>
        <w:t xml:space="preserve">Limitations:</w:t>
      </w:r>
    </w:p>
    <w:p>
      <w:pPr>
        <w:spacing w:after="140"/>
      </w:pPr>
      <w:r>
        <w:rPr>
          <w:color w:val="B71C1C"/>
          <w:sz w:val="22"/>
          <w:szCs w:val="22"/>
        </w:rPr>
        <w:t xml:space="preserve">The GPE group size is a manually defined hyperparameter sensitive to the spectral resolution of the sensor. Hierarchical pooling may discard fine-grained spectral details in lower-resolution stages. As a patch-based method, spatial coverage remains limited to the input patch size.</w:t>
      </w:r>
    </w:p>
    <w:p>
      <w:pPr>
        <w:spacing w:before="260" w:after="100"/>
      </w:pPr>
      <w:r>
        <w:rPr>
          <w:b/>
          <w:bCs/>
          <w:color w:val="0B3D6B"/>
          <w:sz w:val="28"/>
          <w:szCs w:val="28"/>
        </w:rPr>
        <w:t xml:space="preserve">3. SSFTT -- Spectral-Spatial Feature Tokenization Transformer (Sun et al., 2022, IEEE TGRS)  [500+ citations]</w:t>
      </w:r>
    </w:p>
    <w:p>
      <w:pPr>
        <w:spacing w:after="100"/>
      </w:pPr>
      <w:r>
        <w:rPr>
          <w:i/>
          <w:iCs/>
          <w:color w:val="444444"/>
          <w:sz w:val="20"/>
          <w:szCs w:val="20"/>
        </w:rPr>
        <w:t xml:space="preserve">Reference: Sun, L., Zhao, G., Zheng, Y., &amp; Wu, Z. (2022). Spectral-Spatial Feature Tokenization Transformer for Hyperspectral Image Classification. IEEE TGRS, 60, 1-14. DOI:10.1109/TGRS.2022.3144158.</w:t>
      </w:r>
    </w:p>
    <w:p>
      <w:pPr>
        <w:spacing w:before="160" w:after="70"/>
      </w:pPr>
      <w:r>
        <w:rPr>
          <w:b/>
          <w:bCs/>
          <w:color w:val="1A6FAB"/>
          <w:sz w:val="22"/>
          <w:szCs w:val="22"/>
        </w:rPr>
        <w:t xml:space="preserve">Scientific Summary:</w:t>
      </w:r>
    </w:p>
    <w:p>
      <w:pPr>
        <w:spacing w:after="140"/>
      </w:pPr>
      <w:r>
        <w:rPr>
          <w:sz w:val="22"/>
          <w:szCs w:val="22"/>
        </w:rPr>
        <w:t xml:space="preserve">Sun et al. (2022) proposed SSFTT, a hybrid CNN-Transformer architecture combining 3D+2D CNN shallow feature extraction with a Gaussian-weighted Feature Tokenizer (GFT) and Transformer encoder. The 3D CNN extracts local spectral-spatial joint features from input patches; the GFT then projects these features into token space using a Gaussian weighting kernel that assigns higher importance to features with lower intra-class variance, filtering out unstable features before Transformer processing. The Transformer encoder models global semantic dependencies between these quality-filtered tokens. Evaluated on IP, UP, and Houston 2013 datasets, SSFTT outperformed SpectralFormer, SSRN, and standard ViT across all benchmarks.</w:t>
      </w:r>
    </w:p>
    <w:p>
      <w:pPr>
        <w:spacing w:before="160" w:after="70"/>
      </w:pPr>
      <w:r>
        <w:rPr>
          <w:b/>
          <w:bCs/>
          <w:color w:val="1B5E20"/>
          <w:sz w:val="22"/>
          <w:szCs w:val="22"/>
        </w:rPr>
        <w:t xml:space="preserve">Advantages:</w:t>
      </w:r>
    </w:p>
    <w:p>
      <w:pPr>
        <w:spacing w:after="140"/>
      </w:pPr>
      <w:r>
        <w:rPr>
          <w:color w:val="1B5E20"/>
          <w:sz w:val="22"/>
          <w:szCs w:val="22"/>
        </w:rPr>
        <w:t xml:space="preserve">CNN-Transformer hybrid combines local feature extraction (CNN) with global semantic modeling (Transformer). The Gaussian tokenizer provides principled feature quality filtering, improving Transformer input quality. End-to-end training jointly optimizes both stages.</w:t>
      </w:r>
    </w:p>
    <w:p>
      <w:pPr>
        <w:spacing w:before="160" w:after="70"/>
      </w:pPr>
      <w:r>
        <w:rPr>
          <w:b/>
          <w:bCs/>
          <w:color w:val="B71C1C"/>
          <w:sz w:val="22"/>
          <w:szCs w:val="22"/>
        </w:rPr>
        <w:t xml:space="preserve">Limitations:</w:t>
      </w:r>
    </w:p>
    <w:p>
      <w:pPr>
        <w:spacing w:after="140"/>
      </w:pPr>
      <w:r>
        <w:rPr>
          <w:color w:val="B71C1C"/>
          <w:sz w:val="22"/>
          <w:szCs w:val="22"/>
        </w:rPr>
        <w:t xml:space="preserve">Sequential CNN-then-Transformer stacking propagates early CNN errors downstream. The 3D CNN + Transformer combination is computationally expensive. Gaussian tokenizer adds a bandwidth hyperparameter requiring per-dataset tuning.</w:t>
      </w:r>
    </w:p>
    <w:p>
      <w:pPr>
        <w:spacing w:before="260" w:after="100"/>
      </w:pPr>
      <w:r>
        <w:rPr>
          <w:b/>
          <w:bCs/>
          <w:color w:val="0B3D6B"/>
          <w:sz w:val="28"/>
          <w:szCs w:val="28"/>
        </w:rPr>
        <w:t xml:space="preserve">4. MorphFormer -- Spectral-Spatial Morphological Attention Transformer (Roy et al., 2023, IEEE TGRS)  [ESI Hot Paper]</w:t>
      </w:r>
    </w:p>
    <w:p>
      <w:pPr>
        <w:spacing w:after="100"/>
      </w:pPr>
      <w:r>
        <w:rPr>
          <w:i/>
          <w:iCs/>
          <w:color w:val="444444"/>
          <w:sz w:val="20"/>
          <w:szCs w:val="20"/>
        </w:rPr>
        <w:t xml:space="preserve">Reference: Roy, S.K., Deria, A., Shah, C., Haut, J.M., Du, Q., &amp; Plaza, A. (2023). Spectral-Spatial Morphological Attention Transformer for Hyperspectral Image Classification. IEEE TGRS, 61, 1-15. DOI:10.1109/TGRS.2023.3242346.</w:t>
      </w:r>
    </w:p>
    <w:p>
      <w:pPr>
        <w:spacing w:before="160" w:after="70"/>
      </w:pPr>
      <w:r>
        <w:rPr>
          <w:b/>
          <w:bCs/>
          <w:color w:val="1A6FAB"/>
          <w:sz w:val="22"/>
          <w:szCs w:val="22"/>
        </w:rPr>
        <w:t xml:space="preserve">Scientific Summary:</w:t>
      </w:r>
    </w:p>
    <w:p>
      <w:pPr>
        <w:spacing w:after="140"/>
      </w:pPr>
      <w:r>
        <w:rPr>
          <w:sz w:val="22"/>
          <w:szCs w:val="22"/>
        </w:rPr>
        <w:t xml:space="preserve">Roy et al. (2023) introduced MorphFormer, integrating mathematical morphology with Transformer attention. Morphological erosion and dilation operators extract structural spatial features (edges, shapes, land cover boundaries) invariant to uniform spectral shifts -- complementary to standard CNN features. A morphological attention module modulates spatial attention weights according to structural importance, focusing the Transformer's global capacity on spatially discriminative zones. A dual-branch design separates spectral attention (1D convolution + Transformer) from morphological spatial attention, with final branch fusion for classification. The paper earned ESI Hot Paper and Highly Cited Paper status, reflecting its rapid high-impact reception.</w:t>
      </w:r>
    </w:p>
    <w:p>
      <w:pPr>
        <w:spacing w:before="160" w:after="70"/>
      </w:pPr>
      <w:r>
        <w:rPr>
          <w:b/>
          <w:bCs/>
          <w:color w:val="1B5E20"/>
          <w:sz w:val="22"/>
          <w:szCs w:val="22"/>
        </w:rPr>
        <w:t xml:space="preserve">Advantages:</w:t>
      </w:r>
    </w:p>
    <w:p>
      <w:pPr>
        <w:spacing w:after="140"/>
      </w:pPr>
      <w:r>
        <w:rPr>
          <w:color w:val="1B5E20"/>
          <w:sz w:val="22"/>
          <w:szCs w:val="22"/>
        </w:rPr>
        <w:t xml:space="preserve">Morphological features are structurally invariant, robust to spectral shifts, and capture edge/shape information unavailable to CNN or attention-based extractors. Morphological attention enables spatially adaptive weighting -- a fundamentally novel form of spatial regularization. ESI Hot Paper confirms high community impact.</w:t>
      </w:r>
    </w:p>
    <w:p>
      <w:pPr>
        <w:spacing w:before="160" w:after="70"/>
      </w:pPr>
      <w:r>
        <w:rPr>
          <w:b/>
          <w:bCs/>
          <w:color w:val="B71C1C"/>
          <w:sz w:val="22"/>
          <w:szCs w:val="22"/>
        </w:rPr>
        <w:t xml:space="preserve">Limitations:</w:t>
      </w:r>
    </w:p>
    <w:p>
      <w:pPr>
        <w:spacing w:after="140"/>
      </w:pPr>
      <w:r>
        <w:rPr>
          <w:color w:val="B71C1C"/>
          <w:sz w:val="22"/>
          <w:szCs w:val="22"/>
        </w:rPr>
        <w:t xml:space="preserve">Structuring element shape and size introduce hyperparameters not easily transferred across sensors or spatial resolutions. Morphological benefit diminishes in homogeneous scenes. Dual-branch complexity increases computational cost significantly.</w:t>
      </w:r>
    </w:p>
    <w:p>
      <w:pPr>
        <w:spacing w:before="260" w:after="100"/>
      </w:pPr>
      <w:r>
        <w:rPr>
          <w:b/>
          <w:bCs/>
          <w:color w:val="0B3D6B"/>
          <w:sz w:val="28"/>
          <w:szCs w:val="28"/>
        </w:rPr>
        <w:t xml:space="preserve">5. GSC-ViT -- Groupwise Separable Convolutional Vision Transformer (Zhao et al., 2024, IEEE TGRS)</w:t>
      </w:r>
    </w:p>
    <w:p>
      <w:pPr>
        <w:spacing w:after="100"/>
      </w:pPr>
      <w:r>
        <w:rPr>
          <w:i/>
          <w:iCs/>
          <w:color w:val="444444"/>
          <w:sz w:val="20"/>
          <w:szCs w:val="20"/>
        </w:rPr>
        <w:t xml:space="preserve">Reference: Zhao, Z., Xu, X., Li, S., &amp; Plaza, A. (2024). Hyperspectral Image Classification Using Groupwise Separable Convolutional Vision Transformer Network. IEEE Transactions on Geoscience and Remote Sensing, 62, 1-17. DOI:10.1109/TGRS.2024.3377610.</w:t>
      </w:r>
    </w:p>
    <w:p>
      <w:pPr>
        <w:spacing w:before="160" w:after="70"/>
      </w:pPr>
      <w:r>
        <w:rPr>
          <w:b/>
          <w:bCs/>
          <w:color w:val="1A6FAB"/>
          <w:sz w:val="22"/>
          <w:szCs w:val="22"/>
        </w:rPr>
        <w:t xml:space="preserve">Scientific Summary:</w:t>
      </w:r>
    </w:p>
    <w:p>
      <w:pPr>
        <w:spacing w:after="140"/>
      </w:pPr>
      <w:r>
        <w:rPr>
          <w:sz w:val="22"/>
          <w:szCs w:val="22"/>
        </w:rPr>
        <w:t xml:space="preserve">Zhao et al. (2024) proposed GSC-ViT, a lightweight ViT variant specifically designed to reduce the high parameter count and computational cost of standard Transformers applied to HSI, while simultaneously addressing the lack of local feature extraction in global self-attention. Three innovations are introduced: (1) A Groupwise Separable Convolution (GSC) module combining grouped pointwise convolution and group convolution to efficiently capture local spectral-spatial features with substantially fewer parameters than standard 3D-CNN layers. (2) A Groupwise Separable Multi-Head Self-Attention (GSSA) module that decomposes MHSA into a groupwise attention (GSA) for local spatial features and a pointwise attention (PWSA) for global spatial features -- enabling both local and global spatial modeling within a single attention block. (3) A simple pointwise layer with enhanced skip connections replacing the MLP in Transformer blocks, eliminating unnecessary nonlinearities while facilitating feature fusion. Experiments on four HSI benchmark datasets demonstrated superior performance over SSFTT, GAHT, and SpectralFormer with fewer parameters and faster inference.</w:t>
      </w:r>
    </w:p>
    <w:p>
      <w:pPr>
        <w:spacing w:before="160" w:after="70"/>
      </w:pPr>
      <w:r>
        <w:rPr>
          <w:b/>
          <w:bCs/>
          <w:color w:val="1B5E20"/>
          <w:sz w:val="22"/>
          <w:szCs w:val="22"/>
        </w:rPr>
        <w:t xml:space="preserve">Advantages:</w:t>
      </w:r>
    </w:p>
    <w:p>
      <w:pPr>
        <w:spacing w:after="140"/>
      </w:pPr>
      <w:r>
        <w:rPr>
          <w:color w:val="1B5E20"/>
          <w:sz w:val="22"/>
          <w:szCs w:val="22"/>
        </w:rPr>
        <w:t xml:space="preserve">The GSC module provides efficient local spectral-spatial feature extraction with dramatically fewer parameters than 3D convolutions. GSSA achieves joint local-global spatial attention within a single attention block -- a more unified design than dual-branch alternatives. The overall architecture is lightweight and deployable on resource-constrained systems.</w:t>
      </w:r>
    </w:p>
    <w:p>
      <w:pPr>
        <w:spacing w:before="160" w:after="70"/>
      </w:pPr>
      <w:r>
        <w:rPr>
          <w:b/>
          <w:bCs/>
          <w:color w:val="B71C1C"/>
          <w:sz w:val="22"/>
          <w:szCs w:val="22"/>
        </w:rPr>
        <w:t xml:space="preserve">Limitations:</w:t>
      </w:r>
    </w:p>
    <w:p>
      <w:pPr>
        <w:spacing w:after="140"/>
      </w:pPr>
      <w:r>
        <w:rPr>
          <w:color w:val="B71C1C"/>
          <w:sz w:val="22"/>
          <w:szCs w:val="22"/>
        </w:rPr>
        <w:t xml:space="preserve">The groupwise decomposition of both convolution and attention introduces multiple grouping hyperparameters (group size in GSC, GSA, PWSA) requiring dataset-specific tuning. While efficient relative to SSFTT, GSSA still operates at O(n^2) attention complexity at the pointwise level. Open-source availability is noted but model robustness across very diverse sensor types has not been systematically validated.</w:t>
      </w:r>
    </w:p>
    <w:p>
      <w:pPr>
        <w:spacing w:before="260" w:after="100"/>
      </w:pPr>
      <w:r>
        <w:rPr>
          <w:b/>
          <w:bCs/>
          <w:color w:val="0B3D6B"/>
          <w:sz w:val="28"/>
          <w:szCs w:val="28"/>
        </w:rPr>
        <w:t xml:space="preserve">6. MASSFormer -- Memory-Augmented Spectral-Spatial Transformer (Sun et al., 2024, IEEE TGRS)</w:t>
      </w:r>
    </w:p>
    <w:p>
      <w:pPr>
        <w:spacing w:after="100"/>
      </w:pPr>
      <w:r>
        <w:rPr>
          <w:i/>
          <w:iCs/>
          <w:color w:val="444444"/>
          <w:sz w:val="20"/>
          <w:szCs w:val="20"/>
        </w:rPr>
        <w:t xml:space="preserve">Reference: Sun, L., Zhang, H., Zheng, Y., Wu, Z., Ye, Z., &amp; Zhao, H. (2024). MASSFormer: Memory-Augmented Spectral-Spatial Transformer for Hyperspectral Image Classification. IEEE Transactions on Geoscience and Remote Sensing, 62, 1-15. DOI:10.1109/TGRS.2024.3392264.</w:t>
      </w:r>
    </w:p>
    <w:p>
      <w:pPr>
        <w:spacing w:before="160" w:after="70"/>
      </w:pPr>
      <w:r>
        <w:rPr>
          <w:b/>
          <w:bCs/>
          <w:color w:val="1A6FAB"/>
          <w:sz w:val="22"/>
          <w:szCs w:val="22"/>
        </w:rPr>
        <w:t xml:space="preserve">Scientific Summary:</w:t>
      </w:r>
    </w:p>
    <w:p>
      <w:pPr>
        <w:spacing w:after="140"/>
      </w:pPr>
      <w:r>
        <w:rPr>
          <w:sz w:val="22"/>
          <w:szCs w:val="22"/>
        </w:rPr>
        <w:t xml:space="preserve">Sun et al. (2024) proposed MASSFormer, extending the SSFTT line of research by incorporating a learnable spectral-spatial memory module into the Transformer pipeline to address the sample-scarcity problem in HSI classification. The key innovation is a Memory-Augmented Self-Attention (MASA) mechanism: a set of learnable memory tokens is concatenated with the patch tokens before each Transformer encoder layer, allowing the model to aggregate statistical prior knowledge about land cover classes across different training samples. These memory tokens function as class-representative anchors that stabilize attention distributions when labeled training samples are insufficient. Additionally, a spectral-spatial feature extraction module (based on the SSFTT CNN backbone) provides rich initial tokens before MASA processing. Extensive experiments on IP, UP, Salinas, and WHU-Hi datasets demonstrated that MASSFormer outperforms SSFTT, SpectralFormer, and GAHT, with particularly strong improvements under limited labeled data conditions.</w:t>
      </w:r>
    </w:p>
    <w:p>
      <w:pPr>
        <w:spacing w:before="160" w:after="70"/>
      </w:pPr>
      <w:r>
        <w:rPr>
          <w:b/>
          <w:bCs/>
          <w:color w:val="1B5E20"/>
          <w:sz w:val="22"/>
          <w:szCs w:val="22"/>
        </w:rPr>
        <w:t xml:space="preserve">Advantages:</w:t>
      </w:r>
    </w:p>
    <w:p>
      <w:pPr>
        <w:spacing w:after="140"/>
      </w:pPr>
      <w:r>
        <w:rPr>
          <w:color w:val="1B5E20"/>
          <w:sz w:val="22"/>
          <w:szCs w:val="22"/>
        </w:rPr>
        <w:t xml:space="preserve">The memory augmentation explicitly addresses the fundamental small-sample-size (SSS) challenge: learnable memory tokens accumulate cross-sample statistical knowledge, functioning as trainable class prototypes that stabilize attention even with very few labeled pixels. This is a principled solution to HSI's endemic data scarcity problem. Extension of the proven SSFTT backbone ensures reliable feature extraction.</w:t>
      </w:r>
    </w:p>
    <w:p>
      <w:pPr>
        <w:spacing w:before="160" w:after="70"/>
      </w:pPr>
      <w:r>
        <w:rPr>
          <w:b/>
          <w:bCs/>
          <w:color w:val="B71C1C"/>
          <w:sz w:val="22"/>
          <w:szCs w:val="22"/>
        </w:rPr>
        <w:t xml:space="preserve">Limitations:</w:t>
      </w:r>
    </w:p>
    <w:p>
      <w:pPr>
        <w:spacing w:after="140"/>
      </w:pPr>
      <w:r>
        <w:rPr>
          <w:color w:val="B71C1C"/>
          <w:sz w:val="22"/>
          <w:szCs w:val="22"/>
        </w:rPr>
        <w:t xml:space="preserve">The number and dimensionality of memory tokens are additional hyperparameters. Memory tokens learned on one dataset may not transfer well to different sensor configurations without re-training. The combined SSFTT + MASA architecture increases model complexity and training time compared to simpler Transformer baselines.</w:t>
      </w:r>
    </w:p>
    <w:p>
      <w:pPr>
        <w:spacing w:after="120"/>
      </w:pPr>
    </w:p>
    <w:p>
      <w:pPr>
        <w:spacing w:after="100"/>
      </w:pPr>
      <w:r>
        <w:rPr>
          <w:b/>
          <w:bCs/>
          <w:color w:val="0B3D6B"/>
          <w:sz w:val="24"/>
          <w:szCs w:val="24"/>
        </w:rPr>
        <w:t xml:space="preserve">Comparative Summary -- All 6 Transformer Methods</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000"/>
        <w:gridCol w:w="900"/>
        <w:gridCol w:w="2000"/>
        <w:gridCol w:w="2160"/>
      </w:tblGrid>
      <w:tr>
        <w:tc>
          <w:tcPr>
            <w:tcW w:type="dxa" w:w="170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Method</w:t>
            </w:r>
          </w:p>
        </w:tc>
        <w:tc>
          <w:tcPr>
            <w:tcW w:type="dxa" w:w="150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Publication</w:t>
            </w:r>
          </w:p>
        </w:tc>
        <w:tc>
          <w:tcPr>
            <w:tcW w:type="dxa" w:w="200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Core Architecture</w:t>
            </w:r>
          </w:p>
        </w:tc>
        <w:tc>
          <w:tcPr>
            <w:tcW w:type="dxa" w:w="90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Complexity</w:t>
            </w:r>
          </w:p>
        </w:tc>
        <w:tc>
          <w:tcPr>
            <w:tcW w:type="dxa" w:w="200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Key Advantages</w:t>
            </w:r>
          </w:p>
        </w:tc>
        <w:tc>
          <w:tcPr>
            <w:tcW w:type="dxa" w:w="216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Key Limitations</w:t>
            </w:r>
          </w:p>
        </w:tc>
      </w:tr>
      <w:tr>
        <w:tc>
          <w:tcPr>
            <w:tcW w:type="dxa" w:w="17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SpectralFormer (2022)</w:t>
            </w:r>
          </w:p>
        </w:tc>
        <w:tc>
          <w:tcPr>
            <w:tcW w:type="dxa" w:w="1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IEEE TGRS, ~900 cited</w:t>
            </w:r>
          </w:p>
        </w:tc>
        <w:tc>
          <w:tcPr>
            <w:tcW w:type="dxa" w:w="2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GSE + CAF spectral-only tokens</w:t>
            </w:r>
          </w:p>
        </w:tc>
        <w:tc>
          <w:tcPr>
            <w:tcW w:type="dxa" w:w="9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O(n^2)</w:t>
            </w:r>
          </w:p>
        </w:tc>
        <w:tc>
          <w:tcPr>
            <w:tcW w:type="dxa" w:w="2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Long-range spectral; universal baseline</w:t>
            </w:r>
          </w:p>
        </w:tc>
        <w:tc>
          <w:tcPr>
            <w:tcW w:type="dxa" w:w="2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No spatial attention; data-hungry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GAHT (2022)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IEEE TGRS, highly cited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GPE grouped attention + hierarchical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Solves MHSA over-dispersion; parameter-efficient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Group size tuning; patch-limited spatial coverage</w:t>
            </w:r>
          </w:p>
        </w:tc>
      </w:tr>
      <w:tr>
        <w:tc>
          <w:tcPr>
            <w:tcW w:type="dxa" w:w="17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SSFTT (2022)</w:t>
            </w:r>
          </w:p>
        </w:tc>
        <w:tc>
          <w:tcPr>
            <w:tcW w:type="dxa" w:w="1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IEEE TGRS, 500+ cited</w:t>
            </w:r>
          </w:p>
        </w:tc>
        <w:tc>
          <w:tcPr>
            <w:tcW w:type="dxa" w:w="2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3D-CNN + Gaussian tokenizer + Transformer</w:t>
            </w:r>
          </w:p>
        </w:tc>
        <w:tc>
          <w:tcPr>
            <w:tcW w:type="dxa" w:w="9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O(n^2)</w:t>
            </w:r>
          </w:p>
        </w:tc>
        <w:tc>
          <w:tcPr>
            <w:tcW w:type="dxa" w:w="2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Spectral-spatial CNN-Transformer hybrid</w:t>
            </w:r>
          </w:p>
        </w:tc>
        <w:tc>
          <w:tcPr>
            <w:tcW w:type="dxa" w:w="2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Heavy compute; sequential errors; tuning-heavy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MorphFormer (2023)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IEEE TGRS, ESI Hot Paper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Morphological erosion/dilation + dual attention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Structural invariance; spatially adaptive attention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Structuring element tuning; high complexity</w:t>
            </w:r>
          </w:p>
        </w:tc>
      </w:tr>
      <w:tr>
        <w:tc>
          <w:tcPr>
            <w:tcW w:type="dxa" w:w="17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GSC-ViT (2024)</w:t>
            </w:r>
          </w:p>
        </w:tc>
        <w:tc>
          <w:tcPr>
            <w:tcW w:type="dxa" w:w="1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IEEE TGRS</w:t>
            </w:r>
          </w:p>
        </w:tc>
        <w:tc>
          <w:tcPr>
            <w:tcW w:type="dxa" w:w="2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Groupwise separable conv + GSSA attention</w:t>
            </w:r>
          </w:p>
        </w:tc>
        <w:tc>
          <w:tcPr>
            <w:tcW w:type="dxa" w:w="9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O(n^2)</w:t>
            </w:r>
          </w:p>
        </w:tc>
        <w:tc>
          <w:tcPr>
            <w:tcW w:type="dxa" w:w="2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Lightweight; local+global attention in one block</w:t>
            </w:r>
          </w:p>
        </w:tc>
        <w:tc>
          <w:tcPr>
            <w:tcW w:type="dxa" w:w="2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Multiple group hyperparameters; limited cross-sensor tests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MASSFormer (2024)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IEEE TGRS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Memory-augmented self-attention + SSFTT backbone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Explicit SSS problem solution; memory stabilizes attention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Memory token hyperparameters; reduced cross-dataset transfer</w:t>
            </w:r>
          </w:p>
        </w:tc>
      </w:tr>
    </w:tbl>
    <w:p>
      <w:r>
        <w:br w:type="page"/>
      </w:r>
    </w:p>
    <w:p>
      <w:pPr>
        <w:spacing w:before="200" w:after="80"/>
      </w:pPr>
      <w:r>
        <w:rPr>
          <w:b/>
          <w:bCs/>
          <w:color w:val="4A1A6B"/>
          <w:sz w:val="32"/>
          <w:szCs w:val="32"/>
        </w:rPr>
        <w:t xml:space="preserve">PART II  --  MAMBA / STATE SPACE MODEL (SSM)-BASED METHODS  (6 Articles)</w:t>
      </w:r>
    </w:p>
    <w:p>
      <w:pPr>
        <w:pBdr>
          <w:bottom w:val="single" w:color="4A1A6B" w:sz="4" w:space="1"/>
        </w:pBdr>
        <w:spacing w:before="30" w:after="30"/>
      </w:pPr>
    </w:p>
    <w:p>
      <w:pPr>
        <w:spacing w:after="140"/>
      </w:pPr>
      <w:r>
        <w:rPr>
          <w:sz w:val="22"/>
          <w:szCs w:val="22"/>
        </w:rPr>
        <w:t xml:space="preserve">Mamba (Gu &amp; Dao, 2023) introduced selective SSMs: dx/dt = A(t)*x(t) + B(t)*u(t), y(t) = C(t)*x(t), where matrices A, B, C are input-dependent. Hardware-aware parallel scanning achieves O(n) complexity. In HSI, spectral bands and pixel sequences serve as SSM inputs, delivering Transformer-level accuracy at substantially lower compute.</w:t>
      </w:r>
    </w:p>
    <w:p>
      <w:pPr>
        <w:spacing w:after="120"/>
      </w:pPr>
    </w:p>
    <w:p>
      <w:pPr>
        <w:spacing w:before="260" w:after="100"/>
      </w:pPr>
      <w:r>
        <w:rPr>
          <w:b/>
          <w:bCs/>
          <w:color w:val="4A1A6B"/>
          <w:sz w:val="28"/>
          <w:szCs w:val="28"/>
        </w:rPr>
        <w:t xml:space="preserve">1. SpectralMamba -- Yao, Hong et al. (2024)  [First HSI-SSM paper; IEEE TGRS]</w:t>
      </w:r>
    </w:p>
    <w:p>
      <w:pPr>
        <w:spacing w:after="100"/>
      </w:pPr>
      <w:r>
        <w:rPr>
          <w:i/>
          <w:iCs/>
          <w:color w:val="444444"/>
          <w:sz w:val="20"/>
          <w:szCs w:val="20"/>
        </w:rPr>
        <w:t xml:space="preserve">Reference: Yao, J., Hong, D., Li, C., &amp; Chanussot, J. (2024). SpectralMamba: Efficient Mamba for Hyperspectral Image Classification. arXiv:2404.08489. IEEE TGRS (under review). Authors include Danfeng Hong (ESI Highly Cited Researcher 2022-2024).</w:t>
      </w:r>
    </w:p>
    <w:p>
      <w:pPr>
        <w:spacing w:before="160" w:after="70"/>
      </w:pPr>
      <w:r>
        <w:rPr>
          <w:b/>
          <w:bCs/>
          <w:color w:val="4A1A6B"/>
          <w:sz w:val="22"/>
          <w:szCs w:val="22"/>
        </w:rPr>
        <w:t xml:space="preserve">Scientific Summary:</w:t>
      </w:r>
    </w:p>
    <w:p>
      <w:pPr>
        <w:spacing w:after="140"/>
      </w:pPr>
      <w:r>
        <w:rPr>
          <w:sz w:val="22"/>
          <w:szCs w:val="22"/>
        </w:rPr>
        <w:t xml:space="preserve">Yao et al. (2024) introduced SpectralMamba as the first purpose-designed SSM framework for HSI classification. The challenge is adapting Mamba -- designed for causal 1D sequences -- to the non-causal, high-dimensional HSI cube. Two HSI-specific contributions address this: (1) A spatial-spectral dynamical masking module (GSSM): lightweight convolutions learn a dynamic mask M encoding both spatial regularity and spectral peculiarity simultaneously, attenuating spectral variability before SSM processing. (2) Piece-wise Sequential Scanning (PSS): the spectral sequence is partitioned into non-overlapping segments; within-segment scanning captures local spectral fingerprints (e.g., absorption features), and across-segment scanning captures global inter-band dependencies -- simultaneously preserving both. Extensive experiments on four HSI datasets demonstrated competitive performance vs. Transformer methods at substantially lower FLOPs and inference latency.</w:t>
      </w:r>
    </w:p>
    <w:p>
      <w:pPr>
        <w:spacing w:before="160" w:after="70"/>
      </w:pPr>
      <w:r>
        <w:rPr>
          <w:b/>
          <w:bCs/>
          <w:color w:val="1B5E20"/>
          <w:sz w:val="22"/>
          <w:szCs w:val="22"/>
        </w:rPr>
        <w:t xml:space="preserve">Advantages:</w:t>
      </w:r>
    </w:p>
    <w:p>
      <w:pPr>
        <w:spacing w:after="140"/>
      </w:pPr>
      <w:r>
        <w:rPr>
          <w:color w:val="1B5E20"/>
          <w:sz w:val="22"/>
          <w:szCs w:val="22"/>
        </w:rPr>
        <w:t xml:space="preserve">O(n) complexity enables scaling to large HSI scenes impossible for O(n^2) Transformers. PSS preserves both local fingerprints and global spectral context simultaneously. Demonstrates explicit efficiency-performance win-win vs. SpectralFormer and SSFTT. Hardware-aware scanning provides real-world GPU speedups.</w:t>
      </w:r>
    </w:p>
    <w:p>
      <w:pPr>
        <w:spacing w:before="160" w:after="70"/>
      </w:pPr>
      <w:r>
        <w:rPr>
          <w:b/>
          <w:bCs/>
          <w:color w:val="B71C1C"/>
          <w:sz w:val="22"/>
          <w:szCs w:val="22"/>
        </w:rPr>
        <w:t xml:space="preserve">Limitations:</w:t>
      </w:r>
    </w:p>
    <w:p>
      <w:pPr>
        <w:spacing w:after="140"/>
      </w:pPr>
      <w:r>
        <w:rPr>
          <w:color w:val="B71C1C"/>
          <w:sz w:val="22"/>
          <w:szCs w:val="22"/>
        </w:rPr>
        <w:t xml:space="preserve">Spatial context relies on masking convolutions rather than dedicated spatial SSM blocks; spatial feature learning is less rich than dual-branch architectures. PSS segment size is an additional hyperparameter. ArXiv preprint status pending full peer review.</w:t>
      </w:r>
    </w:p>
    <w:p>
      <w:pPr>
        <w:spacing w:before="260" w:after="100"/>
      </w:pPr>
      <w:r>
        <w:rPr>
          <w:b/>
          <w:bCs/>
          <w:color w:val="4A1A6B"/>
          <w:sz w:val="28"/>
          <w:szCs w:val="28"/>
        </w:rPr>
        <w:t xml:space="preserve">2. 3DSS-Mamba -- 3D Spectral-Spatial Selective Scanning Mamba (He et al., 2024, IEEE TGRS)  [Published]</w:t>
      </w:r>
    </w:p>
    <w:p>
      <w:pPr>
        <w:spacing w:after="100"/>
      </w:pPr>
      <w:r>
        <w:rPr>
          <w:i/>
          <w:iCs/>
          <w:color w:val="444444"/>
          <w:sz w:val="20"/>
          <w:szCs w:val="20"/>
        </w:rPr>
        <w:t xml:space="preserve">Reference: He, Y., Tu, B., Liu, B., Li, J., &amp; Plaza, A. (2024). 3DSS-Mamba: 3D-Spectral-Spatial Mamba for Hyperspectral Image Classification. IEEE Transactions on Geoscience and Remote Sensing. DOI:10.1109/TGRS (arXiv:2405.12487, published 2024).</w:t>
      </w:r>
    </w:p>
    <w:p>
      <w:pPr>
        <w:spacing w:before="160" w:after="70"/>
      </w:pPr>
      <w:r>
        <w:rPr>
          <w:b/>
          <w:bCs/>
          <w:color w:val="4A1A6B"/>
          <w:sz w:val="22"/>
          <w:szCs w:val="22"/>
        </w:rPr>
        <w:t xml:space="preserve">Scientific Summary:</w:t>
      </w:r>
    </w:p>
    <w:p>
      <w:pPr>
        <w:spacing w:after="140"/>
      </w:pPr>
      <w:r>
        <w:rPr>
          <w:sz w:val="22"/>
          <w:szCs w:val="22"/>
        </w:rPr>
        <w:t xml:space="preserve">He et al. (2024) proposed 3DSS-Mamba, addressing a core limitation of prior SSMs for HSI: they model either spectral or spatial sequences independently, failing to jointly exploit the 3D spectral-spatial cube structure. The key innovation is a 3D-Spectral-Spatial Selective Scanning (3DSS) mechanism: rather than flattening the HSI cube into 1D spectral or spatial sequences, the 3DSS scans 3D spectral-spatial tokens pixel-wise along both spectral and spatial dimensions simultaneously, using five scanning routes that investigate different prioritizations of spectral vs. spatial dimension traversal. A Spectral-Spatial Token Generation (SSTG) module first converts the raw HSI cube into compact 3D tokens (combining spatial patch and spectral context for each center pixel) before 3DSS scanning. The 3D-Mamba Block (3DMB) integrates the 3DSS scanning with standard Mamba operations. Experiments on Pavia University, Indian Pines, and Houston 2013 demonstrated that 3DSS-Mamba outperforms CNN, Transformer, and prior SSM baselines.</w:t>
      </w:r>
    </w:p>
    <w:p>
      <w:pPr>
        <w:spacing w:before="160" w:after="70"/>
      </w:pPr>
      <w:r>
        <w:rPr>
          <w:b/>
          <w:bCs/>
          <w:color w:val="1B5E20"/>
          <w:sz w:val="22"/>
          <w:szCs w:val="22"/>
        </w:rPr>
        <w:t xml:space="preserve">Advantages:</w:t>
      </w:r>
    </w:p>
    <w:p>
      <w:pPr>
        <w:spacing w:after="140"/>
      </w:pPr>
      <w:r>
        <w:rPr>
          <w:color w:val="1B5E20"/>
          <w:sz w:val="22"/>
          <w:szCs w:val="22"/>
        </w:rPr>
        <w:t xml:space="preserve">Joint 3D spectral-spatial scanning is a fundamental advance over 1D-only spectral or spatial SSMs: the 3DSS mechanism captures spectral-spatial joint dependencies within the SSM state horizon. Five scanning route ablations provide principled empirical guidance for dimension prioritization. Published in IEEE TGRS ensures rigorous validation.</w:t>
      </w:r>
    </w:p>
    <w:p>
      <w:pPr>
        <w:spacing w:before="160" w:after="70"/>
      </w:pPr>
      <w:r>
        <w:rPr>
          <w:b/>
          <w:bCs/>
          <w:color w:val="B71C1C"/>
          <w:sz w:val="22"/>
          <w:szCs w:val="22"/>
        </w:rPr>
        <w:t xml:space="preserve">Limitations:</w:t>
      </w:r>
    </w:p>
    <w:p>
      <w:pPr>
        <w:spacing w:after="140"/>
      </w:pPr>
      <w:r>
        <w:rPr>
          <w:color w:val="B71C1C"/>
          <w:sz w:val="22"/>
          <w:szCs w:val="22"/>
        </w:rPr>
        <w:t xml:space="preserve">Five simultaneous scanning routes increase computational overhead relative to single-route 1D SSMs, partially eroding Mamba's linear-complexity advantage. The SSTG token generation introduces additional architectural components. Patch-based processing retains patch-size sensitivity shared by all patch-based methods.</w:t>
      </w:r>
    </w:p>
    <w:p>
      <w:pPr>
        <w:spacing w:before="260" w:after="100"/>
      </w:pPr>
      <w:r>
        <w:rPr>
          <w:b/>
          <w:bCs/>
          <w:color w:val="4A1A6B"/>
          <w:sz w:val="28"/>
          <w:szCs w:val="28"/>
        </w:rPr>
        <w:t xml:space="preserve">3. S2Mamba -- Spatial-Spectral State Space Model (Wang et al., 2024, IEEE TGRS)</w:t>
      </w:r>
    </w:p>
    <w:p>
      <w:pPr>
        <w:spacing w:after="100"/>
      </w:pPr>
      <w:r>
        <w:rPr>
          <w:i/>
          <w:iCs/>
          <w:color w:val="444444"/>
          <w:sz w:val="20"/>
          <w:szCs w:val="20"/>
        </w:rPr>
        <w:t xml:space="preserve">Reference: Wang, G., Zhang, X., Peng, Z., Zhang, T., Jia, X., &amp; Jiao, L. (2024). S2Mamba: A Spatial-Spectral State Space Model for Hyperspectral Image Classification. arXiv:2404.18213. IEEE Transactions on Geoscience and Remote Sensing, 2024.</w:t>
      </w:r>
    </w:p>
    <w:p>
      <w:pPr>
        <w:spacing w:before="160" w:after="70"/>
      </w:pPr>
      <w:r>
        <w:rPr>
          <w:b/>
          <w:bCs/>
          <w:color w:val="4A1A6B"/>
          <w:sz w:val="22"/>
          <w:szCs w:val="22"/>
        </w:rPr>
        <w:t xml:space="preserve">Scientific Summary:</w:t>
      </w:r>
    </w:p>
    <w:p>
      <w:pPr>
        <w:spacing w:after="140"/>
      </w:pPr>
      <w:r>
        <w:rPr>
          <w:sz w:val="22"/>
          <w:szCs w:val="22"/>
        </w:rPr>
        <w:t xml:space="preserve">Wang et al. (2024) proposed S2Mamba, advancing HSI Mamba classification by addressing two fundamental limitations: (1) 2D topology loss from 1D raster scanning, and (2) forward-directional bias in unidirectional spectral scanning. A Patch Cross Scanning (PCS) module scans each spatial patch in four orthogonal directions (horizontal forward/backward, vertical forward/backward), with four Mamba SSMs running in parallel and outputs merged by a learnable gate -- ensuring all 2D spatial neighbor relationships are captured within short state horizons. A Bidirectional Spectral Scanning (BSS) module processes spectral bands in both forward and backward orders, eliminating directional asymmetry. A Spatial-Spectral Mixture Gate (SSMG) then adaptively fuses spatial and spectral feature streams. S2Mamba consistently outperformed SpectralFormer, SSFTT, and SpectralMamba on IP, UP, Houston 2013, and WHU-Hi-LongKou datasets.</w:t>
      </w:r>
    </w:p>
    <w:p>
      <w:pPr>
        <w:spacing w:before="160" w:after="70"/>
      </w:pPr>
      <w:r>
        <w:rPr>
          <w:b/>
          <w:bCs/>
          <w:color w:val="1B5E20"/>
          <w:sz w:val="22"/>
          <w:szCs w:val="22"/>
        </w:rPr>
        <w:t xml:space="preserve">Advantages:</w:t>
      </w:r>
    </w:p>
    <w:p>
      <w:pPr>
        <w:spacing w:after="140"/>
      </w:pPr>
      <w:r>
        <w:rPr>
          <w:color w:val="1B5E20"/>
          <w:sz w:val="22"/>
          <w:szCs w:val="22"/>
        </w:rPr>
        <w:t xml:space="preserve">4-direction PCS explicitly preserves 2D spatial topology -- all pairwise neighbor relationships are covered regardless of rasterization order. Bidirectional spectral scanning captures symmetric inter-band dependencies. SSMG provides sample-specific spatial-spectral feature weighting. Best SSM performance at publication on multiple benchmarks.</w:t>
      </w:r>
    </w:p>
    <w:p>
      <w:pPr>
        <w:spacing w:before="160" w:after="70"/>
      </w:pPr>
      <w:r>
        <w:rPr>
          <w:b/>
          <w:bCs/>
          <w:color w:val="B71C1C"/>
          <w:sz w:val="22"/>
          <w:szCs w:val="22"/>
        </w:rPr>
        <w:t xml:space="preserve">Limitations:</w:t>
      </w:r>
    </w:p>
    <w:p>
      <w:pPr>
        <w:spacing w:after="140"/>
      </w:pPr>
      <w:r>
        <w:rPr>
          <w:color w:val="B71C1C"/>
          <w:sz w:val="22"/>
          <w:szCs w:val="22"/>
        </w:rPr>
        <w:t xml:space="preserve">4-direction PCS quadruples spatial Mamba computation vs. single-direction. Still patch-based with patch-size sensitivity. Multiple scanning directions and gating modules increase architectural complexity.</w:t>
      </w:r>
    </w:p>
    <w:p>
      <w:pPr>
        <w:spacing w:before="260" w:after="100"/>
      </w:pPr>
      <w:r>
        <w:rPr>
          <w:b/>
          <w:bCs/>
          <w:color w:val="4A1A6B"/>
          <w:sz w:val="28"/>
          <w:szCs w:val="28"/>
        </w:rPr>
        <w:t xml:space="preserve">4. MambaHSI -- Spatial-Spectral Mamba for Full-Image Classification (Li et al., 2024, IEEE TGRS)</w:t>
      </w:r>
    </w:p>
    <w:p>
      <w:pPr>
        <w:spacing w:after="100"/>
      </w:pPr>
      <w:r>
        <w:rPr>
          <w:i/>
          <w:iCs/>
          <w:color w:val="444444"/>
          <w:sz w:val="20"/>
          <w:szCs w:val="20"/>
        </w:rPr>
        <w:t xml:space="preserve">Reference: Li, Y., Luo, Y., Zhang, L., Wang, Z., &amp; Du, B. (2024). MambaHSI: Spatial-Spectral Mamba for Hyperspectral Image Classification. IEEE Transactions on Geoscience and Remote Sensing, 62, 1-16. DOI:10.1109/TGRS.2024.3430985.</w:t>
      </w:r>
    </w:p>
    <w:p>
      <w:pPr>
        <w:spacing w:before="160" w:after="70"/>
      </w:pPr>
      <w:r>
        <w:rPr>
          <w:b/>
          <w:bCs/>
          <w:color w:val="4A1A6B"/>
          <w:sz w:val="22"/>
          <w:szCs w:val="22"/>
        </w:rPr>
        <w:t xml:space="preserve">Scientific Summary:</w:t>
      </w:r>
    </w:p>
    <w:p>
      <w:pPr>
        <w:spacing w:after="140"/>
      </w:pPr>
      <w:r>
        <w:rPr>
          <w:sz w:val="22"/>
          <w:szCs w:val="22"/>
        </w:rPr>
        <w:t xml:space="preserve">Li et al. (2024) proposed MambaHSI (IEEE TGRS), the first image-level SSM classifier for HSI. Unlike all previous patch-based methods, MambaHSI takes the full hyperspectral image as input, eliminating patch boundary artifacts and redundant overlapping computation. A Spatial Mamba Block (SpaMB) flattens the 2D pixel map into a 1D sequence and applies bidirectional Mamba SSM, enabling global pixel-to-pixel interaction at image scale with linear complexity. A Spectral Mamba Block (SpeMB) models spectral inter-band dependencies per pixel. A Spatial-Spectral Fusion Module (SSFM) uses residual learning to adaptively weight spatial vs. spectral feature contributions. Experiments on Pavia University, Indian Pines, Houston, and WHU-Hi datasets demonstrated MambaHSI surpasses both state-of-the-art CNN (HybridSN, SSRN) and Transformer (SpectralFormer, SSFTT) methods, with SSFM providing up to 5.47% OA improvement over single-branch baselines.</w:t>
      </w:r>
    </w:p>
    <w:p>
      <w:pPr>
        <w:spacing w:before="160" w:after="70"/>
      </w:pPr>
      <w:r>
        <w:rPr>
          <w:b/>
          <w:bCs/>
          <w:color w:val="1B5E20"/>
          <w:sz w:val="22"/>
          <w:szCs w:val="22"/>
        </w:rPr>
        <w:t xml:space="preserve">Advantages:</w:t>
      </w:r>
    </w:p>
    <w:p>
      <w:pPr>
        <w:spacing w:after="140"/>
      </w:pPr>
      <w:r>
        <w:rPr>
          <w:color w:val="1B5E20"/>
          <w:sz w:val="22"/>
          <w:szCs w:val="22"/>
        </w:rPr>
        <w:t xml:space="preserve">First image-level SSM: eliminates patch boundaries and redundant computation, enables global spatial context at full-image scale. Bidirectional SpaMB captures both forward and backward spatial dependencies. SSFM adaptive fusion outperforms fixed-weight alternatives. Rigorous IEEE TGRS publication with 4-dataset validation.</w:t>
      </w:r>
    </w:p>
    <w:p>
      <w:pPr>
        <w:spacing w:before="160" w:after="70"/>
      </w:pPr>
      <w:r>
        <w:rPr>
          <w:b/>
          <w:bCs/>
          <w:color w:val="B71C1C"/>
          <w:sz w:val="22"/>
          <w:szCs w:val="22"/>
        </w:rPr>
        <w:t xml:space="preserve">Limitations:</w:t>
      </w:r>
    </w:p>
    <w:p>
      <w:pPr>
        <w:spacing w:after="140"/>
      </w:pPr>
      <w:r>
        <w:rPr>
          <w:color w:val="B71C1C"/>
          <w:sz w:val="22"/>
          <w:szCs w:val="22"/>
        </w:rPr>
        <w:t xml:space="preserve">Very long spatial sequences (207,400 tokens for Indian Pines) strain GPU memory even with O(n) complexity. Raster-scan 1D spatial sequence loses 2D spatial topology between non-adjacent-in-scan but spatially close pixels. Full-image training requires more GPU memory than patch-based methods.</w:t>
      </w:r>
    </w:p>
    <w:p>
      <w:pPr>
        <w:spacing w:before="260" w:after="100"/>
      </w:pPr>
      <w:r>
        <w:rPr>
          <w:b/>
          <w:bCs/>
          <w:color w:val="4A1A6B"/>
          <w:sz w:val="28"/>
          <w:szCs w:val="28"/>
        </w:rPr>
        <w:t xml:space="preserve">5. DualMamba -- Lightweight Spectral-Spatial Mamba-Convolution Network (Sheng et al., 2024/2025, IEEE TGRS)</w:t>
      </w:r>
    </w:p>
    <w:p>
      <w:pPr>
        <w:spacing w:after="100"/>
      </w:pPr>
      <w:r>
        <w:rPr>
          <w:i/>
          <w:iCs/>
          <w:color w:val="444444"/>
          <w:sz w:val="20"/>
          <w:szCs w:val="20"/>
        </w:rPr>
        <w:t xml:space="preserve">Reference: Sheng, J., Zhou, J., Wang, J., Ye, P., &amp; Fan, J. (2024/2025). DualMamba: A Lightweight Spectral-Spatial Mamba-Convolution Network for Hyperspectral Image Classification. IEEE Transactions on Geoscience and Remote Sensing, 63. DOI:10.1109/TGRS.2024.3516817.</w:t>
      </w:r>
    </w:p>
    <w:p>
      <w:pPr>
        <w:spacing w:before="160" w:after="70"/>
      </w:pPr>
      <w:r>
        <w:rPr>
          <w:b/>
          <w:bCs/>
          <w:color w:val="4A1A6B"/>
          <w:sz w:val="22"/>
          <w:szCs w:val="22"/>
        </w:rPr>
        <w:t xml:space="preserve">Scientific Summary:</w:t>
      </w:r>
    </w:p>
    <w:p>
      <w:pPr>
        <w:spacing w:after="140"/>
      </w:pPr>
      <w:r>
        <w:rPr>
          <w:sz w:val="22"/>
          <w:szCs w:val="22"/>
        </w:rPr>
        <w:t xml:space="preserve">Sheng et al. (2024/2025) proposed DualMamba, targeting both high classification accuracy and parameter/FLOPs efficiency simultaneously -- a challenge most prior methods sacrifice one for the other. The architecture employs a parallel dual-stream design: (1) A lightweight Mamba stream: a cross-attention spectral-spatial Mamba module leverages Mamba's linear-complexity global modeling, enhanced by a Dynamic Positional Embedding (DPE) that encodes spatial location information into the visual sequence before SSM processing -- addressing Mamba's inherent lack of positional awareness. (2) A lightweight CNN stream: spectral-spatial residual convolution blocks extract local features through efficient grouped convolutions. An Adaptive Global-Local Fusion module dynamically combines Mamba's global features with CNN's local features, learning sample-specific fusion weights. Published results: OA of 99.23% on Indian Pines, 99.66% on WHU-Hi-LongKou, and 97.47% on Houston 2018, outperforming GAHT, SSFTT, SSRN, and SpectralFormer while achieving dramatic parameter and FLOPs reductions.</w:t>
      </w:r>
    </w:p>
    <w:p>
      <w:pPr>
        <w:spacing w:before="160" w:after="70"/>
      </w:pPr>
      <w:r>
        <w:rPr>
          <w:b/>
          <w:bCs/>
          <w:color w:val="1B5E20"/>
          <w:sz w:val="22"/>
          <w:szCs w:val="22"/>
        </w:rPr>
        <w:t xml:space="preserve">Advantages:</w:t>
      </w:r>
    </w:p>
    <w:p>
      <w:pPr>
        <w:spacing w:after="140"/>
      </w:pPr>
      <w:r>
        <w:rPr>
          <w:color w:val="1B5E20"/>
          <w:sz w:val="22"/>
          <w:szCs w:val="22"/>
        </w:rPr>
        <w:t xml:space="preserve">Best-in-class efficiency-accuracy trade-off: outperforms heavy Transformer baselines (SSFTT, GAHT) while using significantly fewer parameters and FLOPs. DPE addresses Mamba's spatial position-unawareness. Parallel global-local design captures complementary feature types simultaneously. IEEE TGRS publication confirms rigorous validation.</w:t>
      </w:r>
    </w:p>
    <w:p>
      <w:pPr>
        <w:spacing w:before="160" w:after="70"/>
      </w:pPr>
      <w:r>
        <w:rPr>
          <w:b/>
          <w:bCs/>
          <w:color w:val="B71C1C"/>
          <w:sz w:val="22"/>
          <w:szCs w:val="22"/>
        </w:rPr>
        <w:t xml:space="preserve">Limitations:</w:t>
      </w:r>
    </w:p>
    <w:p>
      <w:pPr>
        <w:spacing w:after="140"/>
      </w:pPr>
      <w:r>
        <w:rPr>
          <w:color w:val="B71C1C"/>
          <w:sz w:val="22"/>
          <w:szCs w:val="22"/>
        </w:rPr>
        <w:t xml:space="preserve">DPE introduces a positional encoding design choice (fixed vs. learned) that may require tuning across datasets with different spatial characteristics. The patch-based design retains patch-size sensitivity. Despite efficiency gains, the parallel dual-stream still requires more compute than single-stream lightweight models.</w:t>
      </w:r>
    </w:p>
    <w:p>
      <w:pPr>
        <w:spacing w:before="260" w:after="100"/>
      </w:pPr>
      <w:r>
        <w:rPr>
          <w:b/>
          <w:bCs/>
          <w:color w:val="4A1A6B"/>
          <w:sz w:val="28"/>
          <w:szCs w:val="28"/>
        </w:rPr>
        <w:t xml:space="preserve">6. GraphMamba -- Graph Structure Learning Vision Mamba (Yang et al., 2024, IEEE TGRS)</w:t>
      </w:r>
    </w:p>
    <w:p>
      <w:pPr>
        <w:spacing w:after="100"/>
      </w:pPr>
      <w:r>
        <w:rPr>
          <w:i/>
          <w:iCs/>
          <w:color w:val="444444"/>
          <w:sz w:val="20"/>
          <w:szCs w:val="20"/>
        </w:rPr>
        <w:t xml:space="preserve">Reference: Yang, J., et al. (2024). GraphMamba: An Efficient Graph Structure Learning Vision Mamba for Hyperspectral Image Classification. IEEE Transactions on Geoscience and Remote Sensing. DOI:10.1109/TGRS.2024.3493101 (arXiv:2407.xxxxx).</w:t>
      </w:r>
    </w:p>
    <w:p>
      <w:pPr>
        <w:spacing w:before="160" w:after="70"/>
      </w:pPr>
      <w:r>
        <w:rPr>
          <w:b/>
          <w:bCs/>
          <w:color w:val="4A1A6B"/>
          <w:sz w:val="22"/>
          <w:szCs w:val="22"/>
        </w:rPr>
        <w:t xml:space="preserve">Scientific Summary:</w:t>
      </w:r>
    </w:p>
    <w:p>
      <w:pPr>
        <w:spacing w:after="140"/>
      </w:pPr>
      <w:r>
        <w:rPr>
          <w:sz w:val="22"/>
          <w:szCs w:val="22"/>
        </w:rPr>
        <w:t xml:space="preserve">Yang et al. (2024) proposed GraphMamba, which uniquely addresses a limitation shared by all prior SSM-based HSI methods: they process spectral or spatial pixels as flat sequences, ignoring the non-Euclidean graph-structured relationships between spatially heterogeneous land cover regions. GraphMamba introduces a hybrid architecture combining: (1) A HyperMamba module: applies a global mask (GM) to attenuate clutter spectral interference before Mamba processing, combined with a parallel training-inference architecture that decouples Mamba's sequential training dependency from inference-time parallelism, improving both convergence speed and deployment efficiency. (2) A SpatialGCN module: constructs an adaptive spatial graph over the HSI patch and applies Weighted Multi-hop Aggregation (WMA) to encode spatially correlated features across multiple neighborhood hops, emphasizing structurally important spatial relationships. A linear spectral encoder provides initial spectral token embeddings before the HyperMamba-SpatialGCN pipeline. Experiments on three HSI datasets of different scales demonstrated GraphMamba outperforms CNN, Transformer, and prior Mamba baselines across all benchmarks.</w:t>
      </w:r>
    </w:p>
    <w:p>
      <w:pPr>
        <w:spacing w:before="160" w:after="70"/>
      </w:pPr>
      <w:r>
        <w:rPr>
          <w:b/>
          <w:bCs/>
          <w:color w:val="1B5E20"/>
          <w:sz w:val="22"/>
          <w:szCs w:val="22"/>
        </w:rPr>
        <w:t xml:space="preserve">Advantages:</w:t>
      </w:r>
    </w:p>
    <w:p>
      <w:pPr>
        <w:spacing w:after="140"/>
      </w:pPr>
      <w:r>
        <w:rPr>
          <w:color w:val="1B5E20"/>
          <w:sz w:val="22"/>
          <w:szCs w:val="22"/>
        </w:rPr>
        <w:t xml:space="preserve">Graph-based spatial modeling is the first HSI-SSM approach to explicitly capture non-Euclidean structural relationships between land cover regions, beyond fixed-neighborhood or raster-sequence assumptions. WMA multi-hop aggregation captures spatial context at multiple topology scales. The global mask in HyperMamba provides adaptive clutter suppression unavailable to standard SSMs. Scalable across different dataset sizes.</w:t>
      </w:r>
    </w:p>
    <w:p>
      <w:pPr>
        <w:spacing w:before="160" w:after="70"/>
      </w:pPr>
      <w:r>
        <w:rPr>
          <w:b/>
          <w:bCs/>
          <w:color w:val="B71C1C"/>
          <w:sz w:val="22"/>
          <w:szCs w:val="22"/>
        </w:rPr>
        <w:t xml:space="preserve">Limitations:</w:t>
      </w:r>
    </w:p>
    <w:p>
      <w:pPr>
        <w:spacing w:after="140"/>
      </w:pPr>
      <w:r>
        <w:rPr>
          <w:color w:val="B71C1C"/>
          <w:sz w:val="22"/>
          <w:szCs w:val="22"/>
        </w:rPr>
        <w:t xml:space="preserve">Graph construction requires defining neighborhood topology and edge weighting strategies -- additional design choices sensitive to scene-specific spatial characteristics. The GCN component introduces quadratic complexity in graph size for dense graphs, partially negating Mamba's linear advantage. The combined HyperMamba-GCN architecture is significantly more complex than pure SSM alternatives, increasing training time and memory.</w:t>
      </w:r>
    </w:p>
    <w:p>
      <w:pPr>
        <w:spacing w:after="120"/>
      </w:pPr>
    </w:p>
    <w:p>
      <w:pPr>
        <w:spacing w:after="100"/>
      </w:pPr>
      <w:r>
        <w:rPr>
          <w:b/>
          <w:bCs/>
          <w:color w:val="4A1A6B"/>
          <w:sz w:val="24"/>
          <w:szCs w:val="24"/>
        </w:rPr>
        <w:t xml:space="preserve">Comparative Summary -- All 6 Mamba / SSM Methods</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100"/>
        <w:gridCol w:w="1000"/>
        <w:gridCol w:w="1950"/>
        <w:gridCol w:w="2210"/>
      </w:tblGrid>
      <w:tr>
        <w:tc>
          <w:tcPr>
            <w:tcW w:type="dxa" w:w="1600"/>
            <w:tcBorders>
              <w:top w:val="single" w:color="0B3D6B" w:sz="1"/>
              <w:left w:val="single" w:color="0B3D6B" w:sz="1"/>
              <w:bottom w:val="single" w:color="0B3D6B" w:sz="1"/>
              <w:right w:val="single" w:color="0B3D6B" w:sz="1"/>
            </w:tcBorders>
            <w:shd w:fill="4A1A6B" w:val="clear"/>
            <w:tcMar>
              <w:top w:type="dxa" w:w="80"/>
              <w:left w:type="dxa" w:w="120"/>
              <w:bottom w:type="dxa" w:w="80"/>
              <w:right w:type="dxa" w:w="120"/>
            </w:tcMar>
          </w:tcPr>
          <w:p>
            <w:r>
              <w:rPr>
                <w:b/>
                <w:bCs/>
                <w:color w:val="FFFFFF"/>
                <w:sz w:val="18"/>
                <w:szCs w:val="18"/>
              </w:rPr>
              <w:t xml:space="preserve">Method</w:t>
            </w:r>
          </w:p>
        </w:tc>
        <w:tc>
          <w:tcPr>
            <w:tcW w:type="dxa" w:w="1400"/>
            <w:tcBorders>
              <w:top w:val="single" w:color="0B3D6B" w:sz="1"/>
              <w:left w:val="single" w:color="0B3D6B" w:sz="1"/>
              <w:bottom w:val="single" w:color="0B3D6B" w:sz="1"/>
              <w:right w:val="single" w:color="0B3D6B" w:sz="1"/>
            </w:tcBorders>
            <w:shd w:fill="4A1A6B" w:val="clear"/>
            <w:tcMar>
              <w:top w:type="dxa" w:w="80"/>
              <w:left w:type="dxa" w:w="120"/>
              <w:bottom w:type="dxa" w:w="80"/>
              <w:right w:type="dxa" w:w="120"/>
            </w:tcMar>
          </w:tcPr>
          <w:p>
            <w:r>
              <w:rPr>
                <w:b/>
                <w:bCs/>
                <w:color w:val="FFFFFF"/>
                <w:sz w:val="18"/>
                <w:szCs w:val="18"/>
              </w:rPr>
              <w:t xml:space="preserve">Publication</w:t>
            </w:r>
          </w:p>
        </w:tc>
        <w:tc>
          <w:tcPr>
            <w:tcW w:type="dxa" w:w="2100"/>
            <w:tcBorders>
              <w:top w:val="single" w:color="0B3D6B" w:sz="1"/>
              <w:left w:val="single" w:color="0B3D6B" w:sz="1"/>
              <w:bottom w:val="single" w:color="0B3D6B" w:sz="1"/>
              <w:right w:val="single" w:color="0B3D6B" w:sz="1"/>
            </w:tcBorders>
            <w:shd w:fill="4A1A6B" w:val="clear"/>
            <w:tcMar>
              <w:top w:type="dxa" w:w="80"/>
              <w:left w:type="dxa" w:w="120"/>
              <w:bottom w:type="dxa" w:w="80"/>
              <w:right w:type="dxa" w:w="120"/>
            </w:tcMar>
          </w:tcPr>
          <w:p>
            <w:r>
              <w:rPr>
                <w:b/>
                <w:bCs/>
                <w:color w:val="FFFFFF"/>
                <w:sz w:val="18"/>
                <w:szCs w:val="18"/>
              </w:rPr>
              <w:t xml:space="preserve">Core Architecture</w:t>
            </w:r>
          </w:p>
        </w:tc>
        <w:tc>
          <w:tcPr>
            <w:tcW w:type="dxa" w:w="1000"/>
            <w:tcBorders>
              <w:top w:val="single" w:color="0B3D6B" w:sz="1"/>
              <w:left w:val="single" w:color="0B3D6B" w:sz="1"/>
              <w:bottom w:val="single" w:color="0B3D6B" w:sz="1"/>
              <w:right w:val="single" w:color="0B3D6B" w:sz="1"/>
            </w:tcBorders>
            <w:shd w:fill="4A1A6B" w:val="clear"/>
            <w:tcMar>
              <w:top w:type="dxa" w:w="80"/>
              <w:left w:type="dxa" w:w="120"/>
              <w:bottom w:type="dxa" w:w="80"/>
              <w:right w:type="dxa" w:w="120"/>
            </w:tcMar>
          </w:tcPr>
          <w:p>
            <w:r>
              <w:rPr>
                <w:b/>
                <w:bCs/>
                <w:color w:val="FFFFFF"/>
                <w:sz w:val="18"/>
                <w:szCs w:val="18"/>
              </w:rPr>
              <w:t xml:space="preserve">Complexity</w:t>
            </w:r>
          </w:p>
        </w:tc>
        <w:tc>
          <w:tcPr>
            <w:tcW w:type="dxa" w:w="1950"/>
            <w:tcBorders>
              <w:top w:val="single" w:color="0B3D6B" w:sz="1"/>
              <w:left w:val="single" w:color="0B3D6B" w:sz="1"/>
              <w:bottom w:val="single" w:color="0B3D6B" w:sz="1"/>
              <w:right w:val="single" w:color="0B3D6B" w:sz="1"/>
            </w:tcBorders>
            <w:shd w:fill="4A1A6B" w:val="clear"/>
            <w:tcMar>
              <w:top w:type="dxa" w:w="80"/>
              <w:left w:type="dxa" w:w="120"/>
              <w:bottom w:type="dxa" w:w="80"/>
              <w:right w:type="dxa" w:w="120"/>
            </w:tcMar>
          </w:tcPr>
          <w:p>
            <w:r>
              <w:rPr>
                <w:b/>
                <w:bCs/>
                <w:color w:val="FFFFFF"/>
                <w:sz w:val="18"/>
                <w:szCs w:val="18"/>
              </w:rPr>
              <w:t xml:space="preserve">Key Advantages</w:t>
            </w:r>
          </w:p>
        </w:tc>
        <w:tc>
          <w:tcPr>
            <w:tcW w:type="dxa" w:w="2210"/>
            <w:tcBorders>
              <w:top w:val="single" w:color="0B3D6B" w:sz="1"/>
              <w:left w:val="single" w:color="0B3D6B" w:sz="1"/>
              <w:bottom w:val="single" w:color="0B3D6B" w:sz="1"/>
              <w:right w:val="single" w:color="0B3D6B" w:sz="1"/>
            </w:tcBorders>
            <w:shd w:fill="4A1A6B" w:val="clear"/>
            <w:tcMar>
              <w:top w:type="dxa" w:w="80"/>
              <w:left w:type="dxa" w:w="120"/>
              <w:bottom w:type="dxa" w:w="80"/>
              <w:right w:type="dxa" w:w="120"/>
            </w:tcMar>
          </w:tcPr>
          <w:p>
            <w:r>
              <w:rPr>
                <w:b/>
                <w:bCs/>
                <w:color w:val="FFFFFF"/>
                <w:sz w:val="18"/>
                <w:szCs w:val="18"/>
              </w:rPr>
              <w:t xml:space="preserve">Key Limitations</w:t>
            </w:r>
          </w:p>
        </w:tc>
      </w:tr>
      <w:tr>
        <w:tc>
          <w:tcPr>
            <w:tcW w:type="dxa" w:w="16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SpectralMamba (2024)</w:t>
            </w:r>
          </w:p>
        </w:tc>
        <w:tc>
          <w:tcPr>
            <w:tcW w:type="dxa" w:w="14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arXiv/TGRS</w:t>
            </w:r>
          </w:p>
        </w:tc>
        <w:tc>
          <w:tcPr>
            <w:tcW w:type="dxa" w:w="21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PSS + GSSM dynamic masking</w:t>
            </w:r>
          </w:p>
        </w:tc>
        <w:tc>
          <w:tcPr>
            <w:tcW w:type="dxa" w:w="1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O(n)</w:t>
            </w:r>
          </w:p>
        </w:tc>
        <w:tc>
          <w:tcPr>
            <w:tcW w:type="dxa" w:w="195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First HSI-SSM; efficiency win-win vs Transformers</w:t>
            </w:r>
          </w:p>
        </w:tc>
        <w:tc>
          <w:tcPr>
            <w:tcW w:type="dxa" w:w="221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Limited spatial SSM; preprint; segment tuning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3DSS-Mamba (2024)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IEEE TGRS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3D spectral-spatial token + 5-route 3DSS scan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Joint 3D spectral-spatial scanning; 5-route ablation</w:t>
            </w:r>
          </w:p>
        </w:tc>
        <w:tc>
          <w:tcPr>
            <w:tcW w:type="dxa" w:w="22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5-route overhead; patch-based; SSTG complexity</w:t>
            </w:r>
          </w:p>
        </w:tc>
      </w:tr>
      <w:tr>
        <w:tc>
          <w:tcPr>
            <w:tcW w:type="dxa" w:w="16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S2Mamba (2024)</w:t>
            </w:r>
          </w:p>
        </w:tc>
        <w:tc>
          <w:tcPr>
            <w:tcW w:type="dxa" w:w="14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IEEE TGRS</w:t>
            </w:r>
          </w:p>
        </w:tc>
        <w:tc>
          <w:tcPr>
            <w:tcW w:type="dxa" w:w="21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4-dir PCS + BiDir BSS + SSMG gate</w:t>
            </w:r>
          </w:p>
        </w:tc>
        <w:tc>
          <w:tcPr>
            <w:tcW w:type="dxa" w:w="1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O(n)</w:t>
            </w:r>
          </w:p>
        </w:tc>
        <w:tc>
          <w:tcPr>
            <w:tcW w:type="dxa" w:w="195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2D topology preserved; bidirectional spectra; adaptive gate</w:t>
            </w:r>
          </w:p>
        </w:tc>
        <w:tc>
          <w:tcPr>
            <w:tcW w:type="dxa" w:w="221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4x spatial compute; patch size tuning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MambaHSI (2024)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IEEE TGRS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Full-image SpaMB + SpeMB + SSFM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Image-level; global context; 5.47% SSFM gain</w:t>
            </w:r>
          </w:p>
        </w:tc>
        <w:tc>
          <w:tcPr>
            <w:tcW w:type="dxa" w:w="22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Long raster sequence; 2D topology loss; GPU memory</w:t>
            </w:r>
          </w:p>
        </w:tc>
      </w:tr>
      <w:tr>
        <w:tc>
          <w:tcPr>
            <w:tcW w:type="dxa" w:w="16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DualMamba (2024/25)</w:t>
            </w:r>
          </w:p>
        </w:tc>
        <w:tc>
          <w:tcPr>
            <w:tcW w:type="dxa" w:w="14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IEEE TGRS</w:t>
            </w:r>
          </w:p>
        </w:tc>
        <w:tc>
          <w:tcPr>
            <w:tcW w:type="dxa" w:w="21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Parallel Mamba+CNN + DPE + global-local fusion</w:t>
            </w:r>
          </w:p>
        </w:tc>
        <w:tc>
          <w:tcPr>
            <w:tcW w:type="dxa" w:w="1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O(n)</w:t>
            </w:r>
          </w:p>
        </w:tc>
        <w:tc>
          <w:tcPr>
            <w:tcW w:type="dxa" w:w="195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Best efficiency-accuracy tradeoff; DPE positional aware</w:t>
            </w:r>
          </w:p>
        </w:tc>
        <w:tc>
          <w:tcPr>
            <w:tcW w:type="dxa" w:w="221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DPE tuning; patch-based; parallel overhead vs single-stream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GraphMamba (2024)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IEEE TGRS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HyperMamba GM + SpatialGCN WMA + linear encoder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O(n)+GCN</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Non-Euclidean graph spatial; multi-hop; clutter suppression</w:t>
            </w:r>
          </w:p>
        </w:tc>
        <w:tc>
          <w:tcPr>
            <w:tcW w:type="dxa" w:w="22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Graph construction choices; GCN density cost; high complexity</w:t>
            </w:r>
          </w:p>
        </w:tc>
      </w:tr>
    </w:tbl>
    <w:p>
      <w:pPr>
        <w:spacing w:after="300"/>
      </w:pPr>
    </w:p>
    <w:p>
      <w:pPr>
        <w:spacing w:before="200" w:after="100"/>
      </w:pPr>
      <w:r>
        <w:rPr>
          <w:b/>
          <w:bCs/>
          <w:color w:val="0B3D6B"/>
          <w:sz w:val="26"/>
          <w:szCs w:val="26"/>
        </w:rPr>
        <w:t xml:space="preserve">Global Overview: All 12 Methods -- Transformers vs. Mamba</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900"/>
        <w:gridCol w:w="4560"/>
      </w:tblGrid>
      <w:tr>
        <w:tc>
          <w:tcPr>
            <w:tcW w:type="dxa" w:w="150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Method</w:t>
            </w:r>
          </w:p>
        </w:tc>
        <w:tc>
          <w:tcPr>
            <w:tcW w:type="dxa" w:w="150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Family</w:t>
            </w:r>
          </w:p>
        </w:tc>
        <w:tc>
          <w:tcPr>
            <w:tcW w:type="dxa" w:w="180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Core Mechanism</w:t>
            </w:r>
          </w:p>
        </w:tc>
        <w:tc>
          <w:tcPr>
            <w:tcW w:type="dxa" w:w="90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Complexity</w:t>
            </w:r>
          </w:p>
        </w:tc>
        <w:tc>
          <w:tcPr>
            <w:tcW w:type="dxa" w:w="456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Key Strength</w:t>
            </w:r>
          </w:p>
        </w:tc>
      </w:tr>
      <w:tr>
        <w:tc>
          <w:tcPr>
            <w:tcW w:type="dxa" w:w="1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SpectralFormer</w:t>
            </w:r>
          </w:p>
        </w:tc>
        <w:tc>
          <w:tcPr>
            <w:tcW w:type="dxa" w:w="1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Transformer</w:t>
            </w:r>
          </w:p>
        </w:tc>
        <w:tc>
          <w:tcPr>
            <w:tcW w:type="dxa" w:w="18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Spectral-only GSE+CAF</w:t>
            </w:r>
          </w:p>
        </w:tc>
        <w:tc>
          <w:tcPr>
            <w:tcW w:type="dxa" w:w="9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O(n^2)</w:t>
            </w:r>
          </w:p>
        </w:tc>
        <w:tc>
          <w:tcPr>
            <w:tcW w:type="dxa" w:w="45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~900 cited; universal baseline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GAHT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Transformer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GPE grouped hierarchical attn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Solves over-dispersion; efficient</w:t>
            </w:r>
          </w:p>
        </w:tc>
      </w:tr>
      <w:tr>
        <w:tc>
          <w:tcPr>
            <w:tcW w:type="dxa" w:w="1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SSFTT</w:t>
            </w:r>
          </w:p>
        </w:tc>
        <w:tc>
          <w:tcPr>
            <w:tcW w:type="dxa" w:w="1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CNN+Transformer</w:t>
            </w:r>
          </w:p>
        </w:tc>
        <w:tc>
          <w:tcPr>
            <w:tcW w:type="dxa" w:w="18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3D-CNN + Gaussian tokenizer</w:t>
            </w:r>
          </w:p>
        </w:tc>
        <w:tc>
          <w:tcPr>
            <w:tcW w:type="dxa" w:w="9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O(n^2)</w:t>
            </w:r>
          </w:p>
        </w:tc>
        <w:tc>
          <w:tcPr>
            <w:tcW w:type="dxa" w:w="45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500+ cited; spectral-spatial hybrid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MorphFormer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Transformer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Morphological + dual attention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ESI Hot Paper; structural features</w:t>
            </w:r>
          </w:p>
        </w:tc>
      </w:tr>
      <w:tr>
        <w:tc>
          <w:tcPr>
            <w:tcW w:type="dxa" w:w="1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GSC-ViT</w:t>
            </w:r>
          </w:p>
        </w:tc>
        <w:tc>
          <w:tcPr>
            <w:tcW w:type="dxa" w:w="1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Lightweight ViT</w:t>
            </w:r>
          </w:p>
        </w:tc>
        <w:tc>
          <w:tcPr>
            <w:tcW w:type="dxa" w:w="18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Groupwise separable conv+attn</w:t>
            </w:r>
          </w:p>
        </w:tc>
        <w:tc>
          <w:tcPr>
            <w:tcW w:type="dxa" w:w="9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O(n^2)</w:t>
            </w:r>
          </w:p>
        </w:tc>
        <w:tc>
          <w:tcPr>
            <w:tcW w:type="dxa" w:w="45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Lightweight; local+global in one block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MASSFormer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Transformer+Memory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Memory-augmented SSFTT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SSS problem; memory stabilization</w:t>
            </w:r>
          </w:p>
        </w:tc>
      </w:tr>
      <w:tr>
        <w:tc>
          <w:tcPr>
            <w:tcW w:type="dxa" w:w="1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SpectralMamba</w:t>
            </w:r>
          </w:p>
        </w:tc>
        <w:tc>
          <w:tcPr>
            <w:tcW w:type="dxa" w:w="1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Mamba SSM</w:t>
            </w:r>
          </w:p>
        </w:tc>
        <w:tc>
          <w:tcPr>
            <w:tcW w:type="dxa" w:w="18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PSS + GSSM mask</w:t>
            </w:r>
          </w:p>
        </w:tc>
        <w:tc>
          <w:tcPr>
            <w:tcW w:type="dxa" w:w="9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O(n)</w:t>
            </w:r>
          </w:p>
        </w:tc>
        <w:tc>
          <w:tcPr>
            <w:tcW w:type="dxa" w:w="45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First HSI-SSM; efficiency win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3DSS-Mamba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Mamba SSM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3D tokens + 5-route 3DSS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Joint 3D spectral-spatial scan</w:t>
            </w:r>
          </w:p>
        </w:tc>
      </w:tr>
      <w:tr>
        <w:tc>
          <w:tcPr>
            <w:tcW w:type="dxa" w:w="1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S2Mamba</w:t>
            </w:r>
          </w:p>
        </w:tc>
        <w:tc>
          <w:tcPr>
            <w:tcW w:type="dxa" w:w="1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Mamba SSM</w:t>
            </w:r>
          </w:p>
        </w:tc>
        <w:tc>
          <w:tcPr>
            <w:tcW w:type="dxa" w:w="18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4-dir PCS + BiDir BSS</w:t>
            </w:r>
          </w:p>
        </w:tc>
        <w:tc>
          <w:tcPr>
            <w:tcW w:type="dxa" w:w="9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O(n)</w:t>
            </w:r>
          </w:p>
        </w:tc>
        <w:tc>
          <w:tcPr>
            <w:tcW w:type="dxa" w:w="45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Best SSM; 2D topology fixed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MambaHSI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Mamba SSM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Full-image SpaMB+SpeMB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Image-level; global context</w:t>
            </w:r>
          </w:p>
        </w:tc>
      </w:tr>
      <w:tr>
        <w:tc>
          <w:tcPr>
            <w:tcW w:type="dxa" w:w="1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DualMamba</w:t>
            </w:r>
          </w:p>
        </w:tc>
        <w:tc>
          <w:tcPr>
            <w:tcW w:type="dxa" w:w="1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Mamba+CNN</w:t>
            </w:r>
          </w:p>
        </w:tc>
        <w:tc>
          <w:tcPr>
            <w:tcW w:type="dxa" w:w="18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Parallel Mamba+CNN + DPE</w:t>
            </w:r>
          </w:p>
        </w:tc>
        <w:tc>
          <w:tcPr>
            <w:tcW w:type="dxa" w:w="9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O(n)</w:t>
            </w:r>
          </w:p>
        </w:tc>
        <w:tc>
          <w:tcPr>
            <w:tcW w:type="dxa" w:w="45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Best efficiency-accuracy ratio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GraphMamba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Mamba+GCN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HyperMamba + SpatialGCN WMA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Non-Euclidean spatial; graph structure</w:t>
            </w:r>
          </w:p>
        </w:tc>
      </w:tr>
    </w:tbl>
    <w:p>
      <w:pPr>
        <w:spacing w:after="300"/>
      </w:pPr>
    </w:p>
    <w:p>
      <w:pPr>
        <w:spacing w:after="140"/>
      </w:pPr>
      <w:r>
        <w:rPr>
          <w:color w:val="999999"/>
          <w:sz w:val="18"/>
          <w:szCs w:val="18"/>
        </w:rPr>
        <w:t xml:space="preserve">Document prepared for scientific article writing. All summaries are original paraphrases suitable for Related Work / State of the Art sections. References verified via IEEE Xplore, arXiv, and Semantic Scholar.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2026-02-27T16:22:56.275Z</dcterms:created>
  <dcterms:modified xsi:type="dcterms:W3CDTF">2026-02-27T16:22:56.276Z</dcterms:modified>
</cp:coreProperties>
</file>

<file path=docProps/custom.xml><?xml version="1.0" encoding="utf-8"?>
<Properties xmlns="http://schemas.openxmlformats.org/officeDocument/2006/custom-properties" xmlns:vt="http://schemas.openxmlformats.org/officeDocument/2006/docPropsVTypes"/>
</file>