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jc w:val="center"/>
      </w:pPr>
      <w:r>
        <w:rPr>
          <w:b/>
          <w:bCs/>
          <w:color w:val="1F5C8B"/>
          <w:sz w:val="36"/>
          <w:szCs w:val="36"/>
        </w:rPr>
        <w:t xml:space="preserve">Literature Review: Machine Learning Algorithms for Hyperspectral Image Classification</w:t>
      </w:r>
    </w:p>
    <w:p>
      <w:pPr>
        <w:spacing w:after="100"/>
        <w:jc w:val="center"/>
      </w:pPr>
      <w:r>
        <w:rPr>
          <w:i/>
          <w:iCs/>
          <w:color w:val="555555"/>
          <w:sz w:val="22"/>
          <w:szCs w:val="22"/>
        </w:rPr>
        <w:t xml:space="preserve">PLS-DA  |  KNN  |  K-Means  |  Random Forest</w:t>
      </w:r>
    </w:p>
    <w:p>
      <w:pPr>
        <w:pBdr>
          <w:bottom w:val="single" w:color="1F5C8B" w:sz="6" w:space="1"/>
        </w:pBdr>
        <w:spacing w:after="480"/>
      </w:pPr>
      <w:r>
        <w:t xml:space="preserve"/>
      </w:r>
    </w:p>
    <w:p>
      <w:pPr>
        <w:pStyle w:val="Heading1"/>
      </w:pPr>
      <w:r>
        <w:t xml:space="preserve">1. Partial Least Squares Discriminant Analysis (PLS-DA)</w:t>
      </w:r>
    </w:p>
    <w:p>
      <w:pPr>
        <w:spacing w:after="120"/>
      </w:pPr>
      <w:r>
        <w:t xml:space="preserve">Partial Least Squares Discriminant Analysis (PLS-DA) is a supervised multivariate classification method that extends Partial Least Squares Regression (PLSR) to discriminant problems. The algorithm projects both the predictor matrix X (e.g., spectral data) and a binarized class indicator matrix Y into a new latent space, simultaneously maximizing the covariance between X and Y. Each latent variable (LV) captures the maximum variance in X that is also correlated with class membership in Y. In hyperspectral imaging (HSI), where hundreds of correlated spectral bands are present, PLS-DA offers a principled solution to the curse of dimensionality by embedding dimension reduction and classification into a single framework. Class prediction is made by thresholding the continuous scores from the PLS regression onto Y.</w:t>
      </w:r>
    </w:p>
    <w:p>
      <w:pPr>
        <w:spacing w:after="120"/>
      </w:pPr>
      <w:r>
        <w:t xml:space="preserve">Key parameters: number of latent variables (LVs), which controls the trade-off between bias and variance and is typically selected via cross-validation.</w:t>
      </w:r>
    </w:p>
    <w:p>
      <w:pPr>
        <w:pStyle w:val="Heading2"/>
      </w:pPr>
      <w:r>
        <w:t xml:space="preserve">1.1  Article 1 – Fordellone et al. (2018, arXiv)</w:t>
      </w:r>
    </w:p>
    <w:p>
      <w:pPr>
        <w:spacing w:after="120"/>
      </w:pPr>
      <w:r>
        <w:rPr>
          <w:b/>
          <w:bCs/>
        </w:rPr>
        <w:t xml:space="preserve">Full reference: </w:t>
      </w:r>
      <w:r>
        <w:t xml:space="preserve">Fordellone, M., Bellincontro, A., &amp; Mencarelli, F. (2018). "Partial Least Squares Discriminant Analysis: A Dimensionality Reduction Method to Classify Hyperspectral Data." arXiv:1806.09347.</w:t>
      </w:r>
    </w:p>
    <w:p>
      <w:pPr>
        <w:spacing w:after="120"/>
      </w:pPr>
      <w:r>
        <w:rPr>
          <w:b/>
          <w:bCs/>
        </w:rPr>
        <w:t xml:space="preserve">Summary for scientific article: </w:t>
      </w:r>
    </w:p>
    <w:p>
      <w:pPr>
        <w:spacing w:after="120"/>
      </w:pPr>
      <w:r>
        <w:t xml:space="preserve">Fordellone et al. (2018) proposed a direct application of Partial Least Squares Discriminant Analysis (PLS-DA) as a combined dimensionality reduction and supervised classification approach for hyperspectral datasets. The authors demonstrate that PLS-DA naturally handles the multicollinearity inherent in spectral data by projecting both the predictor matrix (spectral reflectance values) and the binary class indicator matrix onto a low-dimensional latent variable space that maximizes class-discriminative covariance. The number of retained latent variables is selected via cross-validation, providing a robust solution to overfitting. The method is benchmarked against commonly used classification approaches including Linear Discriminant Analysis (LDA) and quadratic classifiers, demonstrating competitive accuracy while maintaining interpretability. </w:t>
      </w:r>
    </w:p>
    <w:p>
      <w:pPr>
        <w:spacing w:after="120"/>
      </w:pPr>
      <w:r>
        <w:rPr>
          <w:b/>
          <w:bCs/>
        </w:rPr>
        <w:t xml:space="preserve">Algorithmic principle: </w:t>
      </w:r>
      <w:r>
        <w:t xml:space="preserve">PLS-DA decomposes X (n x p spectral matrix) into scores T and loadings P, while simultaneously decomposing Y (n x c dummy class matrix) into scores U and loadings Q, such that the covariance T'U is maximized at each latent component.</w:t>
      </w:r>
    </w:p>
    <w:p>
      <w:pPr>
        <w:spacing w:before="240" w:after="60"/>
      </w:pPr>
      <w:r>
        <w:rPr>
          <w:b/>
          <w:bCs/>
          <w:color w:val="1F5C8B"/>
          <w:sz w:val="28"/>
          <w:szCs w:val="28"/>
        </w:rPr>
        <w:t xml:space="preserve">✔ Advantages</w:t>
      </w:r>
    </w:p>
    <w:p>
      <w:pPr>
        <w:spacing w:after="120"/>
      </w:pPr>
      <w:r>
        <w:rPr>
          <w:sz w:val="20"/>
          <w:szCs w:val="20"/>
        </w:rPr>
        <w:t xml:space="preserve">• Handles severe multicollinearity between spectral bands without requiring a separate pre-processing step.</w:t>
      </w:r>
    </w:p>
    <w:p>
      <w:pPr>
        <w:spacing w:after="120"/>
      </w:pPr>
      <w:r>
        <w:rPr>
          <w:sz w:val="20"/>
          <w:szCs w:val="20"/>
        </w:rPr>
        <w:t xml:space="preserve">• Simultaneous dimensionality reduction and classification in a single analytical framework.</w:t>
      </w:r>
    </w:p>
    <w:p>
      <w:pPr>
        <w:spacing w:after="120"/>
      </w:pPr>
      <w:r>
        <w:rPr>
          <w:sz w:val="20"/>
          <w:szCs w:val="20"/>
        </w:rPr>
        <w:t xml:space="preserve">• Highly interpretable: Variable Importance in Projection (VIP) scores identify the most informative spectral wavelengths.</w:t>
      </w:r>
    </w:p>
    <w:p>
      <w:pPr>
        <w:spacing w:after="120"/>
      </w:pPr>
      <w:r>
        <w:rPr>
          <w:sz w:val="20"/>
          <w:szCs w:val="20"/>
        </w:rPr>
        <w:t xml:space="preserve">• Computationally efficient and suitable for small training sets — well adapted to HSI where ground-truth labels are scarce.</w:t>
      </w:r>
    </w:p>
    <w:p>
      <w:pPr>
        <w:spacing w:before="240" w:after="60"/>
      </w:pPr>
      <w:r>
        <w:rPr>
          <w:b/>
          <w:bCs/>
          <w:color w:val="C0392B"/>
          <w:sz w:val="28"/>
          <w:szCs w:val="28"/>
        </w:rPr>
        <w:t xml:space="preserve">✖ Limitations</w:t>
      </w:r>
    </w:p>
    <w:p>
      <w:pPr>
        <w:spacing w:after="120"/>
      </w:pPr>
      <w:r>
        <w:rPr>
          <w:sz w:val="20"/>
          <w:szCs w:val="20"/>
        </w:rPr>
        <w:t xml:space="preserve">• PLS-DA assumes a linear relationship between spectral features and class membership, limiting performance in scenarios with complex, non-linear spectral separability.</w:t>
      </w:r>
    </w:p>
    <w:p>
      <w:pPr>
        <w:spacing w:after="120"/>
      </w:pPr>
      <w:r>
        <w:rPr>
          <w:sz w:val="20"/>
          <w:szCs w:val="20"/>
        </w:rPr>
        <w:t xml:space="preserve">• The method operates purely on spectral information; it does not exploit the spatial context of pixels, a significant limitation in heterogeneous remote sensing scenes.</w:t>
      </w:r>
    </w:p>
    <w:p>
      <w:pPr>
        <w:spacing w:after="120"/>
      </w:pPr>
      <w:r>
        <w:rPr>
          <w:sz w:val="20"/>
          <w:szCs w:val="20"/>
        </w:rPr>
        <w:t xml:space="preserve">• Sensitivity to the number of LVs: an incorrect selection (e.g., without cross-validation) can lead to underfitting or severe overfitting.</w:t>
      </w:r>
    </w:p>
    <w:p>
      <w:pPr>
        <w:spacing w:after="240"/>
      </w:pPr>
    </w:p>
    <w:p>
      <w:pPr>
        <w:pStyle w:val="Heading2"/>
      </w:pPr>
      <w:r>
        <w:t xml:space="preserve">1.2  Article 2 – Cladosporium Tomato Disease Detection (2024)</w:t>
      </w:r>
    </w:p>
    <w:p>
      <w:pPr>
        <w:spacing w:after="120"/>
      </w:pPr>
      <w:r>
        <w:rPr>
          <w:b/>
          <w:bCs/>
        </w:rPr>
        <w:t xml:space="preserve">Full reference: </w:t>
      </w:r>
      <w:r>
        <w:t xml:space="preserve">Li, Z., et al. (2024). "Early Diagnosis of Cladosporium fulvum in Tomato Using Visible-Near-Infrared Hyperspectral Imaging." Journal of Plant Diseases and Protection. Springer. DOI: 10.1007/s41348-024-01031-8.</w:t>
      </w:r>
    </w:p>
    <w:p>
      <w:pPr>
        <w:spacing w:after="120"/>
      </w:pPr>
      <w:r>
        <w:rPr>
          <w:b/>
          <w:bCs/>
        </w:rPr>
        <w:t xml:space="preserve">Summary for scientific article: </w:t>
      </w:r>
    </w:p>
    <w:p>
      <w:pPr>
        <w:spacing w:after="120"/>
      </w:pPr>
      <w:r>
        <w:t xml:space="preserve">Li et al. (2024) investigated the potential of visible–near-infrared (VIS/NIR) hyperspectral imaging combined with PLS-DA for the early, non-destructive detection of Cladosporium fulvum infection in tomato leaves. Following artificial inoculation, hyperspectral images were acquired and spectra were extracted from regions of interest. Three spectral feature extraction algorithms — Competitive Adaptive Reweighted Sampling (CARS), Bootstrapping Soft Shrinkage (BOSS), and CARS-BOSS — were applied prior to classification, and performance was compared before and after feature selection. PLS-DA was evaluated alongside Random Forest (RF) and Extreme Learning Machine (ELM) classifiers. Results showed that PLS-DA with CARS-BOSS feature selection yielded high discriminant accuracy between healthy and infected tissues, demonstrating the method's applicability in plant disease monitoring within an agricultural hyperspectral imaging workflow.</w:t>
      </w:r>
    </w:p>
    <w:p>
      <w:pPr>
        <w:spacing w:before="240" w:after="60"/>
      </w:pPr>
      <w:r>
        <w:rPr>
          <w:b/>
          <w:bCs/>
          <w:color w:val="1F5C8B"/>
          <w:sz w:val="28"/>
          <w:szCs w:val="28"/>
        </w:rPr>
        <w:t xml:space="preserve">✔ Advantages</w:t>
      </w:r>
    </w:p>
    <w:p>
      <w:pPr>
        <w:spacing w:after="120"/>
      </w:pPr>
      <w:r>
        <w:rPr>
          <w:sz w:val="20"/>
          <w:szCs w:val="20"/>
        </w:rPr>
        <w:t xml:space="preserve">• Integration of feature selection (CARS, BOSS) before PLS-DA substantially reduces the number of input bands, accelerating training and improving generalization.</w:t>
      </w:r>
    </w:p>
    <w:p>
      <w:pPr>
        <w:spacing w:after="120"/>
      </w:pPr>
      <w:r>
        <w:rPr>
          <w:sz w:val="20"/>
          <w:szCs w:val="20"/>
        </w:rPr>
        <w:t xml:space="preserve">• Non-destructive, rapid screening capability: the model can be applied pixel-wise to produce classification maps of disease extent.</w:t>
      </w:r>
    </w:p>
    <w:p>
      <w:pPr>
        <w:spacing w:after="120"/>
      </w:pPr>
      <w:r>
        <w:rPr>
          <w:sz w:val="20"/>
          <w:szCs w:val="20"/>
        </w:rPr>
        <w:t xml:space="preserve">• Practical and cost-effective pipeline for field-deployable plant disease detection systems.</w:t>
      </w:r>
    </w:p>
    <w:p>
      <w:pPr>
        <w:spacing w:before="240" w:after="60"/>
      </w:pPr>
      <w:r>
        <w:rPr>
          <w:b/>
          <w:bCs/>
          <w:color w:val="C0392B"/>
          <w:sz w:val="28"/>
          <w:szCs w:val="28"/>
        </w:rPr>
        <w:t xml:space="preserve">✖ Limitations</w:t>
      </w:r>
    </w:p>
    <w:p>
      <w:pPr>
        <w:spacing w:after="120"/>
      </w:pPr>
      <w:r>
        <w:rPr>
          <w:sz w:val="20"/>
          <w:szCs w:val="20"/>
        </w:rPr>
        <w:t xml:space="preserve">• PLS-DA performance was inferior to Random Forest in several experimental configurations, highlighting the impact of class nonlinearity.</w:t>
      </w:r>
    </w:p>
    <w:p>
      <w:pPr>
        <w:spacing w:after="120"/>
      </w:pPr>
      <w:r>
        <w:rPr>
          <w:sz w:val="20"/>
          <w:szCs w:val="20"/>
        </w:rPr>
        <w:t xml:space="preserve">• Results are dataset-specific and highly sensitive to the choice of preprocessing and the feature extraction algorithm used before classification.</w:t>
      </w:r>
    </w:p>
    <w:p>
      <w:pPr>
        <w:spacing w:after="120"/>
      </w:pPr>
      <w:r>
        <w:rPr>
          <w:sz w:val="20"/>
          <w:szCs w:val="20"/>
        </w:rPr>
        <w:t xml:space="preserve">• No spatial context integration: pixels are classified independently without accounting for neighborhood information.</w:t>
      </w:r>
    </w:p>
    <w:p>
      <w:pPr>
        <w:spacing w:after="240"/>
      </w:pPr>
    </w:p>
    <w:p>
      <w:pPr>
        <w:pStyle w:val="Heading2"/>
      </w:pPr>
      <w:r>
        <w:t xml:space="preserve">1.3  Foundational / Methodological Reference for PLS-DA</w:t>
      </w:r>
    </w:p>
    <w:p>
      <w:pPr>
        <w:spacing w:after="120"/>
      </w:pPr>
      <w:r>
        <w:rPr>
          <w:b/>
          <w:bCs/>
        </w:rPr>
        <w:t xml:space="preserve">Full reference: </w:t>
      </w:r>
      <w:r>
        <w:t xml:space="preserve">Wold, S., Sjöström, M., &amp; Eriksson, L. (2001). "PLS-regression: A basic tool of chemometrics." Chemometrics and Intelligent Laboratory Systems, 58(2), 109–130. — See also: Barker, M. &amp; Rayens, W. (2003). "Partial Least Squares for Discrimination." Journal of Chemometrics, 17(3), 166–173.</w:t>
      </w:r>
    </w:p>
    <w:p>
      <w:pPr>
        <w:spacing w:after="120"/>
      </w:pPr>
      <w:r>
        <w:t xml:space="preserve">The theoretical foundation of PLS-DA is grounded in the NIPALS (Non-linear Iterative Partial Least Squares) algorithm. Given a spectral data matrix X (n samples x p bands) and a response matrix Y (dummy-coded class indicators), the PLS algorithm iteratively extracts pairs of score vectors (t, u) and weight vectors (w, q) such that cov(t, u) is maximized. Each pair defines a latent variable (LV). The deflation step removes the extracted variance from both X and Y before computing subsequent LVs. Classification is performed by comparing the fitted Y-scores to a threshold (typically 0.5 after max-normalization). The number of LVs to retain is determined via leave-one-out or k-fold cross-validation, minimizing the prediction error on unseen data.</w:t>
      </w:r>
    </w:p>
    <w:p>
      <w:pPr>
        <w:spacing w:after="120"/>
      </w:pPr>
      <w:r>
        <w:rPr>
          <w:b/>
          <w:bCs/>
          <w:sz w:val="22"/>
          <w:szCs w:val="22"/>
        </w:rPr>
        <w:t xml:space="preserve">Comparative Summary – PLS-DA Articles</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600"/>
        <w:gridCol w:w="1700"/>
        <w:gridCol w:w="2260"/>
      </w:tblGrid>
      <w:tr>
        <w:tc>
          <w:tcPr>
            <w:tcW w:type="dxa" w:w="22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Reference</w:t>
            </w:r>
          </w:p>
        </w:tc>
        <w:tc>
          <w:tcPr>
            <w:tcW w:type="dxa" w:w="16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Dataset</w:t>
            </w:r>
          </w:p>
        </w:tc>
        <w:tc>
          <w:tcPr>
            <w:tcW w:type="dxa" w:w="19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Approach</w:t>
            </w:r>
          </w:p>
        </w:tc>
        <w:tc>
          <w:tcPr>
            <w:tcW w:type="dxa" w:w="16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Performance</w:t>
            </w:r>
          </w:p>
        </w:tc>
        <w:tc>
          <w:tcPr>
            <w:tcW w:type="dxa" w:w="17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Advantages</w:t>
            </w:r>
          </w:p>
        </w:tc>
        <w:tc>
          <w:tcPr>
            <w:tcW w:type="dxa" w:w="226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Limitations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Fordellone et al. (2018)</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Spectroscopic HSI (various)</w:t>
            </w:r>
          </w:p>
        </w:tc>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PLS-DA as standalone classifier</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Benchmark vs LDA/QDA</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Interpretability, multicollinearity handling</w:t>
            </w:r>
          </w:p>
        </w:tc>
        <w:tc>
          <w:tcPr>
            <w:tcW w:type="dxa" w:w="22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Linear boundary, no spatial context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Li et al. (2024)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Tomato leaf VIS/NIR HSI</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PLS-DA + CARS/BOSS feature selection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High accuracy (disease detection)</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Non-destructive, fast screening</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Inferior to RF on nonlinear classes</w:t>
            </w:r>
          </w:p>
        </w:tc>
      </w:tr>
    </w:tbl>
    <w:p>
      <w:r>
        <w:br w:type="page"/>
      </w:r>
    </w:p>
    <w:p>
      <w:pPr>
        <w:pStyle w:val="Heading1"/>
      </w:pPr>
      <w:r>
        <w:t xml:space="preserve">2. K-Nearest Neighbor (KNN)</w:t>
      </w:r>
    </w:p>
    <w:p>
      <w:pPr>
        <w:spacing w:after="120"/>
      </w:pPr>
      <w:r>
        <w:t xml:space="preserve">K-Nearest Neighbor (KNN) is a non-parametric, instance-based supervised learning algorithm. Given a query point (pixel), KNN identifies the K training samples closest to it in feature space — most commonly using Euclidean distance — and assigns the query to the majority class among those K neighbors. KNN does not construct an explicit decision boundary; instead, it stores all training data and makes predictions at inference time (lazy learning). In hyperspectral imaging, KNN operates directly on the spectral signature of each pixel, comparing it to labeled samples in a high-dimensional spectral space. The value of K is a critical hyperparameter: small K values lead to noisy, overfitted boundaries, while large K values smooth boundaries but may ignore local structure.</w:t>
      </w:r>
    </w:p>
    <w:p>
      <w:pPr>
        <w:pStyle w:val="Heading2"/>
      </w:pPr>
      <w:r>
        <w:t xml:space="preserve">2.1  Article 1 – Jin et al. (2023) – Cost-Sensitive KNN for Wheat HSI</w:t>
      </w:r>
    </w:p>
    <w:p>
      <w:pPr>
        <w:spacing w:after="120"/>
      </w:pPr>
      <w:r>
        <w:rPr>
          <w:b/>
          <w:bCs/>
        </w:rPr>
        <w:t xml:space="preserve">Full reference: </w:t>
      </w:r>
      <w:r>
        <w:t xml:space="preserve">Jin, M., et al. (2023). "CSKNN: Cost-Sensitive K-Nearest Neighbor Using Hyperspectral Imaging for Identification of Wheat Varieties." Remote Sensing / ResearchGate. DOI: 10.1109/JSTARS (related IEEE publication).</w:t>
      </w:r>
    </w:p>
    <w:p>
      <w:pPr>
        <w:spacing w:after="120"/>
      </w:pPr>
      <w:r>
        <w:rPr>
          <w:b/>
          <w:bCs/>
        </w:rPr>
        <w:t xml:space="preserve">Summary for scientific article: </w:t>
      </w:r>
    </w:p>
    <w:p>
      <w:pPr>
        <w:spacing w:after="120"/>
      </w:pPr>
      <w:r>
        <w:t xml:space="preserve">Jin et al. (2023) proposed a Cost-Sensitive K-Nearest Neighbor (CSKNN) algorithm specifically designed for hyperspectral image classification of wheat varieties, addressing the fundamental limitations of standard KNN in high-dimensional, imbalanced datasets. The core innovation consists in reformulating the KNN majority voting rule by introducing class-specific cost weights, thereby penalizing misclassifications differently depending on their economic or agronomic impact. This cost-sensitive framework mitigates the bias towards majority classes commonly observed in conventional KNN when training data distributions are unequal across varieties. The method was validated on hyperspectral images of wheat seeds, achieving robust classification results across several cultivars while outperforming standard KNN and weighted-KNN baselines.</w:t>
      </w:r>
    </w:p>
    <w:p>
      <w:pPr>
        <w:spacing w:before="240" w:after="60"/>
      </w:pPr>
      <w:r>
        <w:rPr>
          <w:b/>
          <w:bCs/>
          <w:color w:val="1F5C8B"/>
          <w:sz w:val="28"/>
          <w:szCs w:val="28"/>
        </w:rPr>
        <w:t xml:space="preserve">✔ Advantages</w:t>
      </w:r>
    </w:p>
    <w:p>
      <w:pPr>
        <w:spacing w:after="120"/>
      </w:pPr>
      <w:r>
        <w:rPr>
          <w:sz w:val="20"/>
          <w:szCs w:val="20"/>
        </w:rPr>
        <w:t xml:space="preserve">• The cost-sensitive formulation explicitly addresses class imbalance, a critical issue in agricultural HSI datasets where some crop varieties are underrepresented.</w:t>
      </w:r>
    </w:p>
    <w:p>
      <w:pPr>
        <w:spacing w:after="120"/>
      </w:pPr>
      <w:r>
        <w:rPr>
          <w:sz w:val="20"/>
          <w:szCs w:val="20"/>
        </w:rPr>
        <w:t xml:space="preserve">• Simple adaptation of a well-understood baseline algorithm, with minimal hyperparameter overhead beyond K and cost weights.</w:t>
      </w:r>
    </w:p>
    <w:p>
      <w:pPr>
        <w:spacing w:after="120"/>
      </w:pPr>
      <w:r>
        <w:rPr>
          <w:sz w:val="20"/>
          <w:szCs w:val="20"/>
        </w:rPr>
        <w:t xml:space="preserve">• Domain-relevant design: allows agronomic priorities to directly guide classification decisions.</w:t>
      </w:r>
    </w:p>
    <w:p>
      <w:pPr>
        <w:spacing w:before="240" w:after="60"/>
      </w:pPr>
      <w:r>
        <w:rPr>
          <w:b/>
          <w:bCs/>
          <w:color w:val="C0392B"/>
          <w:sz w:val="28"/>
          <w:szCs w:val="28"/>
        </w:rPr>
        <w:t xml:space="preserve">✖ Limitations</w:t>
      </w:r>
    </w:p>
    <w:p>
      <w:pPr>
        <w:spacing w:after="120"/>
      </w:pPr>
      <w:r>
        <w:rPr>
          <w:sz w:val="20"/>
          <w:szCs w:val="20"/>
        </w:rPr>
        <w:t xml:space="preserve">• KNN computational complexity scales as O(n·d) per query, where n is the training set size and d is the number of spectral bands. This makes it impractical for large-scale HSI scenes without approximation.</w:t>
      </w:r>
    </w:p>
    <w:p>
      <w:pPr>
        <w:spacing w:after="120"/>
      </w:pPr>
      <w:r>
        <w:rPr>
          <w:sz w:val="20"/>
          <w:szCs w:val="20"/>
        </w:rPr>
        <w:t xml:space="preserve">• Performance degrades in very high-dimensional spaces due to the 'curse of dimensionality,' where Euclidean distance loses discriminative meaning.</w:t>
      </w:r>
    </w:p>
    <w:p>
      <w:pPr>
        <w:spacing w:after="120"/>
      </w:pPr>
      <w:r>
        <w:rPr>
          <w:sz w:val="20"/>
          <w:szCs w:val="20"/>
        </w:rPr>
        <w:t xml:space="preserve">• Cost weights require domain expertise to set appropriately; poor calibration can worsen overall performance.</w:t>
      </w:r>
    </w:p>
    <w:p>
      <w:pPr>
        <w:spacing w:after="240"/>
      </w:pPr>
    </w:p>
    <w:p>
      <w:pPr>
        <w:pStyle w:val="Heading2"/>
      </w:pPr>
      <w:r>
        <w:t xml:space="preserve">2.2  Article 2 – Spectral-Spatial KNN with Guided Filter (2018, ScienceDirect)</w:t>
      </w:r>
    </w:p>
    <w:p>
      <w:pPr>
        <w:spacing w:after="120"/>
      </w:pPr>
      <w:r>
        <w:rPr>
          <w:b/>
          <w:bCs/>
        </w:rPr>
        <w:t xml:space="preserve">Full reference: </w:t>
      </w:r>
      <w:r>
        <w:t xml:space="preserve">Chen, Y., et al. (2018). "K-Nearest Neighbor Combined with Guided Filter for Hyperspectral Image Classification." Procedia Computer Science (ScienceDirect), Vol. 131. DOI: 10.1016/j.procs.2018.04.195.</w:t>
      </w:r>
    </w:p>
    <w:p>
      <w:pPr>
        <w:spacing w:after="120"/>
      </w:pPr>
      <w:r>
        <w:rPr>
          <w:b/>
          <w:bCs/>
        </w:rPr>
        <w:t xml:space="preserve">Summary for scientific article: </w:t>
      </w:r>
    </w:p>
    <w:p>
      <w:pPr>
        <w:spacing w:after="120"/>
      </w:pPr>
      <w:r>
        <w:t xml:space="preserve">Chen et al. (2018) addressed a critical weakness of standard KNN-based hyperspectral classification — the lack of spatial context exploitation — by combining spectral KNN with a guided filter post-processing stage. In the proposed framework, initial KNN classification is performed on the spectral features of each pixel, producing preliminary class probability maps. These maps are then refined using a guided filter (GF), an edge-preserving smoothing operator that uses the raw image intensity as a structural guide, effectively propagating spatially consistent labels across homogeneous regions while preserving class boundaries at edges. This two-stage pipeline integrates spectral classification with spatial regularization without requiring complex segmentation or optimization. Experiments on standard benchmark datasets (Indian Pines, Pavia University) demonstrated that the combined KNN+GF approach outperformed improved SVM and standalone KNN methods using only 5% of samples for training.</w:t>
      </w:r>
    </w:p>
    <w:p>
      <w:pPr>
        <w:spacing w:before="240" w:after="60"/>
      </w:pPr>
      <w:r>
        <w:rPr>
          <w:b/>
          <w:bCs/>
          <w:color w:val="1F5C8B"/>
          <w:sz w:val="28"/>
          <w:szCs w:val="28"/>
        </w:rPr>
        <w:t xml:space="preserve">✔ Advantages</w:t>
      </w:r>
    </w:p>
    <w:p>
      <w:pPr>
        <w:spacing w:after="120"/>
      </w:pPr>
      <w:r>
        <w:rPr>
          <w:sz w:val="20"/>
          <w:szCs w:val="20"/>
        </w:rPr>
        <w:t xml:space="preserve">• Spectral-spatial integration through the guided filter substantially reduces salt-and-pepper noise typical of purely spectral KNN maps.</w:t>
      </w:r>
    </w:p>
    <w:p>
      <w:pPr>
        <w:spacing w:after="120"/>
      </w:pPr>
      <w:r>
        <w:rPr>
          <w:sz w:val="20"/>
          <w:szCs w:val="20"/>
        </w:rPr>
        <w:t xml:space="preserve">• No complex segmentation algorithm needed: the guided filter is computationally lightweight and easy to implement.</w:t>
      </w:r>
    </w:p>
    <w:p>
      <w:pPr>
        <w:spacing w:after="120"/>
      </w:pPr>
      <w:r>
        <w:rPr>
          <w:sz w:val="20"/>
          <w:szCs w:val="20"/>
        </w:rPr>
        <w:t xml:space="preserve">• Competitive performance with very limited labeled data (5% training ratio), making it practical for real remote sensing applications.</w:t>
      </w:r>
    </w:p>
    <w:p>
      <w:pPr>
        <w:spacing w:before="240" w:after="60"/>
      </w:pPr>
      <w:r>
        <w:rPr>
          <w:b/>
          <w:bCs/>
          <w:color w:val="C0392B"/>
          <w:sz w:val="28"/>
          <w:szCs w:val="28"/>
        </w:rPr>
        <w:t xml:space="preserve">✖ Limitations</w:t>
      </w:r>
    </w:p>
    <w:p>
      <w:pPr>
        <w:spacing w:after="120"/>
      </w:pPr>
      <w:r>
        <w:rPr>
          <w:sz w:val="20"/>
          <w:szCs w:val="20"/>
        </w:rPr>
        <w:t xml:space="preserve">• The guided filter's smoothing radius and regularization parameter ε must be carefully tuned, and optimal values vary across datasets.</w:t>
      </w:r>
    </w:p>
    <w:p>
      <w:pPr>
        <w:spacing w:after="120"/>
      </w:pPr>
      <w:r>
        <w:rPr>
          <w:sz w:val="20"/>
          <w:szCs w:val="20"/>
        </w:rPr>
        <w:t xml:space="preserve">• The pipeline is sequential (spectral classification → spatial filtering), meaning early spectral errors propagate to the final map without correction.</w:t>
      </w:r>
    </w:p>
    <w:p>
      <w:pPr>
        <w:spacing w:after="120"/>
      </w:pPr>
      <w:r>
        <w:rPr>
          <w:sz w:val="20"/>
          <w:szCs w:val="20"/>
        </w:rPr>
        <w:t xml:space="preserve">• KNN's fundamental scalability issue with large HSI scenes remains unresolved by this approach.</w:t>
      </w:r>
    </w:p>
    <w:p>
      <w:pPr>
        <w:spacing w:after="240"/>
      </w:pPr>
    </w:p>
    <w:p>
      <w:pPr>
        <w:pStyle w:val="Heading2"/>
      </w:pPr>
      <w:r>
        <w:t xml:space="preserve">2.3  Foundational / Methodological Reference for KNN</w:t>
      </w:r>
    </w:p>
    <w:p>
      <w:pPr>
        <w:spacing w:after="120"/>
      </w:pPr>
      <w:r>
        <w:rPr>
          <w:b/>
          <w:bCs/>
        </w:rPr>
        <w:t xml:space="preserve">Full reference: </w:t>
      </w:r>
      <w:r>
        <w:t xml:space="preserve">Cover, T.M., &amp; Hart, P.E. (1967). "Nearest Neighbor Pattern Classification." IEEE Transactions on Information Theory, 13(1), 21–27.</w:t>
      </w:r>
    </w:p>
    <w:p>
      <w:pPr>
        <w:spacing w:after="120"/>
      </w:pPr>
      <w:r>
        <w:t xml:space="preserve">Cover and Hart (1967) established the theoretical basis for nearest-neighbor classification, proving that the asymptotic error rate of the 1-NN rule is bounded above by twice the Bayes error rate — meaning that in large-sample conditions, KNN approaches the theoretically optimal classifier. The KNN decision rule classifies a new point x by a plurality vote among its K nearest labeled neighbors: argmax_c Σ_{i=1}^{K} 1[y_i = c]. The key insight is that KNN implicitly partitions the feature space into Voronoi cells around training points. The choice of K controls the smoothness of this partition: K=1 creates highly irregular, non-smooth boundaries; large K values over-smooth. Distance-weighted variants assign weight 1/d(x, x_i) to neighbor i, reducing the influence of distant points. In high-dimensional HSI data, dimensionality reduction (PCA, LDA) is routinely applied before KNN to mitigate the curse of dimensionality.</w:t>
      </w:r>
    </w:p>
    <w:p>
      <w:pPr>
        <w:spacing w:after="120"/>
      </w:pPr>
      <w:r>
        <w:rPr>
          <w:b/>
          <w:bCs/>
          <w:sz w:val="22"/>
          <w:szCs w:val="22"/>
        </w:rPr>
        <w:t xml:space="preserve">Comparative Summary – KNN Articles</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00"/>
        <w:gridCol w:w="1700"/>
        <w:gridCol w:w="1700"/>
        <w:gridCol w:w="2360"/>
      </w:tblGrid>
      <w:tr>
        <w:tc>
          <w:tcPr>
            <w:tcW w:type="dxa" w:w="20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Reference</w:t>
            </w:r>
          </w:p>
        </w:tc>
        <w:tc>
          <w:tcPr>
            <w:tcW w:type="dxa" w:w="16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Dataset</w:t>
            </w:r>
          </w:p>
        </w:tc>
        <w:tc>
          <w:tcPr>
            <w:tcW w:type="dxa" w:w="19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Approach</w:t>
            </w:r>
          </w:p>
        </w:tc>
        <w:tc>
          <w:tcPr>
            <w:tcW w:type="dxa" w:w="17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Performance</w:t>
            </w:r>
          </w:p>
        </w:tc>
        <w:tc>
          <w:tcPr>
            <w:tcW w:type="dxa" w:w="17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Advantages</w:t>
            </w:r>
          </w:p>
        </w:tc>
        <w:tc>
          <w:tcPr>
            <w:tcW w:type="dxa" w:w="236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Limitations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Jin et al. (2023)</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Wheat variety HSI</w:t>
            </w:r>
          </w:p>
        </w:tc>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Cost-sensitive KNN (CSKNN)</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Outperforms standard KNN</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Handles class imbalance</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Poor scalability, curse of dimensionality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Chen et al. (2018)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Indian Pines, Pavia Univ.</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KNN + Guided Filter</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&gt;5% sample, beats SVM baseline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Spatial-spectral integration, lightweight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Sequential errors, tuning required</w:t>
            </w:r>
          </w:p>
        </w:tc>
      </w:tr>
    </w:tbl>
    <w:p>
      <w:r>
        <w:br w:type="page"/>
      </w:r>
    </w:p>
    <w:p>
      <w:pPr>
        <w:pStyle w:val="Heading1"/>
      </w:pPr>
      <w:r>
        <w:t xml:space="preserve">3. K-Means Clustering</w:t>
      </w:r>
    </w:p>
    <w:p>
      <w:pPr>
        <w:spacing w:after="120"/>
      </w:pPr>
      <w:r>
        <w:t xml:space="preserve">K-Means is one of the most widely used unsupervised clustering algorithms. Given a set of observations (e.g., spectral pixel vectors in HSI) and a predetermined number of clusters K, the algorithm iteratively assigns each observation to the nearest cluster centroid (Assignment step) and recomputes each centroid as the mean of all assigned points (Update step). This process minimizes the within-cluster sum of squared Euclidean distances (inertia): min Σ_k Σ_{x_i in C_k} ||x_i - μ_k||². The algorithm converges when cluster assignments no longer change. In hyperspectral image processing, K-Means is applied to group pixels with similar spectral signatures into K classes without requiring labeled training data, making it an entirely unsupervised approach. Key limitations include sensitivity to initialization (typically addressed by K-Means++ or multiple restarts), the assumption of convex, isotropic clusters, and the requirement to specify K a priori.</w:t>
      </w:r>
    </w:p>
    <w:p>
      <w:pPr>
        <w:pStyle w:val="Heading2"/>
      </w:pPr>
      <w:r>
        <w:t xml:space="preserve">3.1  Article 1 – Unsupervised Clustering with EEMD and K-Means for HSI (2023)</w:t>
      </w:r>
    </w:p>
    <w:p>
      <w:pPr>
        <w:spacing w:after="120"/>
      </w:pPr>
      <w:r>
        <w:rPr>
          <w:b/>
          <w:bCs/>
        </w:rPr>
        <w:t xml:space="preserve">Full reference: </w:t>
      </w:r>
      <w:r>
        <w:t xml:space="preserve">Authors (2023). "Unsupervised Clustering for Intrinsic Mode Functions Selection in Hyperspectral Image Classification." Multimedia Tools and Applications, Springer. DOI: 10.1007/s11042-023-16884-8.</w:t>
      </w:r>
    </w:p>
    <w:p>
      <w:pPr>
        <w:spacing w:after="120"/>
      </w:pPr>
      <w:r>
        <w:rPr>
          <w:b/>
          <w:bCs/>
        </w:rPr>
        <w:t xml:space="preserve">Summary for scientific article: </w:t>
      </w:r>
    </w:p>
    <w:p>
      <w:pPr>
        <w:spacing w:after="120"/>
      </w:pPr>
      <w:r>
        <w:t xml:space="preserve">This study proposes an unsupervised hyperspectral image classification framework that combines Ensemble Empirical Mode Decomposition (EEMD) with K-Means and hierarchical clustering to improve spectral feature quality prior to classification. EEMD decomposes each pixel's spectral signature into a set of Intrinsic Mode Functions (IMFs) representing spectral sub-components at different frequency scales. Standard approaches select IMFs using predefined criteria, which can be suboptimal. The proposed method instead applies K-Means (and hierarchical clustering as an alternative) to group IMFs with similar characteristics, then reconstructs a compact, noise-reduced spectral representation from the most informative IMF clusters. This IMF-clustering-based reconstruction is subsequently fed into a supervised classifier, yielding improved classification accuracy compared to raw or individually selected IMF-based representations.</w:t>
      </w:r>
    </w:p>
    <w:p>
      <w:pPr>
        <w:spacing w:before="240" w:after="60"/>
      </w:pPr>
      <w:r>
        <w:rPr>
          <w:b/>
          <w:bCs/>
          <w:color w:val="1F5C8B"/>
          <w:sz w:val="28"/>
          <w:szCs w:val="28"/>
        </w:rPr>
        <w:t xml:space="preserve">✔ Advantages</w:t>
      </w:r>
    </w:p>
    <w:p>
      <w:pPr>
        <w:spacing w:after="120"/>
      </w:pPr>
      <w:r>
        <w:rPr>
          <w:sz w:val="20"/>
          <w:szCs w:val="20"/>
        </w:rPr>
        <w:t xml:space="preserve">• Adaptive and data-driven: K-Means identifies the natural groupings of spectral sub-components without domain-specific prior knowledge.</w:t>
      </w:r>
    </w:p>
    <w:p>
      <w:pPr>
        <w:spacing w:after="120"/>
      </w:pPr>
      <w:r>
        <w:rPr>
          <w:sz w:val="20"/>
          <w:szCs w:val="20"/>
        </w:rPr>
        <w:t xml:space="preserve">• The IMF-clustering pipeline effectively removes noise and redundancy from spectral signatures, improving downstream classification robustness.</w:t>
      </w:r>
    </w:p>
    <w:p>
      <w:pPr>
        <w:spacing w:after="120"/>
      </w:pPr>
      <w:r>
        <w:rPr>
          <w:sz w:val="20"/>
          <w:szCs w:val="20"/>
        </w:rPr>
        <w:t xml:space="preserve">• Fully unsupervised feature construction step, reducing reliance on labeled data.</w:t>
      </w:r>
    </w:p>
    <w:p>
      <w:pPr>
        <w:spacing w:before="240" w:after="60"/>
      </w:pPr>
      <w:r>
        <w:rPr>
          <w:b/>
          <w:bCs/>
          <w:color w:val="C0392B"/>
          <w:sz w:val="28"/>
          <w:szCs w:val="28"/>
        </w:rPr>
        <w:t xml:space="preserve">✖ Limitations</w:t>
      </w:r>
    </w:p>
    <w:p>
      <w:pPr>
        <w:spacing w:after="120"/>
      </w:pPr>
      <w:r>
        <w:rPr>
          <w:sz w:val="20"/>
          <w:szCs w:val="20"/>
        </w:rPr>
        <w:t xml:space="preserve">• The EEMD decomposition is computationally expensive for large hyperspectral images, limiting scalability to real-time or large-area applications.</w:t>
      </w:r>
    </w:p>
    <w:p>
      <w:pPr>
        <w:spacing w:after="120"/>
      </w:pPr>
      <w:r>
        <w:rPr>
          <w:sz w:val="20"/>
          <w:szCs w:val="20"/>
        </w:rPr>
        <w:t xml:space="preserve">• K-Means requires pre-specifying the number of IMF clusters, which is not always apparent from the data and requires trial and error.</w:t>
      </w:r>
    </w:p>
    <w:p>
      <w:pPr>
        <w:spacing w:after="120"/>
      </w:pPr>
      <w:r>
        <w:rPr>
          <w:sz w:val="20"/>
          <w:szCs w:val="20"/>
        </w:rPr>
        <w:t xml:space="preserve">• K-Means sensitivity to initialization can yield variable results across runs; robust results require multiple restarts.</w:t>
      </w:r>
    </w:p>
    <w:p>
      <w:pPr>
        <w:spacing w:after="240"/>
      </w:pPr>
    </w:p>
    <w:p>
      <w:pPr>
        <w:pStyle w:val="Heading2"/>
      </w:pPr>
      <w:r>
        <w:t xml:space="preserve">3.2  Article 2 – Land Cover Classification with Improved Spectral Clustering (2025)</w:t>
      </w:r>
    </w:p>
    <w:p>
      <w:pPr>
        <w:spacing w:after="120"/>
      </w:pPr>
      <w:r>
        <w:rPr>
          <w:b/>
          <w:bCs/>
        </w:rPr>
        <w:t xml:space="preserve">Full reference: </w:t>
      </w:r>
      <w:r>
        <w:t xml:space="preserve">Authors (2025). "Land Cover Classification of High-Resolution Remote Sensing Images Based on Improved Spectral Clustering." PubMed / Journal. DOI: 10.1371/journal.pone.0313910 (PubMed ID: 39913610).</w:t>
      </w:r>
    </w:p>
    <w:p>
      <w:pPr>
        <w:spacing w:after="120"/>
      </w:pPr>
      <w:r>
        <w:rPr>
          <w:b/>
          <w:bCs/>
        </w:rPr>
        <w:t xml:space="preserve">Summary for scientific article: </w:t>
      </w:r>
    </w:p>
    <w:p>
      <w:pPr>
        <w:spacing w:after="120"/>
      </w:pPr>
      <w:r>
        <w:t xml:space="preserve">This study proposes an improved spectral clustering approach — incorporating the Lanczos algorithm for efficient eigenvalue computation — for unsupervised land cover classification of hyperspectral and multi-source imagery from the ZY1-02D satellite. Unlike standard K-Means which relies solely on Euclidean distance between spectral vectors, spectral clustering constructs a graph-based affinity matrix from multi-source feature information encompassing spectral reflectance, edge/shape, and texture features, and applies eigendecomposition to embed data in a low-dimensional space before clustering. The Lanczos algorithm efficiently computes the largest eigenpairs of the high-order affinity matrix, reducing computational burden. Results demonstrated a kappa coefficient of 0.846, with the method achieving superior adaptability to complex spatial data distributions compared to traditional K-Means and standard spectral clustering.</w:t>
      </w:r>
    </w:p>
    <w:p>
      <w:pPr>
        <w:spacing w:before="240" w:after="60"/>
      </w:pPr>
      <w:r>
        <w:rPr>
          <w:b/>
          <w:bCs/>
          <w:color w:val="1F5C8B"/>
          <w:sz w:val="28"/>
          <w:szCs w:val="28"/>
        </w:rPr>
        <w:t xml:space="preserve">✔ Advantages</w:t>
      </w:r>
    </w:p>
    <w:p>
      <w:pPr>
        <w:spacing w:after="120"/>
      </w:pPr>
      <w:r>
        <w:rPr>
          <w:sz w:val="20"/>
          <w:szCs w:val="20"/>
        </w:rPr>
        <w:t xml:space="preserve">• Multi-source feature fusion (spectral + shape + texture) substantially improves class separability over purely spectral K-Means.</w:t>
      </w:r>
    </w:p>
    <w:p>
      <w:pPr>
        <w:spacing w:after="120"/>
      </w:pPr>
      <w:r>
        <w:rPr>
          <w:sz w:val="20"/>
          <w:szCs w:val="20"/>
        </w:rPr>
        <w:t xml:space="preserve">• Spectral clustering can identify non-convex, irregularly shaped clusters that K-Means is unable to capture.</w:t>
      </w:r>
    </w:p>
    <w:p>
      <w:pPr>
        <w:spacing w:after="120"/>
      </w:pPr>
      <w:r>
        <w:rPr>
          <w:sz w:val="20"/>
          <w:szCs w:val="20"/>
        </w:rPr>
        <w:t xml:space="preserve">• Fully unsupervised: no labeled training data required, enabling rapid classification of new or unexplored areas.</w:t>
      </w:r>
    </w:p>
    <w:p>
      <w:pPr>
        <w:spacing w:before="240" w:after="60"/>
      </w:pPr>
      <w:r>
        <w:rPr>
          <w:b/>
          <w:bCs/>
          <w:color w:val="C0392B"/>
          <w:sz w:val="28"/>
          <w:szCs w:val="28"/>
        </w:rPr>
        <w:t xml:space="preserve">✖ Limitations</w:t>
      </w:r>
    </w:p>
    <w:p>
      <w:pPr>
        <w:spacing w:after="120"/>
      </w:pPr>
      <w:r>
        <w:rPr>
          <w:sz w:val="20"/>
          <w:szCs w:val="20"/>
        </w:rPr>
        <w:t xml:space="preserve">• Construction and eigendecomposition of the affinity matrix has O(n²) space complexity, limiting applicability to very large hyperspectral scenes.</w:t>
      </w:r>
    </w:p>
    <w:p>
      <w:pPr>
        <w:spacing w:after="120"/>
      </w:pPr>
      <w:r>
        <w:rPr>
          <w:sz w:val="20"/>
          <w:szCs w:val="20"/>
        </w:rPr>
        <w:t xml:space="preserve">• The method still requires K (number of land cover classes) to be specified a priori, which may not always be known in real remote sensing scenarios.</w:t>
      </w:r>
    </w:p>
    <w:p>
      <w:pPr>
        <w:spacing w:after="120"/>
      </w:pPr>
      <w:r>
        <w:rPr>
          <w:sz w:val="20"/>
          <w:szCs w:val="20"/>
        </w:rPr>
        <w:t xml:space="preserve">• Validation was performed on a single geographic site; generalizability to other land cover types and sensors remains to be demonstrated.</w:t>
      </w:r>
    </w:p>
    <w:p>
      <w:pPr>
        <w:spacing w:after="240"/>
      </w:pPr>
    </w:p>
    <w:p>
      <w:pPr>
        <w:pStyle w:val="Heading2"/>
      </w:pPr>
      <w:r>
        <w:t xml:space="preserve">3.3  Foundational / Methodological Reference for K-Means</w:t>
      </w:r>
    </w:p>
    <w:p>
      <w:pPr>
        <w:spacing w:after="120"/>
      </w:pPr>
      <w:r>
        <w:rPr>
          <w:b/>
          <w:bCs/>
        </w:rPr>
        <w:t xml:space="preserve">Full reference: </w:t>
      </w:r>
      <w:r>
        <w:t xml:space="preserve">MacQueen, J. (1967). "Some Methods for Classification and Analysis of Multivariate Observations." Proceedings of the 5th Berkeley Symposium on Mathematical Statistics, 1, 281–297.</w:t>
      </w:r>
    </w:p>
    <w:p>
      <w:pPr>
        <w:spacing w:after="120"/>
      </w:pPr>
      <w:r>
        <w:t xml:space="preserve">MacQueen (1967) introduced the K-Means algorithm with the following formal problem statement: given n observations {x_1, ..., x_n} in a d-dimensional space, partition them into K disjoint sets C_1, ..., C_K to minimize the total within-cluster variance: argmin Σ_k Σ_{x_i ∈ C_k} ||x_i - μ_k||², where μ_k = (1/|C_k|) Σ_{x_i ∈ C_k} x_i. The algorithm alternates between two steps: (E) assign each point to the nearest centroid; (M) recompute centroids as cluster means. Convergence is guaranteed since the objective monotonically decreases, but global optimality is not guaranteed — the algorithm may converge to local minima. In HSI, the d-dimensional spectral vector of each pixel serves as the input, with K set to the expected number of land cover classes. K-Means++ (Arthur &amp; Vassilvitskii, 2007) addresses initialization by selecting initial centroids with probability proportional to their squared distance from already-selected centroids.</w:t>
      </w:r>
    </w:p>
    <w:p>
      <w:pPr>
        <w:spacing w:after="120"/>
      </w:pPr>
      <w:r>
        <w:rPr>
          <w:b/>
          <w:bCs/>
          <w:sz w:val="22"/>
          <w:szCs w:val="22"/>
        </w:rPr>
        <w:t xml:space="preserve">Comparative Summary – K-Means Articles</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500"/>
        <w:gridCol w:w="1700"/>
        <w:gridCol w:w="2460"/>
      </w:tblGrid>
      <w:tr>
        <w:tc>
          <w:tcPr>
            <w:tcW w:type="dxa" w:w="20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Reference</w:t>
            </w:r>
          </w:p>
        </w:tc>
        <w:tc>
          <w:tcPr>
            <w:tcW w:type="dxa" w:w="16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Dataset</w:t>
            </w:r>
          </w:p>
        </w:tc>
        <w:tc>
          <w:tcPr>
            <w:tcW w:type="dxa" w:w="20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Approach</w:t>
            </w:r>
          </w:p>
        </w:tc>
        <w:tc>
          <w:tcPr>
            <w:tcW w:type="dxa" w:w="15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Performance</w:t>
            </w:r>
          </w:p>
        </w:tc>
        <w:tc>
          <w:tcPr>
            <w:tcW w:type="dxa" w:w="17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Advantages</w:t>
            </w:r>
          </w:p>
        </w:tc>
        <w:tc>
          <w:tcPr>
            <w:tcW w:type="dxa" w:w="246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Limitations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EEMD + K-Means (2023)</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HSI benchmark datasets</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K-Means for IMF grouping (feature construction)</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Improved over raw IMF selection</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Noise reduction, unsupervised feature extraction</w:t>
            </w:r>
          </w:p>
        </w:tc>
        <w:tc>
          <w:tcPr>
            <w:tcW w:type="dxa" w:w="2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Computationally expensive, K must be pre-set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Improved Spectral Clustering (2025)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ZY1-02D satellite HSI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Graph-based clustering + Lanczos eigensolver</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Kappa = 0.846</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Non-convex clusters, multi-source features</w:t>
            </w:r>
          </w:p>
        </w:tc>
        <w:tc>
          <w:tcPr>
            <w:tcW w:type="dxa" w:w="2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O(n²) memory, single-site validation</w:t>
            </w:r>
          </w:p>
        </w:tc>
      </w:tr>
    </w:tbl>
    <w:p>
      <w:r>
        <w:br w:type="page"/>
      </w:r>
    </w:p>
    <w:p>
      <w:pPr>
        <w:pStyle w:val="Heading1"/>
      </w:pPr>
      <w:r>
        <w:t xml:space="preserve">4. Random Forest (RF)</w:t>
      </w:r>
    </w:p>
    <w:p>
      <w:pPr>
        <w:spacing w:after="120"/>
      </w:pPr>
      <w:r>
        <w:t xml:space="preserve">Random Forest (RF) is an ensemble learning method that builds multiple decision trees during training and outputs the class that is the mode (majority vote) of the individual trees' predictions. Each tree is trained on a bootstrap sample of the training data (bagging), and at each internal node split, only a random subset of m features (m &lt;&lt; d) is considered as split candidates — a process called feature randomization. These two sources of randomness decorrelate the individual trees, reducing variance without significantly increasing bias. In hyperspectral image classification, each pixel's spectral vector serves as input, and RF must handle hundreds of correlated spectral bands simultaneously. Key hyperparameters include the number of trees (n_estimators), the number of features per split (max_features), and tree depth (max_depth). RF also provides a natural feature importance ranking via the mean decrease in Gini impurity (MDI) or mean decrease in accuracy (MDA), useful for spectral band selection.</w:t>
      </w:r>
    </w:p>
    <w:p>
      <w:pPr>
        <w:pStyle w:val="Heading2"/>
      </w:pPr>
      <w:r>
        <w:t xml:space="preserve">4.1  Article 1 – RS-Net: Random Forest + Spectral Transformer for Land Cover (2024)</w:t>
      </w:r>
    </w:p>
    <w:p>
      <w:pPr>
        <w:spacing w:after="120"/>
      </w:pPr>
      <w:r>
        <w:rPr>
          <w:b/>
          <w:bCs/>
        </w:rPr>
        <w:t xml:space="preserve">Full reference: </w:t>
      </w:r>
      <w:r>
        <w:t xml:space="preserve">Authors (2024). "RS-Net: Hyperspectral Image Land Cover Classification Based on Spectral Imager Combined with Random Forest Algorithm." Electronics, MDPI, 13(20), 4046. DOI: 10.3390/electronics13204046.</w:t>
      </w:r>
    </w:p>
    <w:p>
      <w:pPr>
        <w:spacing w:after="120"/>
      </w:pPr>
      <w:r>
        <w:rPr>
          <w:b/>
          <w:bCs/>
        </w:rPr>
        <w:t xml:space="preserve">Summary for scientific article: </w:t>
      </w:r>
    </w:p>
    <w:p>
      <w:pPr>
        <w:spacing w:after="120"/>
      </w:pPr>
      <w:r>
        <w:t xml:space="preserve">Yang et al. (2024) proposed RS-Net, a novel hybrid architecture that integrates Random Forest (RF) with a spectral Transformer network to address the limitations of both pure sequential deep learning models and standalone ensemble methods in hyperspectral land cover classification. The Gramian Angular Summation Field (GASF) and Gramian Angular Difference Field (GADF) transformations are used to convert the 1D spectral signature of each pixel into a 2D time-series image, enabling standard 2D convolutional and Transformer blocks to capture spectral dependencies. The transformed features are then fed into a Random Forest classifier for final land cover prediction. This hybrid architecture leverages RF's robustness and interpretability alongside the Transformer's capacity to model long-range spectral interactions. Experiments on standard hyperspectral benchmark datasets demonstrated competitive classification performance, particularly under limited training data conditions, with the RF component providing stability and resistance to overfitting.</w:t>
      </w:r>
    </w:p>
    <w:p>
      <w:pPr>
        <w:spacing w:before="240" w:after="60"/>
      </w:pPr>
      <w:r>
        <w:rPr>
          <w:b/>
          <w:bCs/>
          <w:color w:val="1F5C8B"/>
          <w:sz w:val="28"/>
          <w:szCs w:val="28"/>
        </w:rPr>
        <w:t xml:space="preserve">✔ Advantages</w:t>
      </w:r>
    </w:p>
    <w:p>
      <w:pPr>
        <w:spacing w:after="120"/>
      </w:pPr>
      <w:r>
        <w:rPr>
          <w:sz w:val="20"/>
          <w:szCs w:val="20"/>
        </w:rPr>
        <w:t xml:space="preserve">• Hybrid architecture combines deep spectral feature extraction (Transformer) with RF's ensemble stability, offering better generalization than either alone.</w:t>
      </w:r>
    </w:p>
    <w:p>
      <w:pPr>
        <w:spacing w:after="120"/>
      </w:pPr>
      <w:r>
        <w:rPr>
          <w:sz w:val="20"/>
          <w:szCs w:val="20"/>
        </w:rPr>
        <w:t xml:space="preserve">• RF component provides implicit feature importance ranking, enabling post-hoc spectral band selection and model interpretability.</w:t>
      </w:r>
    </w:p>
    <w:p>
      <w:pPr>
        <w:spacing w:after="120"/>
      </w:pPr>
      <w:r>
        <w:rPr>
          <w:sz w:val="20"/>
          <w:szCs w:val="20"/>
        </w:rPr>
        <w:t xml:space="preserve">• Robust to overfitting even with limited training samples, a common challenge in remote sensing classification.</w:t>
      </w:r>
    </w:p>
    <w:p>
      <w:pPr>
        <w:spacing w:before="240" w:after="60"/>
      </w:pPr>
      <w:r>
        <w:rPr>
          <w:b/>
          <w:bCs/>
          <w:color w:val="C0392B"/>
          <w:sz w:val="28"/>
          <w:szCs w:val="28"/>
        </w:rPr>
        <w:t xml:space="preserve">✖ Limitations</w:t>
      </w:r>
    </w:p>
    <w:p>
      <w:pPr>
        <w:spacing w:after="120"/>
      </w:pPr>
      <w:r>
        <w:rPr>
          <w:sz w:val="20"/>
          <w:szCs w:val="20"/>
        </w:rPr>
        <w:t xml:space="preserve">• The GASF/GADF encoding adds a pre-processing overhead and introduces design choices (e.g., segment size) that affect both performance and computational cost.</w:t>
      </w:r>
    </w:p>
    <w:p>
      <w:pPr>
        <w:spacing w:after="120"/>
      </w:pPr>
      <w:r>
        <w:rPr>
          <w:sz w:val="20"/>
          <w:szCs w:val="20"/>
        </w:rPr>
        <w:t xml:space="preserve">• The Transformer component requires significant training data and computational resources, partially negating RF's low-data advantage.</w:t>
      </w:r>
    </w:p>
    <w:p>
      <w:pPr>
        <w:spacing w:after="120"/>
      </w:pPr>
      <w:r>
        <w:rPr>
          <w:sz w:val="20"/>
          <w:szCs w:val="20"/>
        </w:rPr>
        <w:t xml:space="preserve">• The architecture complexity increases model interpretability challenges compared to standard RF applied directly to spectral features.</w:t>
      </w:r>
    </w:p>
    <w:p>
      <w:pPr>
        <w:spacing w:after="240"/>
      </w:pPr>
    </w:p>
    <w:p>
      <w:pPr>
        <w:pStyle w:val="Heading2"/>
      </w:pPr>
      <w:r>
        <w:t xml:space="preserve">4.2  Article 2 – Random Forest with Dimensionality Reduction for Habitat Classification (2024)</w:t>
      </w:r>
    </w:p>
    <w:p>
      <w:pPr>
        <w:spacing w:after="120"/>
      </w:pPr>
      <w:r>
        <w:rPr>
          <w:b/>
          <w:bCs/>
        </w:rPr>
        <w:t xml:space="preserve">Full reference: </w:t>
      </w:r>
      <w:r>
        <w:t xml:space="preserve">Authors (2024). "Comparison of Dimensionality Reduction Methods on Hyperspectral Images for the Identification of Heathlands and Mires." Scientific Reports, Nature. DOI: 10.1038/s41598-024-79209-1.</w:t>
      </w:r>
    </w:p>
    <w:p>
      <w:pPr>
        <w:spacing w:after="120"/>
      </w:pPr>
      <w:r>
        <w:rPr>
          <w:b/>
          <w:bCs/>
        </w:rPr>
        <w:t xml:space="preserve">Summary for scientific article: </w:t>
      </w:r>
    </w:p>
    <w:p>
      <w:pPr>
        <w:spacing w:after="120"/>
      </w:pPr>
      <w:r>
        <w:t xml:space="preserve">This study provides a rigorous comparison of dimensionality reduction (DR) strategies preceding Random Forest classification for the identification of protected heathland and mire Natura 2000 habitats from airborne hyperspectral imagery. Feature extraction methods — Minimum Noise Fraction (MNF) transform and Principal Component Analysis (PCA) — were compared against Linear Discriminant Analysis (LDA) used as a feature selection method. All three preprocessing strategies fed into identical Random Forest classifiers, enabling an isolated evaluation of DR impact on classification accuracy. Results demonstrated that feature extraction (MNF and PCA) substantially outperformed feature selection (LDA), achieving a mean F1 accuracy of 0.922 versus 0.787. MNF, which separates signal from noise in remote sensing data, produced the best overall results when combined with RF, highlighting the critical importance of noise suppression prior to ensemble classification in airborne hyperspectral scenarios.</w:t>
      </w:r>
    </w:p>
    <w:p>
      <w:pPr>
        <w:spacing w:before="240" w:after="60"/>
      </w:pPr>
      <w:r>
        <w:rPr>
          <w:b/>
          <w:bCs/>
          <w:color w:val="1F5C8B"/>
          <w:sz w:val="28"/>
          <w:szCs w:val="28"/>
        </w:rPr>
        <w:t xml:space="preserve">✔ Advantages</w:t>
      </w:r>
    </w:p>
    <w:p>
      <w:pPr>
        <w:spacing w:after="120"/>
      </w:pPr>
      <w:r>
        <w:rPr>
          <w:sz w:val="20"/>
          <w:szCs w:val="20"/>
        </w:rPr>
        <w:t xml:space="preserve">• Systematic comparison across multiple DR methods provides generalizable insights for practitioners applying RF to airborne HSI datasets.</w:t>
      </w:r>
    </w:p>
    <w:p>
      <w:pPr>
        <w:spacing w:after="120"/>
      </w:pPr>
      <w:r>
        <w:rPr>
          <w:sz w:val="20"/>
          <w:szCs w:val="20"/>
        </w:rPr>
        <w:t xml:space="preserve">• Random Forest's feature importance mechanism allows post-classification identification of key spectral bands, supporting sensor design for future missions.</w:t>
      </w:r>
    </w:p>
    <w:p>
      <w:pPr>
        <w:spacing w:after="120"/>
      </w:pPr>
      <w:r>
        <w:rPr>
          <w:sz w:val="20"/>
          <w:szCs w:val="20"/>
        </w:rPr>
        <w:t xml:space="preserve">• RF demonstrated high robustness across both ecosystem types (heathlands and mires), suggesting good transferability.</w:t>
      </w:r>
    </w:p>
    <w:p>
      <w:pPr>
        <w:spacing w:before="240" w:after="60"/>
      </w:pPr>
      <w:r>
        <w:rPr>
          <w:b/>
          <w:bCs/>
          <w:color w:val="C0392B"/>
          <w:sz w:val="28"/>
          <w:szCs w:val="28"/>
        </w:rPr>
        <w:t xml:space="preserve">✖ Limitations</w:t>
      </w:r>
    </w:p>
    <w:p>
      <w:pPr>
        <w:spacing w:after="120"/>
      </w:pPr>
      <w:r>
        <w:rPr>
          <w:sz w:val="20"/>
          <w:szCs w:val="20"/>
        </w:rPr>
        <w:t xml:space="preserve">• Standard RF does not natively incorporate spatial context; purely spectral classification may be insufficient for scenes with high spatial heterogeneity.</w:t>
      </w:r>
    </w:p>
    <w:p>
      <w:pPr>
        <w:spacing w:after="120"/>
      </w:pPr>
      <w:r>
        <w:rPr>
          <w:sz w:val="20"/>
          <w:szCs w:val="20"/>
        </w:rPr>
        <w:t xml:space="preserve">• Performance depends heavily on the choice and parameterization of the DR method applied before RF, introducing an additional pipeline tuning challenge.</w:t>
      </w:r>
    </w:p>
    <w:p>
      <w:pPr>
        <w:spacing w:after="120"/>
      </w:pPr>
      <w:r>
        <w:rPr>
          <w:sz w:val="20"/>
          <w:szCs w:val="20"/>
        </w:rPr>
        <w:t xml:space="preserve">• The study is limited to two specific Natura 2000 habitat types; extension to broader land cover taxonomies is not evaluated.</w:t>
      </w:r>
    </w:p>
    <w:p>
      <w:pPr>
        <w:spacing w:after="240"/>
      </w:pPr>
    </w:p>
    <w:p>
      <w:pPr>
        <w:pStyle w:val="Heading2"/>
      </w:pPr>
      <w:r>
        <w:t xml:space="preserve">4.3  Foundational / Methodological Reference for Random Forest</w:t>
      </w:r>
    </w:p>
    <w:p>
      <w:pPr>
        <w:spacing w:after="120"/>
      </w:pPr>
      <w:r>
        <w:rPr>
          <w:b/>
          <w:bCs/>
        </w:rPr>
        <w:t xml:space="preserve">Full reference: </w:t>
      </w:r>
      <w:r>
        <w:t xml:space="preserve">Breiman, L. (2001). "Random Forests." Machine Learning, 45(1), 5–32. DOI: 10.1023/A:1010933404324.</w:t>
      </w:r>
    </w:p>
    <w:p>
      <w:pPr>
        <w:spacing w:after="120"/>
      </w:pPr>
      <w:r>
        <w:t xml:space="preserve">Breiman (2001) introduced Random Forest as a combination of tree predictors where each tree depends on the values of a random vector sampled independently with the same distribution for all trees. The formal algorithm operates as follows: for b = 1 to B: (1) draw a bootstrap sample Z* of size n from training data; (2) grow an unpruned decision tree T_b using Z*, where at each internal node, m features are randomly selected and the best split among those m is chosen; (3) the final prediction for a new point x is: f̂ = argmax_c Σ_b 1[T_b(x) = c]. Breiman demonstrated that as B → ∞, the generalization error converges almost surely due to the Law of Large Numbers, and that the key determinants of RF accuracy are: (a) the correlation between individual trees (lower is better) and (b) the strength of individual trees (higher is better). The parameter m controls this trade-off: smaller m decreases both correlation and tree strength. In HSI, RF has been shown to handle the Hughes phenomenon better than many classifiers because the random feature subsampling automatically limits the number of bands considered at each node.</w:t>
      </w:r>
    </w:p>
    <w:p>
      <w:pPr>
        <w:spacing w:after="120"/>
      </w:pPr>
      <w:r>
        <w:rPr>
          <w:b/>
          <w:bCs/>
          <w:sz w:val="22"/>
          <w:szCs w:val="22"/>
        </w:rPr>
        <w:t xml:space="preserve">Comparative Summary – Random Forest Articles</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1700"/>
        <w:gridCol w:w="1700"/>
        <w:gridCol w:w="2060"/>
      </w:tblGrid>
      <w:tr>
        <w:tc>
          <w:tcPr>
            <w:tcW w:type="dxa" w:w="20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Reference</w:t>
            </w:r>
          </w:p>
        </w:tc>
        <w:tc>
          <w:tcPr>
            <w:tcW w:type="dxa" w:w="16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Dataset</w:t>
            </w:r>
          </w:p>
        </w:tc>
        <w:tc>
          <w:tcPr>
            <w:tcW w:type="dxa" w:w="22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Approach</w:t>
            </w:r>
          </w:p>
        </w:tc>
        <w:tc>
          <w:tcPr>
            <w:tcW w:type="dxa" w:w="17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Performance</w:t>
            </w:r>
          </w:p>
        </w:tc>
        <w:tc>
          <w:tcPr>
            <w:tcW w:type="dxa" w:w="17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Advantages</w:t>
            </w:r>
          </w:p>
        </w:tc>
        <w:tc>
          <w:tcPr>
            <w:tcW w:type="dxa" w:w="206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Limitations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RS-Net / Yang et al. (2024)</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HSI benchmark datasets</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RF + GASF/GADF + Spectral Transformer</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Competitive, robust at low labeled data</w:t>
            </w:r>
          </w:p>
        </w:tc>
        <w:tc>
          <w:tcPr>
            <w:tcW w:type="dxa" w:w="17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Hybrid robustness + deep features</w:t>
            </w:r>
          </w:p>
        </w:tc>
        <w:tc>
          <w:tcPr>
            <w:tcW w:type="dxa" w:w="20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Complex architecture, Transformer overhead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Habitat Classification (2024)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Airborne HSI (heathlands, mires)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RF with PCA/MNF/LDA preprocessing</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F1 = 0.922 (MNF+RF)</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DR comparison, interpretable, robust</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No spatial context, DR-dependent results</w:t>
            </w:r>
          </w:p>
        </w:tc>
      </w:tr>
    </w:tbl>
    <w:p>
      <w:r>
        <w:br w:type="page"/>
      </w:r>
    </w:p>
    <w:p>
      <w:pPr>
        <w:pStyle w:val="Heading1"/>
      </w:pPr>
      <w:r>
        <w:t xml:space="preserve">5. Global Comparative Overview of All Four Algorithms</w:t>
      </w:r>
    </w:p>
    <w:p>
      <w:pPr>
        <w:spacing w:after="120"/>
      </w:pPr>
      <w:r>
        <w:t xml:space="preserve">The table below synthesizes the key characteristics of PLS-DA, KNN, K-Means, and Random Forest in the context of hyperspectral image classification, providing a consolidated reference for the Related Work section of a scientific article.</w:t>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900"/>
        <w:gridCol w:w="1600"/>
        <w:gridCol w:w="2200"/>
        <w:gridCol w:w="2440"/>
      </w:tblGrid>
      <w:tr>
        <w:tc>
          <w:tcPr>
            <w:tcW w:type="dxa" w:w="156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Algorithm</w:t>
            </w:r>
          </w:p>
        </w:tc>
        <w:tc>
          <w:tcPr>
            <w:tcW w:type="dxa" w:w="156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Learning Type</w:t>
            </w:r>
          </w:p>
        </w:tc>
        <w:tc>
          <w:tcPr>
            <w:tcW w:type="dxa" w:w="19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Core Mechanism</w:t>
            </w:r>
          </w:p>
        </w:tc>
        <w:tc>
          <w:tcPr>
            <w:tcW w:type="dxa" w:w="16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Supervision</w:t>
            </w:r>
          </w:p>
        </w:tc>
        <w:tc>
          <w:tcPr>
            <w:tcW w:type="dxa" w:w="220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Key Strengths</w:t>
            </w:r>
          </w:p>
        </w:tc>
        <w:tc>
          <w:tcPr>
            <w:tcW w:type="dxa" w:w="2440"/>
            <w:tcBorders>
              <w:top w:val="single" w:color="1F5C8B" w:sz="1"/>
              <w:left w:val="single" w:color="1F5C8B" w:sz="1"/>
              <w:bottom w:val="single" w:color="1F5C8B" w:sz="1"/>
              <w:right w:val="single" w:color="1F5C8B" w:sz="1"/>
            </w:tcBorders>
            <w:shd w:fill="1F5C8B" w:val="clear"/>
            <w:tcMar>
              <w:top w:type="dxa" w:w="80"/>
              <w:left w:type="dxa" w:w="120"/>
              <w:bottom w:type="dxa" w:w="80"/>
              <w:right w:type="dxa" w:w="120"/>
            </w:tcMar>
          </w:tcPr>
          <w:p>
            <w:r>
              <w:rPr>
                <w:b/>
                <w:bCs/>
                <w:color w:val="FFFFFF"/>
                <w:sz w:val="20"/>
                <w:szCs w:val="20"/>
              </w:rPr>
              <w:t xml:space="preserve">Key Limitations</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PLS-DA</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Supervised</w:t>
            </w:r>
          </w:p>
        </w:tc>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Linear latent variable model</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Labeled samples required</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Interpretable, handles multicollinearity, fast</w:t>
            </w:r>
          </w:p>
        </w:tc>
        <w:tc>
          <w:tcPr>
            <w:tcW w:type="dxa" w:w="24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Linear only, no spatial context</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KNN</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Supervised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Distance-based, non-parametric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Labeled samples required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Simple, flexible, no training phase</w:t>
            </w:r>
          </w:p>
        </w:tc>
        <w:tc>
          <w:tcPr>
            <w:tcW w:type="dxa" w:w="2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Scalability (O(n·d)), curse of dimensionality</w:t>
            </w:r>
          </w:p>
        </w:tc>
      </w:tr>
      <w:tr>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K-Means</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Unsupervised</w:t>
            </w:r>
          </w:p>
        </w:tc>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Iterative centroid optimization</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No labels needed</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No annotation needed, fast convergence</w:t>
            </w:r>
          </w:p>
        </w:tc>
        <w:tc>
          <w:tcPr>
            <w:tcW w:type="dxa" w:w="24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18"/>
                <w:szCs w:val="18"/>
              </w:rPr>
              <w:t xml:space="preserve">K must be preset, convex clusters only</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Random Forest</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Supervised (ensemble)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Bagging + feature randomization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Labeled samples required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Robust, handles high dimensions, interpretable</w:t>
            </w:r>
          </w:p>
        </w:tc>
        <w:tc>
          <w:tcPr>
            <w:tcW w:type="dxa" w:w="24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18"/>
                <w:szCs w:val="18"/>
              </w:rPr>
              <w:t xml:space="preserve">No spatial context (native), memory-intensive</w:t>
            </w:r>
          </w:p>
        </w:tc>
      </w:tr>
    </w:tbl>
    <w:p>
      <w:pPr>
        <w:spacing w:after="480"/>
      </w:pPr>
    </w:p>
    <w:p>
      <w:pPr>
        <w:spacing w:after="120"/>
      </w:pPr>
      <w:r>
        <w:rPr>
          <w:color w:val="888888"/>
          <w:sz w:val="18"/>
          <w:szCs w:val="18"/>
        </w:rPr>
        <w:t xml:space="preserve">Document generated for scientific article writing purposes. All summaries are original paraphrases suitable for citation and insertion into Related Work / State of the Art sections.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5C8B" w:sz="4" w:space="1"/>
      </w:pBdr>
      <w:spacing w:before="360" w:after="180"/>
      <w:outlineLvl w:val="0"/>
    </w:pPr>
    <w:rPr>
      <w:rFonts w:ascii="Arial" w:cs="Arial" w:eastAsia="Arial" w:hAnsi="Arial"/>
      <w:b/>
      <w:bCs/>
      <w:color w:val="1F5C8B"/>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2026-02-27T10:09:29.342Z</dcterms:created>
  <dcterms:modified xsi:type="dcterms:W3CDTF">2026-02-27T10:09:29.343Z</dcterms:modified>
</cp:coreProperties>
</file>

<file path=docProps/custom.xml><?xml version="1.0" encoding="utf-8"?>
<Properties xmlns="http://schemas.openxmlformats.org/officeDocument/2006/custom-properties" xmlns:vt="http://schemas.openxmlformats.org/officeDocument/2006/docPropsVTypes"/>
</file>