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b/>
          <w:bCs/>
          <w:color w:val="0B3D6B"/>
          <w:sz w:val="44"/>
          <w:szCs w:val="44"/>
        </w:rPr>
        <w:t xml:space="preserve">Transformers and Mamba-based Methods</w:t>
      </w:r>
    </w:p>
    <w:p>
      <w:pPr>
        <w:spacing w:after="60"/>
        <w:jc w:val="center"/>
      </w:pPr>
      <w:r>
        <w:rPr>
          <w:b/>
          <w:bCs/>
          <w:color w:val="1A6FAB"/>
          <w:sz w:val="36"/>
          <w:szCs w:val="36"/>
        </w:rPr>
        <w:t xml:space="preserve">for Hyperspectral Image Classification</w:t>
      </w:r>
    </w:p>
    <w:p>
      <w:pPr>
        <w:spacing w:after="60"/>
        <w:jc w:val="center"/>
      </w:pPr>
      <w:r>
        <w:rPr>
          <w:i/>
          <w:iCs/>
          <w:color w:val="555555"/>
          <w:sz w:val="24"/>
          <w:szCs w:val="24"/>
        </w:rPr>
        <w:t xml:space="preserve">A Structured Literature Review for Scientific Articles</w:t>
      </w:r>
    </w:p>
    <w:p>
      <w:pPr>
        <w:spacing w:after="60"/>
        <w:jc w:val="center"/>
      </w:pPr>
      <w:r>
        <w:rPr>
          <w:i/>
          <w:iCs/>
          <w:color w:val="1A6FAB"/>
          <w:sz w:val="20"/>
          <w:szCs w:val="20"/>
        </w:rPr>
        <w:t xml:space="preserve">SpectralFormer  |  SSFTT  |  MorphFormer  |  SpectralMamba  |  MambaHSI  |  S2Mamba</w:t>
      </w:r>
    </w:p>
    <w:p>
      <w:pPr>
        <w:pBdr>
          <w:bottom w:val="single" w:color="1A6FAB" w:sz="4" w:space="1"/>
        </w:pBdr>
        <w:spacing w:before="40" w:after="40"/>
      </w:pPr>
    </w:p>
    <w:p>
      <w:pPr>
        <w:spacing w:after="200"/>
      </w:pPr>
    </w:p>
    <w:p>
      <w:pPr>
        <w:spacing w:after="140"/>
      </w:pPr>
      <w:r>
        <w:rPr>
          <w:b/>
          <w:bCs/>
          <w:color w:val="0B3D6B"/>
          <w:sz w:val="28"/>
          <w:szCs w:val="28"/>
        </w:rPr>
        <w:t xml:space="preserve">Introduction: Self-Attention and State Space Models for HSI</w:t>
      </w:r>
    </w:p>
    <w:p>
      <w:pPr>
        <w:spacing w:after="140"/>
      </w:pPr>
      <w:r>
        <w:rPr>
          <w:sz w:val="22"/>
          <w:szCs w:val="22"/>
        </w:rPr>
        <w:t xml:space="preserve">The introduction of the Vision Transformer (ViT) by Dosovitskiy et al. (2020) triggered a paradigm shift in hyperspectral image (HSI) classification. Self-attention enables each token to attend to all others simultaneously, capturing global spectral dependencies that CNNs cannot access due to their local receptive fields. The core self-attention computation is: Attention(Q,K,V) = softmax(QK^T / sqrt(d_k)) * V, where Q, K, V are derived from input token embeddings. This O(n^2) complexity is the primary bottleneck of Transformer-based HSI methods.</w:t>
      </w:r>
    </w:p>
    <w:p>
      <w:pPr>
        <w:spacing w:after="140"/>
      </w:pPr>
      <w:r>
        <w:rPr>
          <w:sz w:val="22"/>
          <w:szCs w:val="22"/>
        </w:rPr>
        <w:t xml:space="preserve">The Mamba architecture (Gu &amp; Dao, 2023) introduced a linear-complexity O(n) alternative: a selective State Space Model (SSM) where state matrices A, B, C are input-dependent: h'(t) = A(t)*h(t) + B(t)*x(t), y(t) = C(t)*h(t). Hardware-aware parallel scanning achieves Transformer-level accuracy at substantially reduced computational cost, making Mamba a leading next-generation backbone for large-scale HSI classification.</w:t>
      </w:r>
    </w:p>
    <w:p>
      <w:pPr>
        <w:pBdr>
          <w:bottom w:val="single" w:color="1A6FAB" w:sz="4" w:space="1"/>
        </w:pBdr>
        <w:spacing w:before="40" w:after="40"/>
      </w:pPr>
    </w:p>
    <w:p>
      <w:pPr>
        <w:spacing w:after="180"/>
      </w:pPr>
    </w:p>
    <w:p>
      <w:pPr>
        <w:spacing w:after="100"/>
      </w:pPr>
      <w:r>
        <w:rPr>
          <w:b/>
          <w:bCs/>
          <w:color w:val="0B3D6B"/>
          <w:sz w:val="32"/>
          <w:szCs w:val="32"/>
        </w:rPr>
        <w:t xml:space="preserve">PART I -- TRANSFORMER-BASED METHODS</w:t>
      </w:r>
    </w:p>
    <w:p>
      <w:pPr>
        <w:pBdr>
          <w:bottom w:val="single" w:color="1A6FAB" w:sz="4" w:space="1"/>
        </w:pBdr>
        <w:spacing w:before="40" w:after="40"/>
      </w:pPr>
    </w:p>
    <w:p>
      <w:pPr>
        <w:spacing w:before="240" w:after="100"/>
      </w:pPr>
      <w:r>
        <w:rPr>
          <w:b/>
          <w:bCs/>
          <w:color w:val="0B3D6B"/>
          <w:sz w:val="28"/>
          <w:szCs w:val="28"/>
        </w:rPr>
        <w:t xml:space="preserve">1.  SpectralFormer (Hong et al., 2022, IEEE TGRS)  --  Most Cited HSI Transformer  [900+ citations, ESI Highly Cited Paper]</w:t>
      </w:r>
    </w:p>
    <w:p>
      <w:pPr>
        <w:spacing w:after="140"/>
      </w:pPr>
      <w:r>
        <w:rPr>
          <w:b/>
          <w:bCs/>
          <w:sz w:val="22"/>
          <w:szCs w:val="22"/>
        </w:rPr>
        <w:t xml:space="preserve">Full reference: </w:t>
      </w:r>
      <w:r>
        <w:rPr>
          <w:sz w:val="22"/>
          <w:szCs w:val="22"/>
        </w:rPr>
        <w:t xml:space="preserve">Hong, D., Han, Z., Yao, J., Gao, L., Zhang, B., Plaza, A., &amp; Chanussot, J. (2022). SpectralFormer: Rethinking Hyperspectral Image Classification with Transformers. IEEE Transactions on Geoscience and Remote Sensing, 60, 1-15. DOI: 10.1109/TGRS.2021.3130716.</w:t>
      </w:r>
    </w:p>
    <w:p>
      <w:pPr>
        <w:spacing w:before="180" w:after="80"/>
      </w:pPr>
      <w:r>
        <w:rPr>
          <w:b/>
          <w:bCs/>
          <w:color w:val="0B3D6B"/>
          <w:sz w:val="22"/>
          <w:szCs w:val="22"/>
        </w:rPr>
        <w:t xml:space="preserve">Algorithmic Principle:</w:t>
      </w:r>
    </w:p>
    <w:p>
      <w:pPr>
        <w:spacing w:after="140"/>
      </w:pPr>
      <w:r>
        <w:rPr>
          <w:sz w:val="22"/>
          <w:szCs w:val="22"/>
        </w:rPr>
        <w:t xml:space="preserve">SpectralFormer re-thinks HSI classification from a sequential perspective. Rather than treating spectral bands independently (as in standard ViT), it introduces Group-wise Spectral Embeddings (GSE): adjacent bands are grouped into overlapping windows of size p, linearly projected into token embeddings that capture locally correlated spectral context. A Cross-Layer Adaptive Fusion (CAF) module implements cross-layer skip connections that progressively transfer soft residuals from shallow to deep encoder layers, acting as a learned spectral memory that prevents information loss during deep propagation.</w:t>
      </w:r>
    </w:p>
    <w:p>
      <w:pPr>
        <w:spacing w:before="180" w:after="80"/>
      </w:pPr>
      <w:r>
        <w:rPr>
          <w:b/>
          <w:bCs/>
          <w:color w:val="1A6FAB"/>
          <w:sz w:val="22"/>
          <w:szCs w:val="22"/>
        </w:rPr>
        <w:t xml:space="preserve">Scientific Summary:</w:t>
      </w:r>
    </w:p>
    <w:p>
      <w:pPr>
        <w:spacing w:after="140"/>
      </w:pPr>
      <w:r>
        <w:rPr>
          <w:sz w:val="22"/>
          <w:szCs w:val="22"/>
        </w:rPr>
        <w:t xml:space="preserve">Hong et al. (2022) proposed SpectralFormer, the first purpose-built Transformer backbone for hyperspectral image classification, designed to overcome the two main limitations of CNNs in HSI: inability to model sequential attributes of spectral signatures, and limited capacity for global dependency capture. SpectralFormer processes each pixel's spectral signature as a sequence of grouped band embeddings processed by cascaded Transformer encoders applying Multi-Head Self-Attention (MHSA) across the full spectral extent simultaneously. The Cross-Layer Adaptive Fusion (CAF) mechanism progressively merges contextual information from intermediate layers, reducing degradation in deep networks. Both pixel-wise and patch-wise classification modes are supported. Evaluated on Indian Pines, Pavia University, and Houston 2013 datasets, SpectralFormer significantly outperformed CNN baselines including SSRN, HybridSN, and classic ViT, establishing it as the foundational benchmark for all subsequent Transformer-based HSI methods.</w:t>
      </w:r>
    </w:p>
    <w:p>
      <w:pPr>
        <w:spacing w:before="180" w:after="80"/>
      </w:pPr>
      <w:r>
        <w:rPr>
          <w:b/>
          <w:bCs/>
          <w:color w:val="1B5E20"/>
          <w:sz w:val="22"/>
          <w:szCs w:val="22"/>
        </w:rPr>
        <w:t xml:space="preserve">Advantages:</w:t>
      </w:r>
    </w:p>
    <w:p>
      <w:pPr>
        <w:spacing w:after="140"/>
      </w:pPr>
      <w:r>
        <w:rPr>
          <w:color w:val="1B5E20"/>
          <w:sz w:val="22"/>
          <w:szCs w:val="22"/>
        </w:rPr>
        <w:t xml:space="preserve">Group-wise spectral embeddings capture locally correlated spectral context across adjacent bands, directly reflecting the continuous nature of hyperspectral signatures that single-band tokenization misses.</w:t>
      </w:r>
    </w:p>
    <w:p>
      <w:pPr>
        <w:spacing w:after="140"/>
      </w:pPr>
      <w:r>
        <w:rPr>
          <w:color w:val="1B5E20"/>
          <w:sz w:val="22"/>
          <w:szCs w:val="22"/>
        </w:rPr>
        <w:t xml:space="preserve">The CAF cross-layer skip connection acts as a learned spectral memory that carries shallow-layer information to deeper layers, mitigating information bottlenecks in deep Transformer stacks.</w:t>
      </w:r>
    </w:p>
    <w:p>
      <w:pPr>
        <w:spacing w:after="140"/>
      </w:pPr>
      <w:r>
        <w:rPr>
          <w:color w:val="1B5E20"/>
          <w:sz w:val="22"/>
          <w:szCs w:val="22"/>
        </w:rPr>
        <w:t xml:space="preserve">Flexible pixel-wise and patch-wise modes enable both purely spectral and spectral-spatial classification without architectural modification, making it a versatile backbone for diverse HSI tasks.</w:t>
      </w:r>
    </w:p>
    <w:p>
      <w:pPr>
        <w:spacing w:after="140"/>
      </w:pPr>
      <w:r>
        <w:rPr>
          <w:color w:val="1B5E20"/>
          <w:sz w:val="22"/>
          <w:szCs w:val="22"/>
        </w:rPr>
        <w:t xml:space="preserve">Open-source implementation and ESI Highly Cited Paper status made SpectralFormer the de facto baseline Transformer against which all subsequent HSI methods are benchmarked.</w:t>
      </w:r>
    </w:p>
    <w:p>
      <w:pPr>
        <w:spacing w:before="180" w:after="80"/>
      </w:pPr>
      <w:r>
        <w:rPr>
          <w:b/>
          <w:bCs/>
          <w:color w:val="B71C1C"/>
          <w:sz w:val="22"/>
          <w:szCs w:val="22"/>
        </w:rPr>
        <w:t xml:space="preserve">Limitations:</w:t>
      </w:r>
    </w:p>
    <w:p>
      <w:pPr>
        <w:spacing w:after="140"/>
      </w:pPr>
      <w:r>
        <w:rPr>
          <w:color w:val="B71C1C"/>
          <w:sz w:val="22"/>
          <w:szCs w:val="22"/>
        </w:rPr>
        <w:t xml:space="preserve">Self-attention operates exclusively on the spectral dimension; no dedicated spatial attention mechanism is included, meaning spectral-spatial joint modeling is only approximated in patch-wise mode.</w:t>
      </w:r>
    </w:p>
    <w:p>
      <w:pPr>
        <w:spacing w:after="140"/>
      </w:pPr>
      <w:r>
        <w:rPr>
          <w:color w:val="B71C1C"/>
          <w:sz w:val="22"/>
          <w:szCs w:val="22"/>
        </w:rPr>
        <w:t xml:space="preserve">O(n^2) self-attention complexity becomes computationally prohibitive for large HSI scenes processed pixel-by-pixel, limiting scalability to real-world large-area classification.</w:t>
      </w:r>
    </w:p>
    <w:p>
      <w:pPr>
        <w:spacing w:after="140"/>
      </w:pPr>
      <w:r>
        <w:rPr>
          <w:color w:val="B71C1C"/>
          <w:sz w:val="22"/>
          <w:szCs w:val="22"/>
        </w:rPr>
        <w:t xml:space="preserve">Like all Transformers, SpectralFormer requires substantially more training data than CNN-based methods; performance on very small labeled datasets is suboptimal without pre-training strategies.</w:t>
      </w:r>
    </w:p>
    <w:p>
      <w:pPr>
        <w:spacing w:after="140"/>
      </w:pPr>
      <w:r>
        <w:rPr>
          <w:color w:val="B71C1C"/>
          <w:sz w:val="22"/>
          <w:szCs w:val="22"/>
        </w:rPr>
        <w:t xml:space="preserve">The GSE band group size (band_patches) is a manually defined hyperparameter requiring dataset-specific tuning, introducing non-trivial sensitivity to sensor configuration.</w:t>
      </w:r>
    </w:p>
    <w:p>
      <w:pPr>
        <w:spacing w:after="200"/>
      </w:pPr>
    </w:p>
    <w:p>
      <w:pPr>
        <w:spacing w:before="240" w:after="100"/>
      </w:pPr>
      <w:r>
        <w:rPr>
          <w:b/>
          <w:bCs/>
          <w:color w:val="0B3D6B"/>
          <w:sz w:val="28"/>
          <w:szCs w:val="28"/>
        </w:rPr>
        <w:t xml:space="preserve">2.  SSFTT -- Spectral-Spatial Feature Tokenization Transformer (Sun et al., 2022, IEEE TGRS)  [500+ citations]</w:t>
      </w:r>
    </w:p>
    <w:p>
      <w:pPr>
        <w:spacing w:after="140"/>
      </w:pPr>
      <w:r>
        <w:rPr>
          <w:b/>
          <w:bCs/>
          <w:sz w:val="22"/>
          <w:szCs w:val="22"/>
        </w:rPr>
        <w:t xml:space="preserve">Full reference: </w:t>
      </w:r>
      <w:r>
        <w:rPr>
          <w:sz w:val="22"/>
          <w:szCs w:val="22"/>
        </w:rPr>
        <w:t xml:space="preserve">Sun, L., Zhao, G., Zheng, Y., &amp; Wu, Z. (2022). Spectral-Spatial Feature Tokenization Transformer for Hyperspectral Image Classification. IEEE Transactions on Geoscience and Remote Sensing, 60, 1-14. DOI: 10.1109/TGRS.2022.3144158.</w:t>
      </w:r>
    </w:p>
    <w:p>
      <w:pPr>
        <w:spacing w:before="180" w:after="80"/>
      </w:pPr>
      <w:r>
        <w:rPr>
          <w:b/>
          <w:bCs/>
          <w:color w:val="0B3D6B"/>
          <w:sz w:val="22"/>
          <w:szCs w:val="22"/>
        </w:rPr>
        <w:t xml:space="preserve">Algorithmic Principle:</w:t>
      </w:r>
    </w:p>
    <w:p>
      <w:pPr>
        <w:spacing w:after="140"/>
      </w:pPr>
      <w:r>
        <w:rPr>
          <w:sz w:val="22"/>
          <w:szCs w:val="22"/>
        </w:rPr>
        <w:t xml:space="preserve">SSFTT employs a two-stage pipeline: (1) a CNN-based shallow feature extractor (3D convolution + 2D convolution) extracts low-level spectral-spatial joint features from 3D patches; (2) a Gaussian-weighted Feature Tokenizer (GFT) transforms these features into semantic tokens by weighting features by their intra-class stability (lower intra-class variance receives higher weight); (3) a standard Transformer encoder processes the resulting tokens through MHSA to model high-level global semantic dependencies. This architecture ensures that Transformer's global modeling capacity operates on semantically stable, CNN-refined features rather than raw spectral values.</w:t>
      </w:r>
    </w:p>
    <w:p>
      <w:pPr>
        <w:spacing w:before="180" w:after="80"/>
      </w:pPr>
      <w:r>
        <w:rPr>
          <w:b/>
          <w:bCs/>
          <w:color w:val="1A6FAB"/>
          <w:sz w:val="22"/>
          <w:szCs w:val="22"/>
        </w:rPr>
        <w:t xml:space="preserve">Scientific Summary:</w:t>
      </w:r>
    </w:p>
    <w:p>
      <w:pPr>
        <w:spacing w:after="140"/>
      </w:pPr>
      <w:r>
        <w:rPr>
          <w:sz w:val="22"/>
          <w:szCs w:val="22"/>
        </w:rPr>
        <w:t xml:space="preserve">Sun et al. (2022) proposed SSFTT, a hybrid CNN-Transformer architecture addressing the limitation of standalone Transformers in capturing low-level spectral-spatial features. The 3D+2D CNN shallow feature extractor processes local patches to extract discriminative spectral-spatial features. These are then passed through a Gaussian-weighted Feature Tokenizer that projects CNN features into the Transformer token space with a learned Gaussian weighting emphasizing stable, intra-class consistent features. The Transformer encoder then models global semantic relationships between these quality-filtered tokens via multi-head self-attention. SSFTT was evaluated on Indian Pines, Pavia University, and Houston 2013 datasets, outperforming SpectralFormer, SSRN, and standard ViT across all benchmarks, and establishing a strong CNN-Transformer hybrid paradigm for HSI classification.</w:t>
      </w:r>
    </w:p>
    <w:p>
      <w:pPr>
        <w:spacing w:before="180" w:after="80"/>
      </w:pPr>
      <w:r>
        <w:rPr>
          <w:b/>
          <w:bCs/>
          <w:color w:val="1B5E20"/>
          <w:sz w:val="22"/>
          <w:szCs w:val="22"/>
        </w:rPr>
        <w:t xml:space="preserve">Advantages:</w:t>
      </w:r>
    </w:p>
    <w:p>
      <w:pPr>
        <w:spacing w:after="140"/>
      </w:pPr>
      <w:r>
        <w:rPr>
          <w:color w:val="1B5E20"/>
          <w:sz w:val="22"/>
          <w:szCs w:val="22"/>
        </w:rPr>
        <w:t xml:space="preserve">The CNN-Transformer hybrid combines complementary strengths: CNN captures local spectral-spatial features unavailable to global self-attention, while Transformer models long-range semantic dependencies between CNN-derived tokens.</w:t>
      </w:r>
    </w:p>
    <w:p>
      <w:pPr>
        <w:spacing w:after="140"/>
      </w:pPr>
      <w:r>
        <w:rPr>
          <w:color w:val="1B5E20"/>
          <w:sz w:val="22"/>
          <w:szCs w:val="22"/>
        </w:rPr>
        <w:t xml:space="preserve">The Gaussian-weighted Feature Tokenizer provides a principled, data-driven mechanism for selecting the most stable and discriminative features, improving input quality to the Transformer encoder.</w:t>
      </w:r>
    </w:p>
    <w:p>
      <w:pPr>
        <w:spacing w:after="140"/>
      </w:pPr>
      <w:r>
        <w:rPr>
          <w:color w:val="1B5E20"/>
          <w:sz w:val="22"/>
          <w:szCs w:val="22"/>
        </w:rPr>
        <w:t xml:space="preserve">End-to-end trainable pipeline: CNN extraction, Gaussian tokenization, and Transformer classification are jointly optimized, ensuring coherent gradient flow and complementary feature learning.</w:t>
      </w:r>
    </w:p>
    <w:p>
      <w:pPr>
        <w:spacing w:after="140"/>
      </w:pPr>
      <w:r>
        <w:rPr>
          <w:color w:val="1B5E20"/>
          <w:sz w:val="22"/>
          <w:szCs w:val="22"/>
        </w:rPr>
        <w:t xml:space="preserve">Consistently outperforms pure CNN and pure Transformer baselines, demonstrating the value of hybrid inductive biases that combine local feature extraction with global semantic modeling.</w:t>
      </w:r>
    </w:p>
    <w:p>
      <w:pPr>
        <w:spacing w:before="180" w:after="80"/>
      </w:pPr>
      <w:r>
        <w:rPr>
          <w:b/>
          <w:bCs/>
          <w:color w:val="B71C1C"/>
          <w:sz w:val="22"/>
          <w:szCs w:val="22"/>
        </w:rPr>
        <w:t xml:space="preserve">Limitations:</w:t>
      </w:r>
    </w:p>
    <w:p>
      <w:pPr>
        <w:spacing w:after="140"/>
      </w:pPr>
      <w:r>
        <w:rPr>
          <w:color w:val="B71C1C"/>
          <w:sz w:val="22"/>
          <w:szCs w:val="22"/>
        </w:rPr>
        <w:t xml:space="preserve">Sequential CNN-then-Transformer stacking means early CNN representation errors propagate downstream without correction; the two paradigms are not symmetrically integrated.</w:t>
      </w:r>
    </w:p>
    <w:p>
      <w:pPr>
        <w:spacing w:after="140"/>
      </w:pPr>
      <w:r>
        <w:rPr>
          <w:color w:val="B71C1C"/>
          <w:sz w:val="22"/>
          <w:szCs w:val="22"/>
        </w:rPr>
        <w:t xml:space="preserve">The 3D CNN component inherits the computational overhead of volumetric convolutions; combined with Transformer, SSFTT is among the heavier architectures in this field.</w:t>
      </w:r>
    </w:p>
    <w:p>
      <w:pPr>
        <w:spacing w:after="140"/>
      </w:pPr>
      <w:r>
        <w:rPr>
          <w:color w:val="B71C1C"/>
          <w:sz w:val="22"/>
          <w:szCs w:val="22"/>
        </w:rPr>
        <w:t xml:space="preserve">The Gaussian tokenizer introduces additional hyperparameters (kernel bandwidth) affecting classification performance and requiring dataset-specific tuning.</w:t>
      </w:r>
    </w:p>
    <w:p>
      <w:pPr>
        <w:spacing w:after="140"/>
      </w:pPr>
      <w:r>
        <w:rPr>
          <w:color w:val="B71C1C"/>
          <w:sz w:val="22"/>
          <w:szCs w:val="22"/>
        </w:rPr>
        <w:t xml:space="preserve">Performance degrades on strongly imbalanced datasets (e.g., Indian Pines with very few samples in some classes) without explicit class-balancing strategies.</w:t>
      </w:r>
    </w:p>
    <w:p>
      <w:pPr>
        <w:spacing w:after="200"/>
      </w:pPr>
    </w:p>
    <w:p>
      <w:pPr>
        <w:spacing w:before="240" w:after="100"/>
      </w:pPr>
      <w:r>
        <w:rPr>
          <w:b/>
          <w:bCs/>
          <w:color w:val="0B3D6B"/>
          <w:sz w:val="28"/>
          <w:szCs w:val="28"/>
        </w:rPr>
        <w:t xml:space="preserve">3.  MorphFormer -- Spectral-Spatial Morphological Attention Transformer (Roy et al., 2023, IEEE TGRS)  [ESI Hot Paper]</w:t>
      </w:r>
    </w:p>
    <w:p>
      <w:pPr>
        <w:spacing w:after="140"/>
      </w:pPr>
      <w:r>
        <w:rPr>
          <w:b/>
          <w:bCs/>
          <w:sz w:val="22"/>
          <w:szCs w:val="22"/>
        </w:rPr>
        <w:t xml:space="preserve">Full reference: </w:t>
      </w:r>
      <w:r>
        <w:rPr>
          <w:sz w:val="22"/>
          <w:szCs w:val="22"/>
        </w:rPr>
        <w:t xml:space="preserve">Roy, S.K., Deria, A., Shah, C., Haut, J.M., Du, Q., &amp; Plaza, A. (2023). Spectral-Spatial Morphological Attention Transformer for Hyperspectral Image Classification. IEEE Transactions on Geoscience and Remote Sensing, 61, 1-15. DOI: 10.1109/TGRS.2023.3242346. [ESI Hot Paper and ESI Highly Cited Paper]</w:t>
      </w:r>
    </w:p>
    <w:p>
      <w:pPr>
        <w:spacing w:before="180" w:after="80"/>
      </w:pPr>
      <w:r>
        <w:rPr>
          <w:b/>
          <w:bCs/>
          <w:color w:val="0B3D6B"/>
          <w:sz w:val="22"/>
          <w:szCs w:val="22"/>
        </w:rPr>
        <w:t xml:space="preserve">Algorithmic Principle:</w:t>
      </w:r>
    </w:p>
    <w:p>
      <w:pPr>
        <w:spacing w:after="140"/>
      </w:pPr>
      <w:r>
        <w:rPr>
          <w:sz w:val="22"/>
          <w:szCs w:val="22"/>
        </w:rPr>
        <w:t xml:space="preserve">MorphFormer integrates mathematical morphology with Transformer attention. Morphological erosion (min filter) and dilation (max filter) are applied with a structuring element to spatial HSI patches, extracting structural edge and shape features that are invariant to uniform illumination shifts. Spectral features are extracted via 1D convolutions. Both streams are tokenized and processed by a dual-branch Transformer: a spectral attention branch models inter-band dependencies, and a spatial branch uses a morphological attention module to weight spatial attention tokens according to the structural importance of each spatial region. Final features from both branches are fused for classification.</w:t>
      </w:r>
    </w:p>
    <w:p>
      <w:pPr>
        <w:spacing w:before="180" w:after="80"/>
      </w:pPr>
      <w:r>
        <w:rPr>
          <w:b/>
          <w:bCs/>
          <w:color w:val="1A6FAB"/>
          <w:sz w:val="22"/>
          <w:szCs w:val="22"/>
        </w:rPr>
        <w:t xml:space="preserve">Scientific Summary:</w:t>
      </w:r>
    </w:p>
    <w:p>
      <w:pPr>
        <w:spacing w:after="140"/>
      </w:pPr>
      <w:r>
        <w:rPr>
          <w:sz w:val="22"/>
          <w:szCs w:val="22"/>
        </w:rPr>
        <w:t xml:space="preserve">Roy et al. (2023) proposed MorphFormer, which uniquely combines mathematical morphology with Transformer-based attention to leverage both spectral sequential dependencies and spatial structural features for HSI classification. Morphological erosion and dilation operators extract structurally meaningful spatial features (edges, shapes, land cover boundaries) that are complementary to spectral CNN features and robust to spectral variability. A morphological attention module modulates spatial attention weights based on structural importance, enabling the Transformer to selectively focus on spatially discriminative zones. This is particularly valuable for heterogeneous remote sensing scenes where spatial structure provides critical discriminative information beyond spectral signatures alone. The paper received ESI Hot Paper status, indicating rapid and broad impact within the HSI and remote sensing communities.</w:t>
      </w:r>
    </w:p>
    <w:p>
      <w:pPr>
        <w:spacing w:before="180" w:after="80"/>
      </w:pPr>
      <w:r>
        <w:rPr>
          <w:b/>
          <w:bCs/>
          <w:color w:val="1B5E20"/>
          <w:sz w:val="22"/>
          <w:szCs w:val="22"/>
        </w:rPr>
        <w:t xml:space="preserve">Advantages:</w:t>
      </w:r>
    </w:p>
    <w:p>
      <w:pPr>
        <w:spacing w:after="140"/>
      </w:pPr>
      <w:r>
        <w:rPr>
          <w:color w:val="1B5E20"/>
          <w:sz w:val="22"/>
          <w:szCs w:val="22"/>
        </w:rPr>
        <w:t xml:space="preserve">Morphological operators provide structural invariance: features are robust to uniform spectral shifts and capture edge/shape information that spectral-only or standard CNN spatial features cannot represent.</w:t>
      </w:r>
    </w:p>
    <w:p>
      <w:pPr>
        <w:spacing w:after="140"/>
      </w:pPr>
      <w:r>
        <w:rPr>
          <w:color w:val="1B5E20"/>
          <w:sz w:val="22"/>
          <w:szCs w:val="22"/>
        </w:rPr>
        <w:t xml:space="preserve">The morphological attention module enables spatially adaptive weighting of self-attention, focusing global modeling capacity on structurally informative regions -- a fundamentally different spatial regularization from standard positional encoding.</w:t>
      </w:r>
    </w:p>
    <w:p>
      <w:pPr>
        <w:spacing w:after="140"/>
      </w:pPr>
      <w:r>
        <w:rPr>
          <w:color w:val="1B5E20"/>
          <w:sz w:val="22"/>
          <w:szCs w:val="22"/>
        </w:rPr>
        <w:t xml:space="preserve">ESI Hot Paper recognition indicates high community impact; the approach opens a new research direction combining classical morphological signal processing with modern deep attention architectures.</w:t>
      </w:r>
    </w:p>
    <w:p>
      <w:pPr>
        <w:spacing w:after="140"/>
      </w:pPr>
      <w:r>
        <w:rPr>
          <w:color w:val="1B5E20"/>
          <w:sz w:val="22"/>
          <w:szCs w:val="22"/>
        </w:rPr>
        <w:t xml:space="preserve">Dual-branch spectral-spatial design provides explicit separation of spectral sequence modeling and spatial structural feature learning, each operating in its most appropriate representational space.</w:t>
      </w:r>
    </w:p>
    <w:p>
      <w:pPr>
        <w:spacing w:before="180" w:after="80"/>
      </w:pPr>
      <w:r>
        <w:rPr>
          <w:b/>
          <w:bCs/>
          <w:color w:val="B71C1C"/>
          <w:sz w:val="22"/>
          <w:szCs w:val="22"/>
        </w:rPr>
        <w:t xml:space="preserve">Limitations:</w:t>
      </w:r>
    </w:p>
    <w:p>
      <w:pPr>
        <w:spacing w:after="140"/>
      </w:pPr>
      <w:r>
        <w:rPr>
          <w:color w:val="B71C1C"/>
          <w:sz w:val="22"/>
          <w:szCs w:val="22"/>
        </w:rPr>
        <w:t xml:space="preserve">Morphological operations require structuring element design (shape and size of erosion/dilation kernels), introducing additional hyperparameters that may not generalize across sensors, spatial resolutions, or scene types.</w:t>
      </w:r>
    </w:p>
    <w:p>
      <w:pPr>
        <w:spacing w:after="140"/>
      </w:pPr>
      <w:r>
        <w:rPr>
          <w:color w:val="B71C1C"/>
          <w:sz w:val="22"/>
          <w:szCs w:val="22"/>
        </w:rPr>
        <w:t xml:space="preserve">Combined morphological processing and dual-branch Transformer create a substantially more complex and computationally expensive architecture than single-stream Transformer baselines.</w:t>
      </w:r>
    </w:p>
    <w:p>
      <w:pPr>
        <w:spacing w:after="140"/>
      </w:pPr>
      <w:r>
        <w:rPr>
          <w:color w:val="B71C1C"/>
          <w:sz w:val="22"/>
          <w:szCs w:val="22"/>
        </w:rPr>
        <w:t xml:space="preserve">Morphological operators are most effective in scenes with clear spatial structure; their discriminative benefit diminishes in spectrally homogeneous or spatially flat scenes with minimal structural boundaries.</w:t>
      </w:r>
    </w:p>
    <w:p>
      <w:r>
        <w:br w:type="page"/>
      </w:r>
    </w:p>
    <w:p>
      <w:pPr>
        <w:spacing w:after="120"/>
      </w:pPr>
      <w:r>
        <w:rPr>
          <w:b/>
          <w:bCs/>
          <w:color w:val="0B3D6B"/>
          <w:sz w:val="24"/>
          <w:szCs w:val="24"/>
        </w:rPr>
        <w:t xml:space="preserve">Comparative Summary -- Transformer Methods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2000"/>
        <w:gridCol w:w="2260"/>
      </w:tblGrid>
      <w:tr>
        <w:tc>
          <w:tcPr>
            <w:tcW w:type="dxa" w:w="20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Method</w:t>
            </w:r>
          </w:p>
        </w:tc>
        <w:tc>
          <w:tcPr>
            <w:tcW w:type="dxa" w:w="22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Core Architecture</w:t>
            </w:r>
          </w:p>
        </w:tc>
        <w:tc>
          <w:tcPr>
            <w:tcW w:type="dxa" w:w="18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Publication / Impact</w:t>
            </w:r>
          </w:p>
        </w:tc>
        <w:tc>
          <w:tcPr>
            <w:tcW w:type="dxa" w:w="20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Advantages</w:t>
            </w:r>
          </w:p>
        </w:tc>
        <w:tc>
          <w:tcPr>
            <w:tcW w:type="dxa" w:w="226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Limitations</w:t>
            </w:r>
          </w:p>
        </w:tc>
      </w:tr>
      <w:tr>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SpectralFormer (Hong et al., 2022)</w:t>
            </w:r>
          </w:p>
        </w:tc>
        <w:tc>
          <w:tcPr>
            <w:tcW w:type="dxa" w:w="2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Pixel-wise spectral sequence (GSE + CAF)</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 900+ cited, ESI Highly Cited</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Long-range spectral; flexible; open-source</w:t>
            </w:r>
          </w:p>
        </w:tc>
        <w:tc>
          <w:tcPr>
            <w:tcW w:type="dxa" w:w="22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No spatial attention; O(n^2); data-hungry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SSFTT (Sun et al., 2022)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CNN shallow features + Gaussian tokenizer + Transformer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 500+ cited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Spectral-spatial hybrid; GFT quality filtering</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Heavy compute; sequential CNN errors; hyperparameter-sensitive</w:t>
            </w:r>
          </w:p>
        </w:tc>
      </w:tr>
      <w:tr>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MorphFormer (Roy et al., 2023)</w:t>
            </w:r>
          </w:p>
        </w:tc>
        <w:tc>
          <w:tcPr>
            <w:tcW w:type="dxa" w:w="2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Morphological erosion/dilation + dual-branch attention</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 ESI Hot + Highly Cited</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Structural invariance; adaptive spatial attention</w:t>
            </w:r>
          </w:p>
        </w:tc>
        <w:tc>
          <w:tcPr>
            <w:tcW w:type="dxa" w:w="22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Structuring element tuning; high complexity; scene-dependent</w:t>
            </w:r>
          </w:p>
        </w:tc>
      </w:tr>
    </w:tbl>
    <w:p>
      <w:r>
        <w:br w:type="page"/>
      </w:r>
    </w:p>
    <w:p>
      <w:pPr>
        <w:spacing w:after="100"/>
      </w:pPr>
      <w:r>
        <w:rPr>
          <w:b/>
          <w:bCs/>
          <w:color w:val="4A1A6B"/>
          <w:sz w:val="32"/>
          <w:szCs w:val="32"/>
        </w:rPr>
        <w:t xml:space="preserve">PART II -- MAMBA / STATE SPACE MODEL (SSM)-BASED METHODS</w:t>
      </w:r>
    </w:p>
    <w:p>
      <w:pPr>
        <w:pBdr>
          <w:bottom w:val="single" w:color="4A1A6B" w:sz="4" w:space="1"/>
        </w:pBdr>
        <w:spacing w:before="40" w:after="40"/>
      </w:pPr>
    </w:p>
    <w:p>
      <w:pPr>
        <w:spacing w:before="160" w:after="100"/>
      </w:pPr>
      <w:r>
        <w:rPr>
          <w:b/>
          <w:bCs/>
          <w:color w:val="4A1A6B"/>
          <w:sz w:val="24"/>
          <w:szCs w:val="24"/>
        </w:rPr>
        <w:t xml:space="preserve">Mamba SSM Formalism: Key Equations</w:t>
      </w:r>
    </w:p>
    <w:p>
      <w:pPr>
        <w:spacing w:after="140"/>
      </w:pPr>
      <w:r>
        <w:rPr>
          <w:sz w:val="22"/>
          <w:szCs w:val="22"/>
        </w:rPr>
        <w:t xml:space="preserve">The Mamba SSM is grounded in a continuous-time linear dynamical system: dx/dt = A*x(t) + B*u(t), y(t) = C*x(t) + D*u(t), where x(t) is the hidden state, u(t) is the input, A is the state matrix, B is the input projection, C is the output projection, and D is the skip connection. The key innovation in Mamba (Gu &amp; Dao, 2023) is making B, C, and the timescale parameter delta input-dependent (selective): given input u, the model computes B(u), C(u), delta(u) via linear projections, enabling context-aware state transitions. This selectivity allows the SSM to selectively retain or discard information, unlike fixed-parameter SSMs. Combined with hardware-aware parallel scan algorithms over the discretized state transitions, Mamba achieves O(n) complexity with competitive accuracy to Transformers.</w:t>
      </w:r>
    </w:p>
    <w:p>
      <w:pPr>
        <w:spacing w:after="200"/>
      </w:pPr>
    </w:p>
    <w:p>
      <w:pPr>
        <w:spacing w:before="240" w:after="100"/>
      </w:pPr>
      <w:r>
        <w:rPr>
          <w:b/>
          <w:bCs/>
          <w:color w:val="4A1A6B"/>
          <w:sz w:val="28"/>
          <w:szCs w:val="28"/>
        </w:rPr>
        <w:t xml:space="preserve">4.  SpectralMamba (Yao, Hong, Li &amp; Chanussot, 2024)  --  First SSM for HSI Classification</w:t>
      </w:r>
    </w:p>
    <w:p>
      <w:pPr>
        <w:spacing w:after="140"/>
      </w:pPr>
      <w:r>
        <w:rPr>
          <w:b/>
          <w:bCs/>
          <w:sz w:val="22"/>
          <w:szCs w:val="22"/>
        </w:rPr>
        <w:t xml:space="preserve">Full reference: </w:t>
      </w:r>
      <w:r>
        <w:rPr>
          <w:sz w:val="22"/>
          <w:szCs w:val="22"/>
        </w:rPr>
        <w:t xml:space="preserve">Yao, J., Hong, D., Li, C., &amp; Chanussot, J. (2024). SpectralMamba: Efficient Mamba for Hyperspectral Image Classification. arXiv:2404.08489. [Authors include Danfeng Hong, ESI Highly Cited Researcher 2022-2024; under review at IEEE TGRS]</w:t>
      </w:r>
    </w:p>
    <w:p>
      <w:pPr>
        <w:spacing w:before="180" w:after="80"/>
      </w:pPr>
      <w:r>
        <w:rPr>
          <w:b/>
          <w:bCs/>
          <w:color w:val="0B3D6B"/>
          <w:sz w:val="22"/>
          <w:szCs w:val="22"/>
        </w:rPr>
        <w:t xml:space="preserve">Algorithmic Principle:</w:t>
      </w:r>
    </w:p>
    <w:p>
      <w:pPr>
        <w:spacing w:after="140"/>
      </w:pPr>
      <w:r>
        <w:rPr>
          <w:sz w:val="22"/>
          <w:szCs w:val="22"/>
        </w:rPr>
        <w:t xml:space="preserve">SpectralMamba introduces two HSI-specific contributions to the Mamba framework: (1) A spatial-spectral dynamical masking module: lightweight convolutions learn a dynamic spatial mask M(x) that simultaneously encodes spatial regularity (land cover patterns) and spectral peculiarity (absorption feature signatures), multiplied element-wise with the spectral feature map to attenuate spectral variability before SSM modeling. (2) Piece-wise Sequential Scanning (PSS): rather than feeding the full spectral sequence as a single causal input (which dilutes local spectral fingerprints), PSS partitions the spectrum into non-overlapping segments, scanning both within-segment (capturing local band correlations, e.g., chlorophyll absorption) and across-segment (capturing global inter-spectral relationships) to simultaneously preserve local spectral fingerprints and long-range context.</w:t>
      </w:r>
    </w:p>
    <w:p>
      <w:pPr>
        <w:spacing w:before="180" w:after="80"/>
      </w:pPr>
      <w:r>
        <w:rPr>
          <w:b/>
          <w:bCs/>
          <w:color w:val="4A1A6B"/>
          <w:sz w:val="22"/>
          <w:szCs w:val="22"/>
        </w:rPr>
        <w:t xml:space="preserve">Scientific Summary:</w:t>
      </w:r>
    </w:p>
    <w:p>
      <w:pPr>
        <w:spacing w:after="140"/>
      </w:pPr>
      <w:r>
        <w:rPr>
          <w:sz w:val="22"/>
          <w:szCs w:val="22"/>
        </w:rPr>
        <w:t xml:space="preserve">Yao et al. (2024) introduced SpectralMamba as the first deep SSM framework specifically designed for hyperspectral image classification, addressing the critical efficiency-performance bottleneck of Transformer-based methods. The fundamental challenge is that existing SSMs were designed for causal 1D sequences (text, audio), while HSI spectral signatures are non-causal, high-dimensional, and simultaneously embed spatial and spectral information. SpectralMamba addresses this through a dynamical masking module that learns adaptive spatial-spectral encodings via efficient convolutions, providing a data-dependent preprocessing stage before SSM modeling. The Piece-wise Sequential Scanning strategy then enables the Mamba S6 kernel to capture both local spectral fingerprints and long-range inter-spectral dependencies simultaneously. Extensive experiments on four benchmark datasets (satellite-, aircraft-, and UAV-borne imagers) demonstrated that SpectralMamba achieves competitive or superior performance compared to Transformer methods while offering substantially reduced computational cost and inference latency.</w:t>
      </w:r>
    </w:p>
    <w:p>
      <w:pPr>
        <w:spacing w:before="180" w:after="80"/>
      </w:pPr>
      <w:r>
        <w:rPr>
          <w:b/>
          <w:bCs/>
          <w:color w:val="1B5E20"/>
          <w:sz w:val="22"/>
          <w:szCs w:val="22"/>
        </w:rPr>
        <w:t xml:space="preserve">Advantages:</w:t>
      </w:r>
    </w:p>
    <w:p>
      <w:pPr>
        <w:spacing w:after="140"/>
      </w:pPr>
      <w:r>
        <w:rPr>
          <w:color w:val="1B5E20"/>
          <w:sz w:val="22"/>
          <w:szCs w:val="22"/>
        </w:rPr>
        <w:t xml:space="preserve">Linear O(n) complexity: unlike Transformers with O(n^2) attention, SpectralMamba scales linearly with spectral sequence length, making it practical for large HSI scenes with hundreds of spectral bands and very large spatial extents.</w:t>
      </w:r>
    </w:p>
    <w:p>
      <w:pPr>
        <w:spacing w:after="140"/>
      </w:pPr>
      <w:r>
        <w:rPr>
          <w:color w:val="1B5E20"/>
          <w:sz w:val="22"/>
          <w:szCs w:val="22"/>
        </w:rPr>
        <w:t xml:space="preserve">Performance-efficiency win-win: explicitly demonstrated competitive accuracy vs. Transformer-based methods at substantially lower FLOPs, parameter counts, and inference latency across all four benchmark datasets.</w:t>
      </w:r>
    </w:p>
    <w:p>
      <w:pPr>
        <w:spacing w:after="140"/>
      </w:pPr>
      <w:r>
        <w:rPr>
          <w:color w:val="1B5E20"/>
          <w:sz w:val="22"/>
          <w:szCs w:val="22"/>
        </w:rPr>
        <w:t xml:space="preserve">PSS scanning preserves both local spectral fingerprints (within-segment) and global spectral context (across-segment), addressing the fundamental challenge of applying 1D causal SSMs to non-causal hyperspectral data.</w:t>
      </w:r>
    </w:p>
    <w:p>
      <w:pPr>
        <w:spacing w:after="140"/>
      </w:pPr>
      <w:r>
        <w:rPr>
          <w:color w:val="1B5E20"/>
          <w:sz w:val="22"/>
          <w:szCs w:val="22"/>
        </w:rPr>
        <w:t xml:space="preserve">Hardware-aware Mamba scanning leverages GPU memory hierarchies efficiently, providing real-world speedups beyond what FLOPs alone predict.</w:t>
      </w:r>
    </w:p>
    <w:p>
      <w:pPr>
        <w:spacing w:before="180" w:after="80"/>
      </w:pPr>
      <w:r>
        <w:rPr>
          <w:b/>
          <w:bCs/>
          <w:color w:val="B71C1C"/>
          <w:sz w:val="22"/>
          <w:szCs w:val="22"/>
        </w:rPr>
        <w:t xml:space="preserve">Limitations:</w:t>
      </w:r>
    </w:p>
    <w:p>
      <w:pPr>
        <w:spacing w:after="140"/>
      </w:pPr>
      <w:r>
        <w:rPr>
          <w:color w:val="B71C1C"/>
          <w:sz w:val="22"/>
          <w:szCs w:val="22"/>
        </w:rPr>
        <w:t xml:space="preserve">Spatial context integration relies primarily on the dynamical masking convolutions rather than dedicated spatial SSM blocks; the richness of spatial feature learning is limited compared to dual-branch spatial-spectral architectures.</w:t>
      </w:r>
    </w:p>
    <w:p>
      <w:pPr>
        <w:spacing w:after="140"/>
      </w:pPr>
      <w:r>
        <w:rPr>
          <w:color w:val="B71C1C"/>
          <w:sz w:val="22"/>
          <w:szCs w:val="22"/>
        </w:rPr>
        <w:t xml:space="preserve">The PSS strategy introduces a segment size hyperparameter requiring tuning for optimal performance across different spectral resolutions and sensor configurations.</w:t>
      </w:r>
    </w:p>
    <w:p>
      <w:pPr>
        <w:spacing w:after="140"/>
      </w:pPr>
      <w:r>
        <w:rPr>
          <w:color w:val="B71C1C"/>
          <w:sz w:val="22"/>
          <w:szCs w:val="22"/>
        </w:rPr>
        <w:t xml:space="preserve">As an arXiv preprint pending peer review, the method has not yet undergone the full scrutiny of published IEEE journal papers, and benchmark comparison details may change in the final version.</w:t>
      </w:r>
    </w:p>
    <w:p>
      <w:pPr>
        <w:spacing w:after="140"/>
      </w:pPr>
      <w:r>
        <w:rPr>
          <w:color w:val="B71C1C"/>
          <w:sz w:val="22"/>
          <w:szCs w:val="22"/>
        </w:rPr>
        <w:t xml:space="preserve">Mamba's causal inductive bias is designed for 1D temporal sequences; adapting it to 3D non-causal HSI cubes requires workarounds that may not fully exploit SSM theoretical advantages.</w:t>
      </w:r>
    </w:p>
    <w:p>
      <w:pPr>
        <w:spacing w:after="200"/>
      </w:pPr>
    </w:p>
    <w:p>
      <w:pPr>
        <w:spacing w:before="240" w:after="100"/>
      </w:pPr>
      <w:r>
        <w:rPr>
          <w:b/>
          <w:bCs/>
          <w:color w:val="4A1A6B"/>
          <w:sz w:val="28"/>
          <w:szCs w:val="28"/>
        </w:rPr>
        <w:t xml:space="preserve">5.  MambaHSI (Li, Luo, Zhang, Wang &amp; Du, 2024, IEEE TGRS)  --  First Image-Level SSM for HSI</w:t>
      </w:r>
    </w:p>
    <w:p>
      <w:pPr>
        <w:spacing w:after="140"/>
      </w:pPr>
      <w:r>
        <w:rPr>
          <w:b/>
          <w:bCs/>
          <w:sz w:val="22"/>
          <w:szCs w:val="22"/>
        </w:rPr>
        <w:t xml:space="preserve">Full reference: </w:t>
      </w:r>
      <w:r>
        <w:rPr>
          <w:sz w:val="22"/>
          <w:szCs w:val="22"/>
        </w:rPr>
        <w:t xml:space="preserve">Li, Y., Luo, Y., Zhang, L., Wang, Z., &amp; Du, B. (2024). MambaHSI: Spatial-Spectral Mamba for Hyperspectral Image Classification. IEEE Transactions on Geoscience and Remote Sensing, 62, 1-16. DOI: 10.1109/TGRS.2024.3430985.</w:t>
      </w:r>
    </w:p>
    <w:p>
      <w:pPr>
        <w:spacing w:before="180" w:after="80"/>
      </w:pPr>
      <w:r>
        <w:rPr>
          <w:b/>
          <w:bCs/>
          <w:color w:val="0B3D6B"/>
          <w:sz w:val="22"/>
          <w:szCs w:val="22"/>
        </w:rPr>
        <w:t xml:space="preserve">Algorithmic Principle:</w:t>
      </w:r>
    </w:p>
    <w:p>
      <w:pPr>
        <w:spacing w:after="140"/>
      </w:pPr>
      <w:r>
        <w:rPr>
          <w:sz w:val="22"/>
          <w:szCs w:val="22"/>
        </w:rPr>
        <w:t xml:space="preserve">MambaHSI is the first image-level (full-image rather than patch-level) HSI classification framework based on SSM. The architecture has three core components: (1) Spatial Mamba Block (SpaMB): flattens the 2D spatial map into a 1D pixel sequence and applies bidirectional Mamba SSM, enabling every pixel to attend to all others in the image with linear complexity; (2) Spectral Mamba Block (SpeMB): treats the B spectral bands at each pixel as a sequential input to a Mamba SSM, modeling inter-band dependencies with input-selective state transitions; (3) Spatial-Spectral Fusion Module (SSFM): uses residual learning to adaptively estimate the importance of spatial vs. spectral Mamba-derived features before their weighted fusion for final classification.</w:t>
      </w:r>
    </w:p>
    <w:p>
      <w:pPr>
        <w:spacing w:before="180" w:after="80"/>
      </w:pPr>
      <w:r>
        <w:rPr>
          <w:b/>
          <w:bCs/>
          <w:color w:val="4A1A6B"/>
          <w:sz w:val="22"/>
          <w:szCs w:val="22"/>
        </w:rPr>
        <w:t xml:space="preserve">Scientific Summary:</w:t>
      </w:r>
    </w:p>
    <w:p>
      <w:pPr>
        <w:spacing w:after="140"/>
      </w:pPr>
      <w:r>
        <w:rPr>
          <w:sz w:val="22"/>
          <w:szCs w:val="22"/>
        </w:rPr>
        <w:t xml:space="preserve">Li et al. (2024) proposed MambaHSI (IEEE TGRS), the first full-image HSI classification framework based on the Mamba SSM. Unlike all previous patch-based HSI classification methods (CNN and Transformer alike), MambaHSI takes the entire hyperspectral image as input, enabling global spatial context modeling at image scale without patch boundary effects or redundant overlapping computation. Separate Spatial Mamba Blocks (SpaMB) and Spectral Mamba Blocks (SpeMB) model global spatial context and spectral inter-band dependencies respectively, unified by an adaptive Spatial-Spectral Fusion Module. The SpaMB applies bidirectional Mamba scanning over the entire spatial pixel sequence (each pixel embedded as its spectral feature vector), enabling long-range spatial dependency modeling across the full image field at linear computational cost. Experiments on Pavia University, Indian Pines, Houston, and WHU-Hi-LongKou demonstrated that MambaHSI surpasses state-of-the-art CNN-based methods (HybridSN, SSRN) and Transformer-based methods (SpectralFormer, SSFTT) on all benchmarks.</w:t>
      </w:r>
    </w:p>
    <w:p>
      <w:pPr>
        <w:spacing w:before="180" w:after="80"/>
      </w:pPr>
      <w:r>
        <w:rPr>
          <w:b/>
          <w:bCs/>
          <w:color w:val="1B5E20"/>
          <w:sz w:val="22"/>
          <w:szCs w:val="22"/>
        </w:rPr>
        <w:t xml:space="preserve">Advantages:</w:t>
      </w:r>
    </w:p>
    <w:p>
      <w:pPr>
        <w:spacing w:after="140"/>
      </w:pPr>
      <w:r>
        <w:rPr>
          <w:color w:val="1B5E20"/>
          <w:sz w:val="22"/>
          <w:szCs w:val="22"/>
        </w:rPr>
        <w:t xml:space="preserve">First image-level SSM classifier: operating on the full image eliminates patch-boundary artifacts and redundant overlapping computation, providing a more natural and globally coherent scene representation.</w:t>
      </w:r>
    </w:p>
    <w:p>
      <w:pPr>
        <w:spacing w:after="140"/>
      </w:pPr>
      <w:r>
        <w:rPr>
          <w:color w:val="1B5E20"/>
          <w:sz w:val="22"/>
          <w:szCs w:val="22"/>
        </w:rPr>
        <w:t xml:space="preserve">Bidirectional spatial Mamba scanning captures both forward and backward spatial dependencies across the entire image, providing richer global spatial context than unidirectional or patch-localized approaches.</w:t>
      </w:r>
    </w:p>
    <w:p>
      <w:pPr>
        <w:spacing w:after="140"/>
      </w:pPr>
      <w:r>
        <w:rPr>
          <w:color w:val="1B5E20"/>
          <w:sz w:val="22"/>
          <w:szCs w:val="22"/>
        </w:rPr>
        <w:t xml:space="preserve">The SSFM adaptive fusion uses residual learning to weight spatial vs. spectral contributions per dataset, providing learned flexibility beyond fixed-weight feature concatenation.</w:t>
      </w:r>
    </w:p>
    <w:p>
      <w:pPr>
        <w:spacing w:after="140"/>
      </w:pPr>
      <w:r>
        <w:rPr>
          <w:color w:val="1B5E20"/>
          <w:sz w:val="22"/>
          <w:szCs w:val="22"/>
        </w:rPr>
        <w:t xml:space="preserve">Published in IEEE TGRS with rigorous peer review and comprehensive experimental validation on four diverse real-world datasets across multiple sensors.</w:t>
      </w:r>
    </w:p>
    <w:p>
      <w:pPr>
        <w:spacing w:before="180" w:after="80"/>
      </w:pPr>
      <w:r>
        <w:rPr>
          <w:b/>
          <w:bCs/>
          <w:color w:val="B71C1C"/>
          <w:sz w:val="22"/>
          <w:szCs w:val="22"/>
        </w:rPr>
        <w:t xml:space="preserve">Limitations:</w:t>
      </w:r>
    </w:p>
    <w:p>
      <w:pPr>
        <w:spacing w:after="140"/>
      </w:pPr>
      <w:r>
        <w:rPr>
          <w:color w:val="B71C1C"/>
          <w:sz w:val="22"/>
          <w:szCs w:val="22"/>
        </w:rPr>
        <w:t xml:space="preserve">Processing the entire image as a single sequence creates very long sequences for large HSI scenes (e.g., 610x340 pixels = 207,400 tokens), straining GPU memory even with linear complexity.</w:t>
      </w:r>
    </w:p>
    <w:p>
      <w:pPr>
        <w:spacing w:after="140"/>
      </w:pPr>
      <w:r>
        <w:rPr>
          <w:color w:val="B71C1C"/>
          <w:sz w:val="22"/>
          <w:szCs w:val="22"/>
        </w:rPr>
        <w:t xml:space="preserve">Bidirectional Mamba spatial scan over 1D-rasterized pixel sequences inherently loses 2D spatial topology: pixels that are adjacent in 2D but distant in the raster scan are not efficiently related within the SSM's state horizon.</w:t>
      </w:r>
    </w:p>
    <w:p>
      <w:pPr>
        <w:spacing w:after="140"/>
      </w:pPr>
      <w:r>
        <w:rPr>
          <w:color w:val="B71C1C"/>
          <w:sz w:val="22"/>
          <w:szCs w:val="22"/>
        </w:rPr>
        <w:t xml:space="preserve">Full-image end-to-end training requires substantially more GPU memory than patch-based methods, limiting direct applicability to very large hyperspectral datasets without partition workarounds.</w:t>
      </w:r>
    </w:p>
    <w:p>
      <w:pPr>
        <w:spacing w:after="200"/>
      </w:pPr>
    </w:p>
    <w:p>
      <w:pPr>
        <w:spacing w:before="240" w:after="100"/>
      </w:pPr>
      <w:r>
        <w:rPr>
          <w:b/>
          <w:bCs/>
          <w:color w:val="4A1A6B"/>
          <w:sz w:val="28"/>
          <w:szCs w:val="28"/>
        </w:rPr>
        <w:t xml:space="preserve">6.  S2Mamba -- Spatial-Spectral State Space Model (Wang et al., 2024, IEEE TGRS)</w:t>
      </w:r>
    </w:p>
    <w:p>
      <w:pPr>
        <w:spacing w:after="140"/>
      </w:pPr>
      <w:r>
        <w:rPr>
          <w:b/>
          <w:bCs/>
          <w:sz w:val="22"/>
          <w:szCs w:val="22"/>
        </w:rPr>
        <w:t xml:space="preserve">Full reference: </w:t>
      </w:r>
      <w:r>
        <w:rPr>
          <w:sz w:val="22"/>
          <w:szCs w:val="22"/>
        </w:rPr>
        <w:t xml:space="preserve">Wang, G., Zhang, X., Peng, Z., Zhang, T., Jia, X., &amp; Jiao, L. (2024). S2Mamba: A Spatial-Spectral State Space Model for Hyperspectral Image Classification. arXiv:2404.18213. IEEE Transactions on Geoscience and Remote Sensing, 2024.</w:t>
      </w:r>
    </w:p>
    <w:p>
      <w:pPr>
        <w:spacing w:before="180" w:after="80"/>
      </w:pPr>
      <w:r>
        <w:rPr>
          <w:b/>
          <w:bCs/>
          <w:color w:val="0B3D6B"/>
          <w:sz w:val="22"/>
          <w:szCs w:val="22"/>
        </w:rPr>
        <w:t xml:space="preserve">Algorithmic Principle:</w:t>
      </w:r>
    </w:p>
    <w:p>
      <w:pPr>
        <w:spacing w:after="140"/>
      </w:pPr>
      <w:r>
        <w:rPr>
          <w:sz w:val="22"/>
          <w:szCs w:val="22"/>
        </w:rPr>
        <w:t xml:space="preserve">S2Mamba introduces two complementary scanning strategies: (1) Patch Cross Scanning (PCS): the 2D spatial patch is scanned in four orthogonal directions (left-to-right, right-to-left, top-to-bottom, bottom-to-top) simultaneously, with each direction processed by a separate Mamba SSM and the four outputs merged by a learnable gating mechanism. This multi-directional approach ensures all pairwise spatial relationships within the patch are captured, overcoming the 2D topology limitation of single-direction raster scanning. (2) Bidirectional Spectral Scanning (BSS): the spectral band sequence is scanned in both forward (band 1 to B) and backward (band B to 1) directions by parallel Mamba SSMs, whose outputs are fused to capture symmetric spectral dependencies. A Spatial-Spectral Mixture Gate (SSMG) then adaptively weights and fuses the PCS spatial features and BSS spectral features.</w:t>
      </w:r>
    </w:p>
    <w:p>
      <w:pPr>
        <w:spacing w:before="180" w:after="80"/>
      </w:pPr>
      <w:r>
        <w:rPr>
          <w:b/>
          <w:bCs/>
          <w:color w:val="4A1A6B"/>
          <w:sz w:val="22"/>
          <w:szCs w:val="22"/>
        </w:rPr>
        <w:t xml:space="preserve">Scientific Summary:</w:t>
      </w:r>
    </w:p>
    <w:p>
      <w:pPr>
        <w:spacing w:after="140"/>
      </w:pPr>
      <w:r>
        <w:rPr>
          <w:sz w:val="22"/>
          <w:szCs w:val="22"/>
        </w:rPr>
        <w:t xml:space="preserve">Wang et al. (2024) proposed S2Mamba (IEEE TGRS), advancing Mamba-based HSI classification by addressing two fundamental limitations of prior SSM approaches: the 2D topology limitation of 1D raster scanning, and the directional bias of unidirectional spectral SSMs. The multi-directional Patch Cross Scanning (PCS) strategy scans each spatial patch in four orthogonal directions simultaneously, with the four Mamba outputs merged by a learnable gate -- ensuring that all 2D spatial neighbor relationships are captured within short state horizons regardless of the rasterization order. The Bidirectional Spectral Scanning (BSS) module processes the spectral dimension in both forward and backward directions, eliminating the directional asymmetry present in unidirectional spectral SSMs. A Spatial-Spectral Mixture Gate (SSMG) provides adaptive, sample-specific fusion of the spatial and spectral feature streams. S2Mamba consistently outperforms both Transformer-based (SpectralFormer, SSFTT) and previous Mamba-based (SpectralMamba) methods on Indian Pines, Pavia University, Houston 2013, and WHU-Hi-LongKou datasets while maintaining substantially lower computational complexity than Transformer alternatives.</w:t>
      </w:r>
    </w:p>
    <w:p>
      <w:pPr>
        <w:spacing w:before="180" w:after="80"/>
      </w:pPr>
      <w:r>
        <w:rPr>
          <w:b/>
          <w:bCs/>
          <w:color w:val="1B5E20"/>
          <w:sz w:val="22"/>
          <w:szCs w:val="22"/>
        </w:rPr>
        <w:t xml:space="preserve">Advantages:</w:t>
      </w:r>
    </w:p>
    <w:p>
      <w:pPr>
        <w:spacing w:after="140"/>
      </w:pPr>
      <w:r>
        <w:rPr>
          <w:color w:val="1B5E20"/>
          <w:sz w:val="22"/>
          <w:szCs w:val="22"/>
        </w:rPr>
        <w:t xml:space="preserve">Multi-directional PCS (4 directions) explicitly addresses the 2D spatial topology limitation of single-direction raster scanning, ensuring spatially adjacent pixels are captured within short SSM state horizons regardless of scanning order.</w:t>
      </w:r>
    </w:p>
    <w:p>
      <w:pPr>
        <w:spacing w:after="140"/>
      </w:pPr>
      <w:r>
        <w:rPr>
          <w:color w:val="1B5E20"/>
          <w:sz w:val="22"/>
          <w:szCs w:val="22"/>
        </w:rPr>
        <w:t xml:space="preserve">Bidirectional spectral scanning eliminates forward-directional bias, enabling symmetric modeling of spectral dependencies (e.g., correlations between visible and infrared bands regardless of their ordering in the sensor band sequence).</w:t>
      </w:r>
    </w:p>
    <w:p>
      <w:pPr>
        <w:spacing w:after="140"/>
      </w:pPr>
      <w:r>
        <w:rPr>
          <w:color w:val="1B5E20"/>
          <w:sz w:val="22"/>
          <w:szCs w:val="22"/>
        </w:rPr>
        <w:t xml:space="preserve">The SSMG adaptive fusion provides learned, sample-specific weighting of spatial vs. spectral features, demonstrating consistent improvements over fixed-weight fusion schemes across all evaluated benchmarks.</w:t>
      </w:r>
    </w:p>
    <w:p>
      <w:pPr>
        <w:spacing w:after="140"/>
      </w:pPr>
      <w:r>
        <w:rPr>
          <w:color w:val="1B5E20"/>
          <w:sz w:val="22"/>
          <w:szCs w:val="22"/>
        </w:rPr>
        <w:t xml:space="preserve">Best-performing SSM method on multiple benchmarks; surpasses both Transformer baselines and prior Mamba approaches, demonstrating that architectural innovations in scanning strategy directly translate to classification improvements.</w:t>
      </w:r>
    </w:p>
    <w:p>
      <w:pPr>
        <w:spacing w:before="180" w:after="80"/>
      </w:pPr>
      <w:r>
        <w:rPr>
          <w:b/>
          <w:bCs/>
          <w:color w:val="B71C1C"/>
          <w:sz w:val="22"/>
          <w:szCs w:val="22"/>
        </w:rPr>
        <w:t xml:space="preserve">Limitations:</w:t>
      </w:r>
    </w:p>
    <w:p>
      <w:pPr>
        <w:spacing w:after="140"/>
      </w:pPr>
      <w:r>
        <w:rPr>
          <w:color w:val="B71C1C"/>
          <w:sz w:val="22"/>
          <w:szCs w:val="22"/>
        </w:rPr>
        <w:t xml:space="preserve">Four-direction PCS quadruples the spatial Mamba computation relative to single-direction scanning, partially eroding Mamba's linear-complexity advantage over Transformers for spatial modeling.</w:t>
      </w:r>
    </w:p>
    <w:p>
      <w:pPr>
        <w:spacing w:after="140"/>
      </w:pPr>
      <w:r>
        <w:rPr>
          <w:color w:val="B71C1C"/>
          <w:sz w:val="22"/>
          <w:szCs w:val="22"/>
        </w:rPr>
        <w:t xml:space="preserve">Patch-based processing requires selection of a fixed patch size; performance remains sensitive to this spatial context window, a persistent limitation shared with all patch-based HSI architectures.</w:t>
      </w:r>
    </w:p>
    <w:p>
      <w:pPr>
        <w:spacing w:after="140"/>
      </w:pPr>
      <w:r>
        <w:rPr>
          <w:color w:val="B71C1C"/>
          <w:sz w:val="22"/>
          <w:szCs w:val="22"/>
        </w:rPr>
        <w:t xml:space="preserve">Multiple scanning directions and gating modules increase architectural complexity, requiring careful balancing of spatial-spectral feature stream contributions through the SSMG parameters.</w:t>
      </w:r>
    </w:p>
    <w:p>
      <w:r>
        <w:br w:type="page"/>
      </w:r>
    </w:p>
    <w:p>
      <w:pPr>
        <w:spacing w:after="120"/>
      </w:pPr>
      <w:r>
        <w:rPr>
          <w:b/>
          <w:bCs/>
          <w:color w:val="4A1A6B"/>
          <w:sz w:val="24"/>
          <w:szCs w:val="24"/>
        </w:rPr>
        <w:t xml:space="preserve">Comparative Summary -- Mamba / SSM Methods</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700"/>
        <w:gridCol w:w="2000"/>
        <w:gridCol w:w="2460"/>
      </w:tblGrid>
      <w:tr>
        <w:tc>
          <w:tcPr>
            <w:tcW w:type="dxa" w:w="19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Method</w:t>
            </w:r>
          </w:p>
        </w:tc>
        <w:tc>
          <w:tcPr>
            <w:tcW w:type="dxa" w:w="22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Core Innovation</w:t>
            </w:r>
          </w:p>
        </w:tc>
        <w:tc>
          <w:tcPr>
            <w:tcW w:type="dxa" w:w="17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Publication/Impact</w:t>
            </w:r>
          </w:p>
        </w:tc>
        <w:tc>
          <w:tcPr>
            <w:tcW w:type="dxa" w:w="200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Advantages</w:t>
            </w:r>
          </w:p>
        </w:tc>
        <w:tc>
          <w:tcPr>
            <w:tcW w:type="dxa" w:w="2460"/>
            <w:tcBorders>
              <w:top w:val="single" w:color="0B3D6B" w:sz="1"/>
              <w:left w:val="single" w:color="0B3D6B" w:sz="1"/>
              <w:bottom w:val="single" w:color="0B3D6B" w:sz="1"/>
              <w:right w:val="single" w:color="0B3D6B" w:sz="1"/>
            </w:tcBorders>
            <w:shd w:fill="4A1A6B" w:val="clear"/>
            <w:tcMar>
              <w:top w:type="dxa" w:w="80"/>
              <w:left w:type="dxa" w:w="120"/>
              <w:bottom w:type="dxa" w:w="80"/>
              <w:right w:type="dxa" w:w="120"/>
            </w:tcMar>
          </w:tcPr>
          <w:p>
            <w:r>
              <w:rPr>
                <w:b/>
                <w:bCs/>
                <w:color w:val="FFFFFF"/>
                <w:sz w:val="18"/>
                <w:szCs w:val="18"/>
              </w:rPr>
              <w:t xml:space="preserve">Limitations</w:t>
            </w:r>
          </w:p>
        </w:tc>
      </w:tr>
      <w:tr>
        <w:tc>
          <w:tcPr>
            <w:tcW w:type="dxa" w:w="1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SpectralMamba (Yao et al., 2024)</w:t>
            </w:r>
          </w:p>
        </w:tc>
        <w:tc>
          <w:tcPr>
            <w:tcW w:type="dxa" w:w="2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PSS + dynamical mask; first SSM for HSI</w:t>
            </w:r>
          </w:p>
        </w:tc>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arXiv/IEEE; O(n) complexity</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 efficient; perf-efficiency win-win vs Transformers</w:t>
            </w:r>
          </w:p>
        </w:tc>
        <w:tc>
          <w:tcPr>
            <w:tcW w:type="dxa" w:w="24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Limited spatial SSM; arXiv; segment size tuning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MambaHSI (Li et al., 2024, TGRS)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Bidirectional SpaMB + SpeMB + SSFM; first image-level</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IEEE TGRS; surpasses CNN &amp; Transformer SOTA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Full-image global context; adaptive spatial-spectral fusion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Long raster sequences; 2D topology loss; GPU memory</w:t>
            </w:r>
          </w:p>
        </w:tc>
      </w:tr>
      <w:tr>
        <w:tc>
          <w:tcPr>
            <w:tcW w:type="dxa" w:w="1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S2Mamba (Wang et al., 2024, TGRS)</w:t>
            </w:r>
          </w:p>
        </w:tc>
        <w:tc>
          <w:tcPr>
            <w:tcW w:type="dxa" w:w="22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4-direction PCS + bidirectional BSS + SSMG gate</w:t>
            </w:r>
          </w:p>
        </w:tc>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IEEE TGRS; best SSM on 4 benchmarks</w:t>
            </w:r>
          </w:p>
        </w:tc>
        <w:tc>
          <w:tcPr>
            <w:tcW w:type="dxa" w:w="20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2D topology preserved; bidirectional spectra; adaptive gate</w:t>
            </w:r>
          </w:p>
        </w:tc>
        <w:tc>
          <w:tcPr>
            <w:tcW w:type="dxa" w:w="24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4x spatial compute; patch size sensitivity; high complexity</w:t>
            </w:r>
          </w:p>
        </w:tc>
      </w:tr>
    </w:tbl>
    <w:p>
      <w:pPr>
        <w:spacing w:after="300"/>
      </w:pPr>
    </w:p>
    <w:p>
      <w:pPr>
        <w:spacing w:before="200" w:after="120"/>
      </w:pPr>
      <w:r>
        <w:rPr>
          <w:b/>
          <w:bCs/>
          <w:color w:val="0B3D6B"/>
          <w:sz w:val="26"/>
          <w:szCs w:val="26"/>
        </w:rPr>
        <w:t xml:space="preserve">Global Comparative Overview: All Methods (Transformers + Mamba)</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800"/>
        <w:gridCol w:w="900"/>
        <w:gridCol w:w="2100"/>
        <w:gridCol w:w="2360"/>
      </w:tblGrid>
      <w:tr>
        <w:tc>
          <w:tcPr>
            <w:tcW w:type="dxa" w:w="17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Method</w:t>
            </w:r>
          </w:p>
        </w:tc>
        <w:tc>
          <w:tcPr>
            <w:tcW w:type="dxa" w:w="14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Family</w:t>
            </w:r>
          </w:p>
        </w:tc>
        <w:tc>
          <w:tcPr>
            <w:tcW w:type="dxa" w:w="18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Core Mechanism</w:t>
            </w:r>
          </w:p>
        </w:tc>
        <w:tc>
          <w:tcPr>
            <w:tcW w:type="dxa" w:w="9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Complexity</w:t>
            </w:r>
          </w:p>
        </w:tc>
        <w:tc>
          <w:tcPr>
            <w:tcW w:type="dxa" w:w="210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Strengths</w:t>
            </w:r>
          </w:p>
        </w:tc>
        <w:tc>
          <w:tcPr>
            <w:tcW w:type="dxa" w:w="2360"/>
            <w:tcBorders>
              <w:top w:val="single" w:color="0B3D6B" w:sz="1"/>
              <w:left w:val="single" w:color="0B3D6B" w:sz="1"/>
              <w:bottom w:val="single" w:color="0B3D6B" w:sz="1"/>
              <w:right w:val="single" w:color="0B3D6B" w:sz="1"/>
            </w:tcBorders>
            <w:shd w:fill="0B3D6B" w:val="clear"/>
            <w:tcMar>
              <w:top w:type="dxa" w:w="80"/>
              <w:left w:type="dxa" w:w="120"/>
              <w:bottom w:type="dxa" w:w="80"/>
              <w:right w:type="dxa" w:w="120"/>
            </w:tcMar>
          </w:tcPr>
          <w:p>
            <w:r>
              <w:rPr>
                <w:b/>
                <w:bCs/>
                <w:color w:val="FFFFFF"/>
                <w:sz w:val="18"/>
                <w:szCs w:val="18"/>
              </w:rPr>
              <w:t xml:space="preserve">Key Limitations</w:t>
            </w:r>
          </w:p>
        </w:tc>
      </w:tr>
      <w:tr>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SpectralFormer (2022)</w:t>
            </w:r>
          </w:p>
        </w:tc>
        <w:tc>
          <w:tcPr>
            <w:tcW w:type="dxa" w:w="1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Transformer</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Spectral sequence + CAF</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21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900+ cited; ESI Highly Cited</w:t>
            </w:r>
          </w:p>
        </w:tc>
        <w:tc>
          <w:tcPr>
            <w:tcW w:type="dxa" w:w="2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No spatial attention; data-hungry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SSFTT (2022)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CNN + Transformer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CNN tokens + Gaussian tokenizer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500+ cited; SOTA at time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Heavy compute; sequential errors</w:t>
            </w:r>
          </w:p>
        </w:tc>
      </w:tr>
      <w:tr>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MorphFormer (2023)</w:t>
            </w:r>
          </w:p>
        </w:tc>
        <w:tc>
          <w:tcPr>
            <w:tcW w:type="dxa" w:w="1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Morphology + Transformer</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Erosion/dilation + dual attention</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O(n^2)</w:t>
            </w:r>
          </w:p>
        </w:tc>
        <w:tc>
          <w:tcPr>
            <w:tcW w:type="dxa" w:w="21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ESI Hot Paper; structural features</w:t>
            </w:r>
          </w:p>
        </w:tc>
        <w:tc>
          <w:tcPr>
            <w:tcW w:type="dxa" w:w="2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Kernel tuning; scene-dependent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SpectralMamba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PSS + dynamical mask</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First SSM; efficient vs Transformers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Limited spatial SSM; preprint</w:t>
            </w:r>
          </w:p>
        </w:tc>
      </w:tr>
      <w:tr>
        <w:tc>
          <w:tcPr>
            <w:tcW w:type="dxa" w:w="17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MambaHSI (2024)</w:t>
            </w:r>
          </w:p>
        </w:tc>
        <w:tc>
          <w:tcPr>
            <w:tcW w:type="dxa" w:w="14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Full-image SpaMB + SpeMB</w:t>
            </w:r>
          </w:p>
        </w:tc>
        <w:tc>
          <w:tcPr>
            <w:tcW w:type="dxa" w:w="9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O(n)</w:t>
            </w:r>
          </w:p>
        </w:tc>
        <w:tc>
          <w:tcPr>
            <w:tcW w:type="dxa" w:w="210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Image-level; global spatial context</w:t>
            </w:r>
          </w:p>
        </w:tc>
        <w:tc>
          <w:tcPr>
            <w:tcW w:type="dxa" w:w="2360"/>
            <w:tcBorders>
              <w:top w:val="single" w:color="CCCCCC" w:sz="1"/>
              <w:left w:val="single" w:color="CCCCCC" w:sz="1"/>
              <w:bottom w:val="single" w:color="CCCCCC" w:sz="1"/>
              <w:right w:val="single" w:color="CCCCCC" w:sz="1"/>
            </w:tcBorders>
            <w:shd w:fill="EAF3FB" w:val="clear"/>
            <w:tcMar>
              <w:top w:type="dxa" w:w="80"/>
              <w:left w:type="dxa" w:w="120"/>
              <w:bottom w:type="dxa" w:w="80"/>
              <w:right w:type="dxa" w:w="120"/>
            </w:tcMar>
          </w:tcPr>
          <w:p>
            <w:r>
              <w:rPr>
                <w:sz w:val="18"/>
                <w:szCs w:val="18"/>
              </w:rPr>
              <w:t xml:space="preserve">Long sequences; 2D topology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S2Mamba (2024)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Mamba SSM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4-dir PCS + BiDir BSS + SSMG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O(n)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Best SSM perf; 2D topology fixed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4x spatial; patch-dependent</w:t>
            </w:r>
          </w:p>
        </w:tc>
      </w:tr>
    </w:tbl>
    <w:p>
      <w:pPr>
        <w:spacing w:after="300"/>
      </w:pPr>
    </w:p>
    <w:p>
      <w:pPr>
        <w:spacing w:after="140"/>
      </w:pPr>
      <w:r>
        <w:rPr>
          <w:color w:val="999999"/>
          <w:sz w:val="18"/>
          <w:szCs w:val="18"/>
        </w:rPr>
        <w:t xml:space="preserve">Document prepared for scientific article writing. All summaries are original paraphrases suitable for Related Work and State of the Art sections. References verified via IEEE Xplore, arXiv, Semantic Scholar, and Google Scholar.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2026-02-27T16:13:38.760Z</dcterms:created>
  <dcterms:modified xsi:type="dcterms:W3CDTF">2026-02-27T16:13:38.761Z</dcterms:modified>
</cp:coreProperties>
</file>

<file path=docProps/custom.xml><?xml version="1.0" encoding="utf-8"?>
<Properties xmlns="http://schemas.openxmlformats.org/officeDocument/2006/custom-properties" xmlns:vt="http://schemas.openxmlformats.org/officeDocument/2006/docPropsVTypes"/>
</file>