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22 March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9:30pm - 10:30pm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Kristen Choong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widowControl w:val="0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vcnp8bof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8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To explore and begin working with the dataset for the data analysis phase using Tableau.</w:t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3vvb1ipc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Revisited the dataset from the previous meeting, where the data was in a JSON file format.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Noted</w:t>
      </w:r>
      <w:r w:rsidDel="00000000" w:rsidR="00000000" w:rsidRPr="00000000">
        <w:rPr>
          <w:rtl w:val="0"/>
        </w:rPr>
        <w:t xml:space="preserve"> that for this meeting, the dataset provided by Professor Kam had been restructured into separate nodes and edges files.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Attempted to import and work with the nodes and edges data in Tableau, exploring ways to establish relationships and generate meaningful visualizations.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challenges faced in interpreting and linking the nodes and edges effectively within Tableau.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Considered alternative approaches, including restructuring the dataset into a more analysis-friendly format.</w:t>
      </w:r>
    </w:p>
    <w:p w:rsidR="00000000" w:rsidDel="00000000" w:rsidP="00000000" w:rsidRDefault="00000000" w:rsidRPr="00000000" w14:paraId="00000010">
      <w:pPr>
        <w:widowControl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bstsaqx5a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Differences in approach on whether to continue troubleshooting within Tableau versus restructuring the dataset externally.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One member preferred further experimentation within Tableau, while the other suggested restructuring the data for clarity.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After discussion, both members agreed that further attempts without restructuring were not productive.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m2x1wgdx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Both members agreed that the current dataset format (nodes and edges) is difficult to work with directly in Tableau.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Agreed to seek clarification from the professor on whether it is acceptable to break the dataset into multiple CSV files via Python for easier analysis.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Decided that sending an email to the professor is the most appropriate next step before proceeding further.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eqjijeljb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59.336872028378"/>
        <w:gridCol w:w="1749.3537269502656"/>
        <w:gridCol w:w="1316.82121204498"/>
        <w:tblGridChange w:id="0">
          <w:tblGrid>
            <w:gridCol w:w="5959.336872028378"/>
            <w:gridCol w:w="1749.3537269502656"/>
            <w:gridCol w:w="1316.821212044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Draft and send email to professor regarding approval for data restructuring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Kayal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After meeting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Await professor’s response before proceeding with data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Both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Pending reply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Prepare to proceed with data restructuring or continue with current format based on professor’s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Both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Next meeting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g5bc8ogj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28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Continue data analysis based on professor’s guidance on dataset 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26 March 2026, 10:30am</w:t>
      </w:r>
    </w:p>
    <w:p w:rsidR="00000000" w:rsidDel="00000000" w:rsidP="00000000" w:rsidRDefault="00000000" w:rsidRPr="00000000" w14:paraId="00000029">
      <w:pPr>
        <w:widowControl w:val="0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