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E818" w14:textId="77777777" w:rsidR="007578A5" w:rsidRPr="00796673" w:rsidRDefault="007578A5" w:rsidP="007578A5">
      <w:pPr>
        <w:pStyle w:val="Heading4"/>
        <w:rPr>
          <w:rFonts w:ascii="Calibri" w:hAnsi="Calibri" w:cs="Calibri"/>
          <w:sz w:val="22"/>
          <w:szCs w:val="22"/>
        </w:rPr>
      </w:pPr>
      <w:r w:rsidRPr="00796673">
        <w:rPr>
          <w:rFonts w:ascii="Calibri" w:hAnsi="Calibri" w:cs="Calibri"/>
          <w:sz w:val="22"/>
          <w:szCs w:val="22"/>
        </w:rPr>
        <w:t>Mathematical Definitions</w:t>
      </w:r>
    </w:p>
    <w:p w14:paraId="5518CD4A" w14:textId="77777777" w:rsidR="007578A5" w:rsidRPr="00796673" w:rsidRDefault="007578A5" w:rsidP="007578A5">
      <w:pPr>
        <w:spacing w:after="160"/>
        <w:rPr>
          <w:rFonts w:ascii="Calibri" w:hAnsi="Calibri" w:cs="Calibri"/>
          <w:sz w:val="22"/>
          <w:szCs w:val="22"/>
        </w:rPr>
      </w:pPr>
      <w:r w:rsidRPr="00796673">
        <w:rPr>
          <w:rFonts w:ascii="Calibri" w:hAnsi="Calibri" w:cs="Calibri"/>
          <w:sz w:val="22"/>
          <w:szCs w:val="22"/>
        </w:rPr>
        <w:t>To evaluate the equity of participation and network dynamics within the community, we employed a multi-dimensional analytical framework consisting of five core metric categories:</w:t>
      </w:r>
    </w:p>
    <w:p w14:paraId="3388715E" w14:textId="77777777" w:rsidR="007578A5" w:rsidRPr="00796673" w:rsidRDefault="007578A5" w:rsidP="007578A5">
      <w:pPr>
        <w:pStyle w:val="ListParagraph"/>
        <w:numPr>
          <w:ilvl w:val="0"/>
          <w:numId w:val="1"/>
        </w:numPr>
        <w:rPr>
          <w:rFonts w:ascii="Calibri" w:hAnsi="Calibri" w:cs="Calibri"/>
          <w:sz w:val="22"/>
          <w:szCs w:val="22"/>
        </w:rPr>
      </w:pPr>
      <w:r w:rsidRPr="00796673">
        <w:rPr>
          <w:rFonts w:ascii="Calibri" w:hAnsi="Calibri" w:cs="Calibri"/>
          <w:sz w:val="22"/>
          <w:szCs w:val="22"/>
        </w:rPr>
        <w:t>Voice Distribution We measure the relative volume and density of participation across roles.</w:t>
      </w:r>
    </w:p>
    <w:p w14:paraId="1471E2B1"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Message Proportion (Pr​): Calculates the percentage of total community messages originating from a specific role.</w:t>
      </w:r>
    </w:p>
    <w:p w14:paraId="701254F9"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Per Capita Messaging Rate (mr​): Standardizes participation by calculating the average number of messages per individual within a role group.</w:t>
      </w:r>
    </w:p>
    <w:p w14:paraId="0A52C8E6"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Per Capita Ratio (Rpc​): Directly compares the average activity levels of Leadership against Members.</w:t>
      </w:r>
    </w:p>
    <w:p w14:paraId="24F1DD86" w14:textId="77777777" w:rsidR="007578A5" w:rsidRPr="00796673" w:rsidRDefault="007578A5" w:rsidP="007578A5">
      <w:pPr>
        <w:pStyle w:val="ListParagraph"/>
        <w:numPr>
          <w:ilvl w:val="0"/>
          <w:numId w:val="1"/>
        </w:numPr>
        <w:rPr>
          <w:rFonts w:ascii="Calibri" w:hAnsi="Calibri" w:cs="Calibri"/>
          <w:sz w:val="22"/>
          <w:szCs w:val="22"/>
        </w:rPr>
      </w:pPr>
      <w:r w:rsidRPr="00796673">
        <w:rPr>
          <w:rFonts w:ascii="Calibri" w:hAnsi="Calibri" w:cs="Calibri"/>
          <w:sz w:val="22"/>
          <w:szCs w:val="22"/>
        </w:rPr>
        <w:t>Reaction Equity We analyze "reaction" data (e.g., emojis) as a proxy for social validation.</w:t>
      </w:r>
    </w:p>
    <w:p w14:paraId="6DCC1978"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Reactions Per Message (Reactr​): The average number of reactions received per message for each role.</w:t>
      </w:r>
    </w:p>
    <w:p w14:paraId="49FA0ED9"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Reaction Ratio (Rreact​): The ratio of reactions received by Leadership compared to Members.</w:t>
      </w:r>
    </w:p>
    <w:p w14:paraId="19187739" w14:textId="77777777" w:rsidR="007578A5" w:rsidRPr="00796673" w:rsidRDefault="007578A5" w:rsidP="007578A5">
      <w:pPr>
        <w:pStyle w:val="ListParagraph"/>
        <w:numPr>
          <w:ilvl w:val="0"/>
          <w:numId w:val="1"/>
        </w:numPr>
        <w:rPr>
          <w:rFonts w:ascii="Calibri" w:hAnsi="Calibri" w:cs="Calibri"/>
          <w:sz w:val="22"/>
          <w:szCs w:val="22"/>
        </w:rPr>
      </w:pPr>
      <w:r w:rsidRPr="00796673">
        <w:rPr>
          <w:rFonts w:ascii="Calibri" w:hAnsi="Calibri" w:cs="Calibri"/>
          <w:sz w:val="22"/>
          <w:szCs w:val="22"/>
        </w:rPr>
        <w:t>Response Patterns and Accessibility These metrics track how often and in what direction communication flows.</w:t>
      </w:r>
    </w:p>
    <w:p w14:paraId="5AA277C2" w14:textId="77777777" w:rsidR="007578A5" w:rsidRPr="00796673" w:rsidRDefault="007578A5" w:rsidP="007578A5">
      <w:pPr>
        <w:pStyle w:val="ListParagraph"/>
        <w:numPr>
          <w:ilvl w:val="0"/>
          <w:numId w:val="1"/>
        </w:numPr>
        <w:ind w:left="1080"/>
        <w:rPr>
          <w:rFonts w:ascii="Calibri" w:hAnsi="Calibri" w:cs="Calibri"/>
          <w:sz w:val="22"/>
          <w:szCs w:val="22"/>
        </w:rPr>
      </w:pPr>
      <w:r w:rsidRPr="00796673">
        <w:rPr>
          <w:rFonts w:ascii="Calibri" w:hAnsi="Calibri" w:cs="Calibri"/>
          <w:sz w:val="22"/>
          <w:szCs w:val="22"/>
        </w:rPr>
        <w:t>Cross-Role Response Percentage (Pcross​): Identifies the proportion of interactions that occur between different roles.</w:t>
      </w:r>
    </w:p>
    <w:p w14:paraId="25D93435" w14:textId="77777777" w:rsidR="007578A5" w:rsidRPr="00796673" w:rsidRDefault="007578A5" w:rsidP="007578A5">
      <w:pPr>
        <w:pStyle w:val="ListParagraph"/>
        <w:numPr>
          <w:ilvl w:val="0"/>
          <w:numId w:val="1"/>
        </w:numPr>
        <w:ind w:left="1080"/>
        <w:rPr>
          <w:rFonts w:ascii="Calibri" w:hAnsi="Calibri" w:cs="Calibri"/>
          <w:sz w:val="22"/>
          <w:szCs w:val="22"/>
        </w:rPr>
      </w:pPr>
      <w:r w:rsidRPr="00796673">
        <w:rPr>
          <w:rFonts w:ascii="Calibri" w:hAnsi="Calibri" w:cs="Calibri"/>
          <w:sz w:val="22"/>
          <w:szCs w:val="22"/>
        </w:rPr>
        <w:t>Response Accessibility Ratio (Racc​): Compares the frequency of Leadership responding to Members (RPL→M​) versus Members responding to Leadership (RPM→L​).</w:t>
      </w:r>
    </w:p>
    <w:p w14:paraId="18B489DB" w14:textId="77777777" w:rsidR="007578A5" w:rsidRPr="00796673" w:rsidRDefault="007578A5" w:rsidP="007578A5">
      <w:pPr>
        <w:pStyle w:val="ListParagraph"/>
        <w:numPr>
          <w:ilvl w:val="0"/>
          <w:numId w:val="1"/>
        </w:numPr>
        <w:ind w:left="1080"/>
        <w:rPr>
          <w:rFonts w:ascii="Calibri" w:hAnsi="Calibri" w:cs="Calibri"/>
          <w:sz w:val="22"/>
          <w:szCs w:val="22"/>
        </w:rPr>
      </w:pPr>
      <w:r w:rsidRPr="00796673">
        <w:rPr>
          <w:rFonts w:ascii="Calibri" w:hAnsi="Calibri" w:cs="Calibri"/>
          <w:sz w:val="22"/>
          <w:szCs w:val="22"/>
        </w:rPr>
        <w:t>Thread Response Rate (TRR): Measures the percentage of threads initiated by a specific role that receive at least one response.</w:t>
      </w:r>
    </w:p>
    <w:p w14:paraId="61195DAA" w14:textId="77777777" w:rsidR="007578A5" w:rsidRPr="00796673" w:rsidRDefault="007578A5" w:rsidP="007578A5">
      <w:pPr>
        <w:pStyle w:val="ListParagraph"/>
        <w:numPr>
          <w:ilvl w:val="0"/>
          <w:numId w:val="1"/>
        </w:numPr>
        <w:rPr>
          <w:rFonts w:ascii="Calibri" w:hAnsi="Calibri" w:cs="Calibri"/>
          <w:sz w:val="22"/>
          <w:szCs w:val="22"/>
        </w:rPr>
      </w:pPr>
      <w:r w:rsidRPr="00796673">
        <w:rPr>
          <w:rFonts w:ascii="Calibri" w:hAnsi="Calibri" w:cs="Calibri"/>
          <w:sz w:val="22"/>
          <w:szCs w:val="22"/>
        </w:rPr>
        <w:t>Network Centrality We model the community as a graph G=(V,E) to understand structural influence.</w:t>
      </w:r>
    </w:p>
    <w:p w14:paraId="252B2B0F"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Degree Centrality (CD​): Indicates the number of direct connections (shared threads) a user has.</w:t>
      </w:r>
    </w:p>
    <w:p w14:paraId="041FB24C"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Betweenness Centrality (CB​): Identifies individuals who act as "bridges" between different parts of the community.</w:t>
      </w:r>
    </w:p>
    <w:p w14:paraId="4F07CAE6"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Closeness Centrality (CC​): Measures how easily a user can reach all other members of the network.</w:t>
      </w:r>
    </w:p>
    <w:p w14:paraId="78FFC9B8" w14:textId="77777777" w:rsidR="007578A5" w:rsidRPr="00796673" w:rsidRDefault="007578A5" w:rsidP="007578A5">
      <w:pPr>
        <w:pStyle w:val="ListParagraph"/>
        <w:numPr>
          <w:ilvl w:val="0"/>
          <w:numId w:val="1"/>
        </w:numPr>
        <w:rPr>
          <w:rFonts w:ascii="Calibri" w:hAnsi="Calibri" w:cs="Calibri"/>
          <w:sz w:val="22"/>
          <w:szCs w:val="22"/>
        </w:rPr>
      </w:pPr>
      <w:r w:rsidRPr="00796673">
        <w:rPr>
          <w:rFonts w:ascii="Calibri" w:hAnsi="Calibri" w:cs="Calibri"/>
          <w:sz w:val="22"/>
          <w:szCs w:val="22"/>
        </w:rPr>
        <w:t>Temporal Stability To ensure findings are not skewed by short-term events, we monitor:</w:t>
      </w:r>
    </w:p>
    <w:p w14:paraId="07EA94D4"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Monthly Message Volume (Mm​): Total volume of communication per month.</w:t>
      </w:r>
    </w:p>
    <w:p w14:paraId="4D5C3B97" w14:textId="77777777" w:rsidR="007578A5" w:rsidRPr="00796673" w:rsidRDefault="007578A5" w:rsidP="007578A5">
      <w:pPr>
        <w:pStyle w:val="ListParagraph"/>
        <w:numPr>
          <w:ilvl w:val="1"/>
          <w:numId w:val="1"/>
        </w:numPr>
        <w:rPr>
          <w:rFonts w:ascii="Calibri" w:hAnsi="Calibri" w:cs="Calibri"/>
          <w:sz w:val="22"/>
          <w:szCs w:val="22"/>
        </w:rPr>
      </w:pPr>
      <w:r w:rsidRPr="00796673">
        <w:rPr>
          <w:rFonts w:ascii="Calibri" w:hAnsi="Calibri" w:cs="Calibri"/>
          <w:sz w:val="22"/>
          <w:szCs w:val="22"/>
        </w:rPr>
        <w:t>Message Proportion Stability (Pr,m​): Monthly tracking of role-based contribution over time.</w:t>
      </w:r>
    </w:p>
    <w:p w14:paraId="666700FF" w14:textId="77777777" w:rsidR="007578A5" w:rsidRPr="00796673" w:rsidRDefault="007578A5" w:rsidP="007578A5">
      <w:pPr>
        <w:spacing w:after="160"/>
        <w:rPr>
          <w:rFonts w:ascii="Calibri" w:hAnsi="Calibri" w:cs="Calibri"/>
          <w:b/>
          <w:bCs/>
          <w:sz w:val="22"/>
          <w:szCs w:val="22"/>
        </w:rPr>
      </w:pPr>
    </w:p>
    <w:p w14:paraId="189E1B1E" w14:textId="77777777" w:rsidR="007578A5" w:rsidRPr="00796673" w:rsidRDefault="007578A5" w:rsidP="007578A5">
      <w:pPr>
        <w:pStyle w:val="Heading4"/>
        <w:rPr>
          <w:rFonts w:ascii="Calibri" w:hAnsi="Calibri" w:cs="Calibri"/>
          <w:sz w:val="22"/>
          <w:szCs w:val="22"/>
        </w:rPr>
      </w:pPr>
      <w:r w:rsidRPr="00796673">
        <w:rPr>
          <w:rFonts w:ascii="Calibri" w:hAnsi="Calibri" w:cs="Calibri"/>
          <w:sz w:val="22"/>
          <w:szCs w:val="22"/>
        </w:rPr>
        <w:t xml:space="preserve">Slack Engagement Results </w:t>
      </w:r>
    </w:p>
    <w:p w14:paraId="048317A2" w14:textId="77777777" w:rsidR="007578A5" w:rsidRPr="00796673" w:rsidRDefault="007578A5" w:rsidP="007578A5">
      <w:pPr>
        <w:spacing w:after="160"/>
        <w:rPr>
          <w:rFonts w:ascii="Calibri" w:hAnsi="Calibri" w:cs="Calibri"/>
          <w:sz w:val="22"/>
          <w:szCs w:val="22"/>
          <w:lang w:val="en-US"/>
        </w:rPr>
      </w:pPr>
      <w:r w:rsidRPr="00796673">
        <w:rPr>
          <w:rFonts w:ascii="Calibri" w:hAnsi="Calibri" w:cs="Calibri"/>
          <w:sz w:val="22"/>
          <w:szCs w:val="22"/>
        </w:rPr>
        <w:t>Using the multi-dimensional framework defined above, we analyzed 22 months of workspace interactions to evaluate the equity of the digital social economy and structural network positioning.  Voice Distribution and Network Centrality discussion and figures are in the Main Paper.</w:t>
      </w:r>
    </w:p>
    <w:p w14:paraId="4B4A14AB" w14:textId="66A1D84F" w:rsidR="00C91F1A" w:rsidRPr="006C2F65" w:rsidRDefault="007578A5" w:rsidP="006C2F65">
      <w:pPr>
        <w:spacing w:after="160"/>
        <w:rPr>
          <w:rFonts w:ascii="Calibri" w:hAnsi="Calibri" w:cs="Calibri"/>
          <w:sz w:val="22"/>
          <w:szCs w:val="22"/>
          <w:lang w:val="en-US"/>
        </w:rPr>
      </w:pPr>
      <w:r w:rsidRPr="00796673">
        <w:rPr>
          <w:rFonts w:ascii="Calibri" w:hAnsi="Calibri" w:cs="Calibri"/>
          <w:b/>
          <w:bCs/>
          <w:sz w:val="22"/>
          <w:szCs w:val="22"/>
          <w:lang w:val="en-US"/>
        </w:rPr>
        <w:t>Reaction Equity.</w:t>
      </w:r>
      <w:r w:rsidRPr="00796673">
        <w:rPr>
          <w:rFonts w:ascii="Calibri" w:hAnsi="Calibri" w:cs="Calibri"/>
          <w:sz w:val="22"/>
          <w:szCs w:val="22"/>
          <w:lang w:val="en-US"/>
        </w:rPr>
        <w:t xml:space="preserve"> Leadership messages received 2.99× more reactions per message (1.69 vs 0.57 reactions/message). However, the percentage of messages receiving reactions was similar (27.1% leadership vs 24.0% members), suggesting relatively equitable message-level engagement despite intensity differences</w:t>
      </w:r>
      <w:r w:rsidR="00DC428F">
        <w:rPr>
          <w:rFonts w:ascii="Calibri" w:hAnsi="Calibri" w:cs="Calibri"/>
          <w:sz w:val="22"/>
          <w:szCs w:val="22"/>
          <w:lang w:val="en-US"/>
        </w:rPr>
        <w:t>.</w:t>
      </w:r>
    </w:p>
    <w:sectPr w:rsidR="00C91F1A" w:rsidRPr="006C2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C46C8"/>
    <w:multiLevelType w:val="hybridMultilevel"/>
    <w:tmpl w:val="397E1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567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0D5"/>
    <w:rsid w:val="000320D5"/>
    <w:rsid w:val="006C2F65"/>
    <w:rsid w:val="006E36EA"/>
    <w:rsid w:val="007578A5"/>
    <w:rsid w:val="0082109F"/>
    <w:rsid w:val="00824D4F"/>
    <w:rsid w:val="00AC7E85"/>
    <w:rsid w:val="00C91F1A"/>
    <w:rsid w:val="00CB351C"/>
    <w:rsid w:val="00DC428F"/>
    <w:rsid w:val="00E2741B"/>
    <w:rsid w:val="00EE5A69"/>
    <w:rsid w:val="00F06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0A2E"/>
  <w15:chartTrackingRefBased/>
  <w15:docId w15:val="{E2266532-2766-4C6C-8A52-5E10F07C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8A5"/>
    <w:pPr>
      <w:spacing w:after="0" w:line="240" w:lineRule="auto"/>
    </w:pPr>
    <w:rPr>
      <w:rFonts w:ascii="Verdana" w:hAnsi="Verdana" w:cs="Times New Roman"/>
      <w:kern w:val="0"/>
      <w:lang w:val="en-GB" w:eastAsia="en-GB"/>
      <w14:ligatures w14:val="none"/>
    </w:rPr>
  </w:style>
  <w:style w:type="paragraph" w:styleId="Heading1">
    <w:name w:val="heading 1"/>
    <w:basedOn w:val="Normal"/>
    <w:next w:val="Normal"/>
    <w:link w:val="Heading1Char"/>
    <w:uiPriority w:val="9"/>
    <w:qFormat/>
    <w:rsid w:val="00032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0D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20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20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20D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20D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0D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20D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0D5"/>
    <w:rPr>
      <w:rFonts w:asciiTheme="majorHAnsi" w:eastAsiaTheme="majorEastAsia" w:hAnsiTheme="majorHAnsi" w:cstheme="majorBidi"/>
      <w:color w:val="0F4761" w:themeColor="accent1" w:themeShade="BF"/>
      <w:kern w:val="0"/>
      <w:sz w:val="40"/>
      <w:szCs w:val="40"/>
      <w:lang w:val="en-GB" w:eastAsia="en-GB"/>
      <w14:ligatures w14:val="none"/>
    </w:rPr>
  </w:style>
  <w:style w:type="character" w:customStyle="1" w:styleId="Heading2Char">
    <w:name w:val="Heading 2 Char"/>
    <w:basedOn w:val="DefaultParagraphFont"/>
    <w:link w:val="Heading2"/>
    <w:uiPriority w:val="9"/>
    <w:semiHidden/>
    <w:rsid w:val="000320D5"/>
    <w:rPr>
      <w:rFonts w:asciiTheme="majorHAnsi" w:eastAsiaTheme="majorEastAsia" w:hAnsiTheme="majorHAnsi" w:cstheme="majorBidi"/>
      <w:color w:val="0F4761" w:themeColor="accent1" w:themeShade="BF"/>
      <w:kern w:val="0"/>
      <w:sz w:val="32"/>
      <w:szCs w:val="32"/>
      <w:lang w:val="en-GB" w:eastAsia="en-GB"/>
      <w14:ligatures w14:val="none"/>
    </w:rPr>
  </w:style>
  <w:style w:type="character" w:customStyle="1" w:styleId="Heading3Char">
    <w:name w:val="Heading 3 Char"/>
    <w:basedOn w:val="DefaultParagraphFont"/>
    <w:link w:val="Heading3"/>
    <w:uiPriority w:val="9"/>
    <w:semiHidden/>
    <w:rsid w:val="000320D5"/>
    <w:rPr>
      <w:rFonts w:eastAsiaTheme="majorEastAsia" w:cstheme="majorBidi"/>
      <w:color w:val="0F4761" w:themeColor="accent1" w:themeShade="BF"/>
      <w:kern w:val="0"/>
      <w:sz w:val="28"/>
      <w:szCs w:val="28"/>
      <w:lang w:val="en-GB" w:eastAsia="en-GB"/>
      <w14:ligatures w14:val="none"/>
    </w:rPr>
  </w:style>
  <w:style w:type="character" w:customStyle="1" w:styleId="Heading4Char">
    <w:name w:val="Heading 4 Char"/>
    <w:basedOn w:val="DefaultParagraphFont"/>
    <w:link w:val="Heading4"/>
    <w:uiPriority w:val="9"/>
    <w:rsid w:val="000320D5"/>
    <w:rPr>
      <w:rFonts w:eastAsiaTheme="majorEastAsia" w:cstheme="majorBidi"/>
      <w:i/>
      <w:iCs/>
      <w:color w:val="0F4761" w:themeColor="accent1" w:themeShade="BF"/>
      <w:kern w:val="0"/>
      <w:lang w:val="en-GB" w:eastAsia="en-GB"/>
      <w14:ligatures w14:val="none"/>
    </w:rPr>
  </w:style>
  <w:style w:type="character" w:customStyle="1" w:styleId="Heading5Char">
    <w:name w:val="Heading 5 Char"/>
    <w:basedOn w:val="DefaultParagraphFont"/>
    <w:link w:val="Heading5"/>
    <w:uiPriority w:val="9"/>
    <w:semiHidden/>
    <w:rsid w:val="000320D5"/>
    <w:rPr>
      <w:rFonts w:eastAsiaTheme="majorEastAsia" w:cstheme="majorBidi"/>
      <w:color w:val="0F4761" w:themeColor="accent1" w:themeShade="BF"/>
      <w:kern w:val="0"/>
      <w:lang w:val="en-GB" w:eastAsia="en-GB"/>
      <w14:ligatures w14:val="none"/>
    </w:rPr>
  </w:style>
  <w:style w:type="character" w:customStyle="1" w:styleId="Heading6Char">
    <w:name w:val="Heading 6 Char"/>
    <w:basedOn w:val="DefaultParagraphFont"/>
    <w:link w:val="Heading6"/>
    <w:uiPriority w:val="9"/>
    <w:semiHidden/>
    <w:rsid w:val="000320D5"/>
    <w:rPr>
      <w:rFonts w:eastAsiaTheme="majorEastAsia" w:cstheme="majorBidi"/>
      <w:i/>
      <w:iCs/>
      <w:color w:val="595959" w:themeColor="text1" w:themeTint="A6"/>
      <w:kern w:val="0"/>
      <w:lang w:val="en-GB" w:eastAsia="en-GB"/>
      <w14:ligatures w14:val="none"/>
    </w:rPr>
  </w:style>
  <w:style w:type="character" w:customStyle="1" w:styleId="Heading7Char">
    <w:name w:val="Heading 7 Char"/>
    <w:basedOn w:val="DefaultParagraphFont"/>
    <w:link w:val="Heading7"/>
    <w:uiPriority w:val="9"/>
    <w:semiHidden/>
    <w:rsid w:val="000320D5"/>
    <w:rPr>
      <w:rFonts w:eastAsiaTheme="majorEastAsia" w:cstheme="majorBidi"/>
      <w:color w:val="595959" w:themeColor="text1" w:themeTint="A6"/>
      <w:kern w:val="0"/>
      <w:lang w:val="en-GB" w:eastAsia="en-GB"/>
      <w14:ligatures w14:val="none"/>
    </w:rPr>
  </w:style>
  <w:style w:type="character" w:customStyle="1" w:styleId="Heading8Char">
    <w:name w:val="Heading 8 Char"/>
    <w:basedOn w:val="DefaultParagraphFont"/>
    <w:link w:val="Heading8"/>
    <w:uiPriority w:val="9"/>
    <w:semiHidden/>
    <w:rsid w:val="000320D5"/>
    <w:rPr>
      <w:rFonts w:eastAsiaTheme="majorEastAsia" w:cstheme="majorBidi"/>
      <w:i/>
      <w:iCs/>
      <w:color w:val="272727" w:themeColor="text1" w:themeTint="D8"/>
      <w:kern w:val="0"/>
      <w:lang w:val="en-GB" w:eastAsia="en-GB"/>
      <w14:ligatures w14:val="none"/>
    </w:rPr>
  </w:style>
  <w:style w:type="character" w:customStyle="1" w:styleId="Heading9Char">
    <w:name w:val="Heading 9 Char"/>
    <w:basedOn w:val="DefaultParagraphFont"/>
    <w:link w:val="Heading9"/>
    <w:uiPriority w:val="9"/>
    <w:semiHidden/>
    <w:rsid w:val="000320D5"/>
    <w:rPr>
      <w:rFonts w:eastAsiaTheme="majorEastAsia" w:cstheme="majorBidi"/>
      <w:color w:val="272727" w:themeColor="text1" w:themeTint="D8"/>
      <w:kern w:val="0"/>
      <w:lang w:val="en-GB" w:eastAsia="en-GB"/>
      <w14:ligatures w14:val="none"/>
    </w:rPr>
  </w:style>
  <w:style w:type="paragraph" w:styleId="Title">
    <w:name w:val="Title"/>
    <w:basedOn w:val="Normal"/>
    <w:next w:val="Normal"/>
    <w:link w:val="TitleChar"/>
    <w:uiPriority w:val="10"/>
    <w:qFormat/>
    <w:rsid w:val="000320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0D5"/>
    <w:rPr>
      <w:rFonts w:asciiTheme="majorHAnsi" w:eastAsiaTheme="majorEastAsia" w:hAnsiTheme="majorHAnsi" w:cstheme="majorBidi"/>
      <w:spacing w:val="-10"/>
      <w:kern w:val="28"/>
      <w:sz w:val="56"/>
      <w:szCs w:val="56"/>
      <w:lang w:val="en-GB" w:eastAsia="en-GB"/>
      <w14:ligatures w14:val="none"/>
    </w:rPr>
  </w:style>
  <w:style w:type="paragraph" w:styleId="Subtitle">
    <w:name w:val="Subtitle"/>
    <w:basedOn w:val="Normal"/>
    <w:next w:val="Normal"/>
    <w:link w:val="SubtitleChar"/>
    <w:uiPriority w:val="11"/>
    <w:qFormat/>
    <w:rsid w:val="000320D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0D5"/>
    <w:rPr>
      <w:rFonts w:eastAsiaTheme="majorEastAsia" w:cstheme="majorBidi"/>
      <w:color w:val="595959" w:themeColor="text1" w:themeTint="A6"/>
      <w:spacing w:val="15"/>
      <w:kern w:val="0"/>
      <w:sz w:val="28"/>
      <w:szCs w:val="28"/>
      <w:lang w:val="en-GB" w:eastAsia="en-GB"/>
      <w14:ligatures w14:val="none"/>
    </w:rPr>
  </w:style>
  <w:style w:type="paragraph" w:styleId="Quote">
    <w:name w:val="Quote"/>
    <w:basedOn w:val="Normal"/>
    <w:next w:val="Normal"/>
    <w:link w:val="QuoteChar"/>
    <w:uiPriority w:val="29"/>
    <w:qFormat/>
    <w:rsid w:val="000320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20D5"/>
    <w:rPr>
      <w:rFonts w:ascii="Verdana" w:hAnsi="Verdana" w:cs="Times New Roman"/>
      <w:i/>
      <w:iCs/>
      <w:color w:val="404040" w:themeColor="text1" w:themeTint="BF"/>
      <w:kern w:val="0"/>
      <w:lang w:val="en-GB" w:eastAsia="en-GB"/>
      <w14:ligatures w14:val="none"/>
    </w:rPr>
  </w:style>
  <w:style w:type="paragraph" w:styleId="ListParagraph">
    <w:name w:val="List Paragraph"/>
    <w:basedOn w:val="Normal"/>
    <w:uiPriority w:val="34"/>
    <w:qFormat/>
    <w:rsid w:val="000320D5"/>
    <w:pPr>
      <w:ind w:left="720"/>
      <w:contextualSpacing/>
    </w:pPr>
  </w:style>
  <w:style w:type="character" w:styleId="IntenseEmphasis">
    <w:name w:val="Intense Emphasis"/>
    <w:basedOn w:val="DefaultParagraphFont"/>
    <w:uiPriority w:val="21"/>
    <w:qFormat/>
    <w:rsid w:val="000320D5"/>
    <w:rPr>
      <w:i/>
      <w:iCs/>
      <w:color w:val="0F4761" w:themeColor="accent1" w:themeShade="BF"/>
    </w:rPr>
  </w:style>
  <w:style w:type="paragraph" w:styleId="IntenseQuote">
    <w:name w:val="Intense Quote"/>
    <w:basedOn w:val="Normal"/>
    <w:next w:val="Normal"/>
    <w:link w:val="IntenseQuoteChar"/>
    <w:uiPriority w:val="30"/>
    <w:qFormat/>
    <w:rsid w:val="00032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0D5"/>
    <w:rPr>
      <w:rFonts w:ascii="Verdana" w:hAnsi="Verdana" w:cs="Times New Roman"/>
      <w:i/>
      <w:iCs/>
      <w:color w:val="0F4761" w:themeColor="accent1" w:themeShade="BF"/>
      <w:kern w:val="0"/>
      <w:lang w:val="en-GB" w:eastAsia="en-GB"/>
      <w14:ligatures w14:val="none"/>
    </w:rPr>
  </w:style>
  <w:style w:type="character" w:styleId="IntenseReference">
    <w:name w:val="Intense Reference"/>
    <w:basedOn w:val="DefaultParagraphFont"/>
    <w:uiPriority w:val="32"/>
    <w:qFormat/>
    <w:rsid w:val="000320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389</Words>
  <Characters>2337</Characters>
  <Application>Microsoft Office Word</Application>
  <DocSecurity>0</DocSecurity>
  <Lines>146</Lines>
  <Paragraphs>123</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Hoover</dc:creator>
  <cp:keywords/>
  <dc:description/>
  <cp:lastModifiedBy>Kara Hoover</cp:lastModifiedBy>
  <cp:revision>5</cp:revision>
  <dcterms:created xsi:type="dcterms:W3CDTF">2026-04-13T14:42:00Z</dcterms:created>
  <dcterms:modified xsi:type="dcterms:W3CDTF">2026-04-13T14:43:00Z</dcterms:modified>
</cp:coreProperties>
</file>