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8478A" w14:textId="77777777" w:rsidR="005D2A98" w:rsidRPr="005D2A98" w:rsidRDefault="005D2A98" w:rsidP="005D2A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2A98">
        <w:rPr>
          <w:rFonts w:ascii="Times New Roman" w:eastAsia="Times New Roman" w:hAnsi="Times New Roman" w:cs="Times New Roman"/>
          <w:b/>
          <w:bCs/>
          <w:kern w:val="36"/>
          <w:sz w:val="48"/>
          <w:szCs w:val="48"/>
          <w14:ligatures w14:val="none"/>
        </w:rPr>
        <w:t>About the NSF OISE Award Explorer App</w:t>
      </w:r>
    </w:p>
    <w:p w14:paraId="058D65EF" w14:textId="77777777" w:rsidR="005D2A98" w:rsidRPr="005D2A98" w:rsidRDefault="005D2A98" w:rsidP="005D2A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2A98">
        <w:rPr>
          <w:rFonts w:ascii="Times New Roman" w:eastAsia="Times New Roman" w:hAnsi="Times New Roman" w:cs="Times New Roman"/>
          <w:b/>
          <w:bCs/>
          <w:kern w:val="36"/>
          <w:sz w:val="48"/>
          <w:szCs w:val="48"/>
          <w14:ligatures w14:val="none"/>
        </w:rPr>
        <w:t>NSF OISE Award Explorer App</w:t>
      </w:r>
    </w:p>
    <w:p w14:paraId="1C8C2B69" w14:textId="77777777" w:rsidR="005D2A98" w:rsidRPr="005D2A98" w:rsidRDefault="005D2A98" w:rsidP="005D2A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2A98">
        <w:rPr>
          <w:rFonts w:ascii="Times New Roman" w:eastAsia="Times New Roman" w:hAnsi="Times New Roman" w:cs="Times New Roman"/>
          <w:kern w:val="0"/>
          <w:sz w:val="24"/>
          <w:szCs w:val="24"/>
          <w14:ligatures w14:val="none"/>
        </w:rPr>
        <w:t>This app is designed to allow users to explore attributes of awards made by the the US National Science Foundation Office of International Science &amp; Engineering. NSF collaborates internationally to advance the U.S. economy, enhance our nation’s security; give the U.S. the competitive edge to remain a global leader; and advance knowledge and global understanding. OISE is the NSF home for international activities, maintaining the the foundation’s international engagement strategy and managing innovative and catalytic programs involving international engagement. OISE works within the foundation and promotes innovation within the research community by providing pathways to international knowledge, infrastructure, and capabilities. International activities include: 1. promoting the development of a globally competent U.S. workforce 2. facilitating and supporting international partnerships and networks to leverage NSF and foreign resources 3. providing opportunities for U.S. leadership to shape the global science and engineering agenda</w:t>
      </w:r>
    </w:p>
    <w:p w14:paraId="486A2DB7" w14:textId="77777777" w:rsidR="005D2A98" w:rsidRPr="005D2A98" w:rsidRDefault="005D2A98" w:rsidP="005D2A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2A98">
        <w:rPr>
          <w:rFonts w:ascii="Times New Roman" w:eastAsia="Times New Roman" w:hAnsi="Times New Roman" w:cs="Times New Roman"/>
          <w:kern w:val="0"/>
          <w:sz w:val="24"/>
          <w:szCs w:val="24"/>
          <w14:ligatures w14:val="none"/>
        </w:rPr>
        <w:t>There are are four core programs within the office with active awards by which the app user can filter visualizations and tables:</w:t>
      </w:r>
    </w:p>
    <w:p w14:paraId="2C68A5C4" w14:textId="77777777" w:rsidR="005D2A98" w:rsidRPr="005D2A98" w:rsidRDefault="005D2A98" w:rsidP="005D2A9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 w:history="1">
        <w:r w:rsidRPr="005D2A98">
          <w:rPr>
            <w:rFonts w:ascii="Times New Roman" w:eastAsia="Times New Roman" w:hAnsi="Times New Roman" w:cs="Times New Roman"/>
            <w:color w:val="0000FF"/>
            <w:kern w:val="0"/>
            <w:sz w:val="24"/>
            <w:szCs w:val="24"/>
            <w:u w:val="single"/>
            <w14:ligatures w14:val="none"/>
          </w:rPr>
          <w:t>PIRE</w:t>
        </w:r>
      </w:hyperlink>
      <w:r w:rsidRPr="005D2A98">
        <w:rPr>
          <w:rFonts w:ascii="Times New Roman" w:eastAsia="Times New Roman" w:hAnsi="Times New Roman" w:cs="Times New Roman"/>
          <w:kern w:val="0"/>
          <w:sz w:val="24"/>
          <w:szCs w:val="24"/>
          <w14:ligatures w14:val="none"/>
        </w:rPr>
        <w:t xml:space="preserve"> or Partnerships for International Research and Education: focused on use-inspired international research exchange</w:t>
      </w:r>
    </w:p>
    <w:p w14:paraId="45AC1357" w14:textId="77777777" w:rsidR="005D2A98" w:rsidRPr="005D2A98" w:rsidRDefault="005D2A98" w:rsidP="005D2A9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6" w:history="1">
        <w:r w:rsidRPr="005D2A98">
          <w:rPr>
            <w:rFonts w:ascii="Times New Roman" w:eastAsia="Times New Roman" w:hAnsi="Times New Roman" w:cs="Times New Roman"/>
            <w:color w:val="0000FF"/>
            <w:kern w:val="0"/>
            <w:sz w:val="24"/>
            <w:szCs w:val="24"/>
            <w:u w:val="single"/>
            <w14:ligatures w14:val="none"/>
          </w:rPr>
          <w:t>IRES</w:t>
        </w:r>
      </w:hyperlink>
      <w:r w:rsidRPr="005D2A98">
        <w:rPr>
          <w:rFonts w:ascii="Times New Roman" w:eastAsia="Times New Roman" w:hAnsi="Times New Roman" w:cs="Times New Roman"/>
          <w:kern w:val="0"/>
          <w:sz w:val="24"/>
          <w:szCs w:val="24"/>
          <w14:ligatures w14:val="none"/>
        </w:rPr>
        <w:t xml:space="preserve"> or International Research Experiences for Students: focused on student research</w:t>
      </w:r>
    </w:p>
    <w:p w14:paraId="756EC0DA" w14:textId="77777777" w:rsidR="005D2A98" w:rsidRPr="005D2A98" w:rsidRDefault="005D2A98" w:rsidP="005D2A9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 w:history="1">
        <w:r w:rsidRPr="005D2A98">
          <w:rPr>
            <w:rFonts w:ascii="Times New Roman" w:eastAsia="Times New Roman" w:hAnsi="Times New Roman" w:cs="Times New Roman"/>
            <w:color w:val="0000FF"/>
            <w:kern w:val="0"/>
            <w:sz w:val="24"/>
            <w:szCs w:val="24"/>
            <w:u w:val="single"/>
            <w14:ligatures w14:val="none"/>
          </w:rPr>
          <w:t>AccelNet</w:t>
        </w:r>
      </w:hyperlink>
      <w:r w:rsidRPr="005D2A98">
        <w:rPr>
          <w:rFonts w:ascii="Times New Roman" w:eastAsia="Times New Roman" w:hAnsi="Times New Roman" w:cs="Times New Roman"/>
          <w:kern w:val="0"/>
          <w:sz w:val="24"/>
          <w:szCs w:val="24"/>
          <w14:ligatures w14:val="none"/>
        </w:rPr>
        <w:t xml:space="preserve"> or Accelerating Research through International Networks: focused on international networking to advance research</w:t>
      </w:r>
    </w:p>
    <w:p w14:paraId="34E959A4" w14:textId="77777777" w:rsidR="005D2A98" w:rsidRPr="005D2A98" w:rsidRDefault="005D2A98" w:rsidP="005D2A9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 w:history="1">
        <w:r w:rsidRPr="005D2A98">
          <w:rPr>
            <w:rFonts w:ascii="Times New Roman" w:eastAsia="Times New Roman" w:hAnsi="Times New Roman" w:cs="Times New Roman"/>
            <w:color w:val="0000FF"/>
            <w:kern w:val="0"/>
            <w:sz w:val="24"/>
            <w:szCs w:val="24"/>
            <w:u w:val="single"/>
            <w14:ligatures w14:val="none"/>
          </w:rPr>
          <w:t>Global Centers</w:t>
        </w:r>
      </w:hyperlink>
      <w:r w:rsidRPr="005D2A98">
        <w:rPr>
          <w:rFonts w:ascii="Times New Roman" w:eastAsia="Times New Roman" w:hAnsi="Times New Roman" w:cs="Times New Roman"/>
          <w:kern w:val="0"/>
          <w:sz w:val="24"/>
          <w:szCs w:val="24"/>
          <w14:ligatures w14:val="none"/>
        </w:rPr>
        <w:t>: focused on use-inspired major multi-lateral research awards</w:t>
      </w:r>
    </w:p>
    <w:p w14:paraId="7720B886" w14:textId="77777777" w:rsidR="005D2A98" w:rsidRPr="005D2A98" w:rsidRDefault="005D2A98" w:rsidP="005D2A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2A98">
        <w:rPr>
          <w:rFonts w:ascii="Times New Roman" w:eastAsia="Times New Roman" w:hAnsi="Times New Roman" w:cs="Times New Roman"/>
          <w:b/>
          <w:bCs/>
          <w:kern w:val="0"/>
          <w:sz w:val="36"/>
          <w:szCs w:val="36"/>
          <w14:ligatures w14:val="none"/>
        </w:rPr>
        <w:t>Main Features of the App</w:t>
      </w:r>
    </w:p>
    <w:p w14:paraId="3D53E59D" w14:textId="77777777" w:rsidR="005D2A98" w:rsidRPr="005D2A98" w:rsidRDefault="005D2A98" w:rsidP="005D2A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2A98">
        <w:rPr>
          <w:rFonts w:ascii="Times New Roman" w:eastAsia="Times New Roman" w:hAnsi="Times New Roman" w:cs="Times New Roman"/>
          <w:kern w:val="0"/>
          <w:sz w:val="24"/>
          <w:szCs w:val="24"/>
          <w14:ligatures w14:val="none"/>
        </w:rPr>
        <w:t>The app allows users to explore awards from OISE in three tabs: map, plot, table. All images are color-blind friendly. The default view for all is all years, all programs, and all states, but users can filter by year, program, and ESPCoR status. EPSCoR status refers to a geographic jurisdictions (states and territories) identified by NSF as lacking research infrastructure (currently 26 are identified). EPSCoR is used by many federal government spending schemes and the [(https://www.epscorideafoundation.org/news/2022/chips-and-science-act-passed-by-congress) has explicit investment targets for the National Science Foundation.</w:t>
      </w:r>
    </w:p>
    <w:p w14:paraId="569C9878" w14:textId="77777777" w:rsidR="005D2A98" w:rsidRPr="005D2A98" w:rsidRDefault="005D2A98" w:rsidP="005D2A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2A98">
        <w:rPr>
          <w:rFonts w:ascii="Times New Roman" w:eastAsia="Times New Roman" w:hAnsi="Times New Roman" w:cs="Times New Roman"/>
          <w:kern w:val="0"/>
          <w:sz w:val="24"/>
          <w:szCs w:val="24"/>
          <w14:ligatures w14:val="none"/>
        </w:rPr>
        <w:t>The map shows the location of all institutions receiving an award. The plot shows the amount of awards allocated as of May 2024 and has an interactive component with information on mouse hover over points. The table allows the user to get more information about the award, such as institution, PI, and award dates.</w:t>
      </w:r>
    </w:p>
    <w:p w14:paraId="509204AA" w14:textId="77777777" w:rsidR="005D2A98" w:rsidRPr="005D2A98" w:rsidRDefault="005D2A98" w:rsidP="005D2A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2A98">
        <w:rPr>
          <w:rFonts w:ascii="Times New Roman" w:eastAsia="Times New Roman" w:hAnsi="Times New Roman" w:cs="Times New Roman"/>
          <w:b/>
          <w:bCs/>
          <w:kern w:val="0"/>
          <w:sz w:val="36"/>
          <w:szCs w:val="36"/>
          <w14:ligatures w14:val="none"/>
        </w:rPr>
        <w:t>Types of Data</w:t>
      </w:r>
    </w:p>
    <w:p w14:paraId="0CC9DC21" w14:textId="77777777" w:rsidR="005D2A98" w:rsidRPr="005D2A98" w:rsidRDefault="005D2A98" w:rsidP="005D2A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2A98">
        <w:rPr>
          <w:rFonts w:ascii="Times New Roman" w:eastAsia="Times New Roman" w:hAnsi="Times New Roman" w:cs="Times New Roman"/>
          <w:kern w:val="0"/>
          <w:sz w:val="24"/>
          <w:szCs w:val="24"/>
          <w14:ligatures w14:val="none"/>
        </w:rPr>
        <w:lastRenderedPageBreak/>
        <w:t>The data are from the NSF Public Awards Data base and contain different classes of data: geographic data, currency, dates, text strings (title, abstract), and factors (award ID, program, start date, amount awarded, organization, and EPSCoR status).</w:t>
      </w:r>
    </w:p>
    <w:p w14:paraId="370EA6D2" w14:textId="77777777" w:rsidR="005D2A98" w:rsidRPr="005D2A98" w:rsidRDefault="005D2A98" w:rsidP="005D2A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2A98">
        <w:rPr>
          <w:rFonts w:ascii="Times New Roman" w:eastAsia="Times New Roman" w:hAnsi="Times New Roman" w:cs="Times New Roman"/>
          <w:b/>
          <w:bCs/>
          <w:kern w:val="0"/>
          <w:sz w:val="36"/>
          <w:szCs w:val="36"/>
          <w14:ligatures w14:val="none"/>
        </w:rPr>
        <w:t>Patterns from Data</w:t>
      </w:r>
    </w:p>
    <w:p w14:paraId="48228F0B" w14:textId="77777777" w:rsidR="005D2A98" w:rsidRPr="005D2A98" w:rsidRDefault="005D2A98" w:rsidP="005D2A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2A98">
        <w:rPr>
          <w:rFonts w:ascii="Times New Roman" w:eastAsia="Times New Roman" w:hAnsi="Times New Roman" w:cs="Times New Roman"/>
          <w:kern w:val="0"/>
          <w:sz w:val="24"/>
          <w:szCs w:val="24"/>
          <w14:ligatures w14:val="none"/>
        </w:rPr>
        <w:t>Patterns in the data are related to award amounts, variation in awards by year, variation in awards and size of awards for EPSCoR states.</w:t>
      </w:r>
    </w:p>
    <w:p w14:paraId="70D68125" w14:textId="77777777" w:rsidR="005D2A98" w:rsidRPr="005D2A98" w:rsidRDefault="005D2A98" w:rsidP="005D2A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2A98">
        <w:rPr>
          <w:rFonts w:ascii="Times New Roman" w:eastAsia="Times New Roman" w:hAnsi="Times New Roman" w:cs="Times New Roman"/>
          <w:b/>
          <w:bCs/>
          <w:kern w:val="0"/>
          <w:sz w:val="36"/>
          <w:szCs w:val="36"/>
          <w14:ligatures w14:val="none"/>
        </w:rPr>
        <w:t>Insights from the Visualization</w:t>
      </w:r>
    </w:p>
    <w:p w14:paraId="702554B6" w14:textId="77777777" w:rsidR="005D2A98" w:rsidRPr="005D2A98" w:rsidRDefault="005D2A98" w:rsidP="005D2A9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2A98">
        <w:rPr>
          <w:rFonts w:ascii="Times New Roman" w:eastAsia="Times New Roman" w:hAnsi="Times New Roman" w:cs="Times New Roman"/>
          <w:kern w:val="0"/>
          <w:sz w:val="24"/>
          <w:szCs w:val="24"/>
          <w14:ligatures w14:val="none"/>
        </w:rPr>
        <w:t>The default map view shows a good spread across the US, but filtering by year shows shifting geogrpahic trends. Filtering by EPSCoR shows more investment is needed for under-represented areas. The default plot view shows temporal patterns, like when an award program started (like AccelNet in 2019 or Global Centers in 2022) by the lack of data prior to the first year. It also shows periodical programs like PIRE which have data gaps. We can also see that some programs have much higher values and fewer awards (Global Centers and PIRE) compared to IRES which has small awards, but many of them. The table, when arranged by institution shows some institutions receive much more money than others.</w:t>
      </w:r>
    </w:p>
    <w:p w14:paraId="645F92D3" w14:textId="77777777" w:rsidR="00C91F1A" w:rsidRDefault="00C91F1A"/>
    <w:sectPr w:rsidR="00C91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B72BAC"/>
    <w:multiLevelType w:val="multilevel"/>
    <w:tmpl w:val="5742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18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98"/>
    <w:rsid w:val="003B2950"/>
    <w:rsid w:val="005D2A98"/>
    <w:rsid w:val="00824D4F"/>
    <w:rsid w:val="00C91F1A"/>
    <w:rsid w:val="00F06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25F9"/>
  <w15:chartTrackingRefBased/>
  <w15:docId w15:val="{9C732829-FB6D-4D22-B423-F98AA347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2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2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A98"/>
    <w:rPr>
      <w:rFonts w:eastAsiaTheme="majorEastAsia" w:cstheme="majorBidi"/>
      <w:color w:val="272727" w:themeColor="text1" w:themeTint="D8"/>
    </w:rPr>
  </w:style>
  <w:style w:type="paragraph" w:styleId="Title">
    <w:name w:val="Title"/>
    <w:basedOn w:val="Normal"/>
    <w:next w:val="Normal"/>
    <w:link w:val="TitleChar"/>
    <w:uiPriority w:val="10"/>
    <w:qFormat/>
    <w:rsid w:val="005D2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A98"/>
    <w:pPr>
      <w:spacing w:before="160"/>
      <w:jc w:val="center"/>
    </w:pPr>
    <w:rPr>
      <w:i/>
      <w:iCs/>
      <w:color w:val="404040" w:themeColor="text1" w:themeTint="BF"/>
    </w:rPr>
  </w:style>
  <w:style w:type="character" w:customStyle="1" w:styleId="QuoteChar">
    <w:name w:val="Quote Char"/>
    <w:basedOn w:val="DefaultParagraphFont"/>
    <w:link w:val="Quote"/>
    <w:uiPriority w:val="29"/>
    <w:rsid w:val="005D2A98"/>
    <w:rPr>
      <w:i/>
      <w:iCs/>
      <w:color w:val="404040" w:themeColor="text1" w:themeTint="BF"/>
    </w:rPr>
  </w:style>
  <w:style w:type="paragraph" w:styleId="ListParagraph">
    <w:name w:val="List Paragraph"/>
    <w:basedOn w:val="Normal"/>
    <w:uiPriority w:val="34"/>
    <w:qFormat/>
    <w:rsid w:val="005D2A98"/>
    <w:pPr>
      <w:ind w:left="720"/>
      <w:contextualSpacing/>
    </w:pPr>
  </w:style>
  <w:style w:type="character" w:styleId="IntenseEmphasis">
    <w:name w:val="Intense Emphasis"/>
    <w:basedOn w:val="DefaultParagraphFont"/>
    <w:uiPriority w:val="21"/>
    <w:qFormat/>
    <w:rsid w:val="005D2A98"/>
    <w:rPr>
      <w:i/>
      <w:iCs/>
      <w:color w:val="0F4761" w:themeColor="accent1" w:themeShade="BF"/>
    </w:rPr>
  </w:style>
  <w:style w:type="paragraph" w:styleId="IntenseQuote">
    <w:name w:val="Intense Quote"/>
    <w:basedOn w:val="Normal"/>
    <w:next w:val="Normal"/>
    <w:link w:val="IntenseQuoteChar"/>
    <w:uiPriority w:val="30"/>
    <w:qFormat/>
    <w:rsid w:val="005D2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A98"/>
    <w:rPr>
      <w:i/>
      <w:iCs/>
      <w:color w:val="0F4761" w:themeColor="accent1" w:themeShade="BF"/>
    </w:rPr>
  </w:style>
  <w:style w:type="character" w:styleId="IntenseReference">
    <w:name w:val="Intense Reference"/>
    <w:basedOn w:val="DefaultParagraphFont"/>
    <w:uiPriority w:val="32"/>
    <w:qFormat/>
    <w:rsid w:val="005D2A98"/>
    <w:rPr>
      <w:b/>
      <w:bCs/>
      <w:smallCaps/>
      <w:color w:val="0F4761" w:themeColor="accent1" w:themeShade="BF"/>
      <w:spacing w:val="5"/>
    </w:rPr>
  </w:style>
  <w:style w:type="paragraph" w:styleId="NormalWeb">
    <w:name w:val="Normal (Web)"/>
    <w:basedOn w:val="Normal"/>
    <w:uiPriority w:val="99"/>
    <w:semiHidden/>
    <w:unhideWhenUsed/>
    <w:rsid w:val="005D2A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D2A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455052">
      <w:bodyDiv w:val="1"/>
      <w:marLeft w:val="0"/>
      <w:marRight w:val="0"/>
      <w:marTop w:val="0"/>
      <w:marBottom w:val="0"/>
      <w:divBdr>
        <w:top w:val="none" w:sz="0" w:space="0" w:color="auto"/>
        <w:left w:val="none" w:sz="0" w:space="0" w:color="auto"/>
        <w:bottom w:val="none" w:sz="0" w:space="0" w:color="auto"/>
        <w:right w:val="none" w:sz="0" w:space="0" w:color="auto"/>
      </w:divBdr>
      <w:divsChild>
        <w:div w:id="1270162471">
          <w:marLeft w:val="0"/>
          <w:marRight w:val="0"/>
          <w:marTop w:val="0"/>
          <w:marBottom w:val="0"/>
          <w:divBdr>
            <w:top w:val="none" w:sz="0" w:space="0" w:color="auto"/>
            <w:left w:val="none" w:sz="0" w:space="0" w:color="auto"/>
            <w:bottom w:val="none" w:sz="0" w:space="0" w:color="auto"/>
            <w:right w:val="none" w:sz="0" w:space="0" w:color="auto"/>
          </w:divBdr>
          <w:divsChild>
            <w:div w:id="21030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nsf.gov/programid/506146?org=OISE&amp;from=home" TargetMode="External"/><Relationship Id="rId3" Type="http://schemas.openxmlformats.org/officeDocument/2006/relationships/settings" Target="settings.xml"/><Relationship Id="rId7" Type="http://schemas.openxmlformats.org/officeDocument/2006/relationships/hyperlink" Target="https://new.nsf.gov/programid/505584?org=OISE&amp;from=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nsf.gov/programid/505656?org=OISE&amp;from=home" TargetMode="External"/><Relationship Id="rId5" Type="http://schemas.openxmlformats.org/officeDocument/2006/relationships/hyperlink" Target="https://new.nsf.gov/programid/505038?org=OISE&amp;from=hom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Hoover</dc:creator>
  <cp:keywords/>
  <dc:description/>
  <cp:lastModifiedBy>Kara Hoover</cp:lastModifiedBy>
  <cp:revision>1</cp:revision>
  <dcterms:created xsi:type="dcterms:W3CDTF">2024-05-10T22:13:00Z</dcterms:created>
  <dcterms:modified xsi:type="dcterms:W3CDTF">2024-05-10T22:13:00Z</dcterms:modified>
</cp:coreProperties>
</file>