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國巨 (2327) 個股分析報告書</w:t>
      </w:r>
    </w:p>
    <w:p>
      <w:pPr>
        <w:spacing w:after="60"/>
      </w:pPr>
      <w:r>
        <w:rPr>
          <w:i/>
          <w:iCs/>
        </w:rPr>
        <w:t xml:space="preserve">被動元件龍頭 ｜ 新手選股練習教材 ｜ 參考日期：2026年6月25日</w:t>
      </w:r>
    </w:p>
    <w:p>
      <w:pPr>
        <w:spacing w:after="200"/>
      </w:pPr>
      <w:r>
        <w:rPr>
          <w:i/>
          <w:iCs/>
        </w:rPr>
        <w:t xml:space="preserve">本報告為一般性資訊整理與選股練習教材，非投資建議。所有財務數據與分析師預估均有時效性，市場狀況會隨時間變化，請以最新公開資訊為準。投資人應自行判斷並承擔投資風險。</w:t>
      </w:r>
    </w:p>
    <w:p>
      <w:pPr>
        <w:pStyle w:val="Heading2"/>
      </w:pPr>
      <w:r>
        <w:t xml:space="preserve">公司基本資料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公司全名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國巨股份有限公司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股票代號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2327（上市）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主要業務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全球晶片電阻龍頭、全球最大鉭質電容廠、全球第三大MLCC與第三大電感廠商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產業地位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被動元件產業龍頭，受惠AI伺服器高階MLCC需求激增與全球漲價循環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近期話題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董事長陳泰銘登台灣新首富，股價短短1個月從295元飆升至1000元以上，各券商目標價500-950元不一</w:t>
            </w:r>
          </w:p>
        </w:tc>
      </w:tr>
    </w:tbl>
    <w:p>
      <w:pPr>
        <w:pStyle w:val="Heading1"/>
      </w:pPr>
      <w:r>
        <w:t xml:space="preserve">五星拆分法總覽</w:t>
      </w:r>
    </w:p>
    <w:p>
      <w:pPr>
        <w:spacing w:after="160"/>
      </w:pPr>
      <w:r>
        <w:t xml:space="preserve">每一星對應一個獨立問題，各自給0-1分（是=1分／部分是=0.5分／否=0分），五項加總即為總星數。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★1 商業模式 — 這家公司怎麼賺錢，我看得懂嗎？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★2 財務健康度 — EPS、營收成長是真實成長，還是基期效應？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★3 產業競爭位置 — 護城河、市佔率是否穩固，而非曇花一現？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★4 估值與買進時機 — 股價是否已經跑在基本面前面？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★5 資本投入策略 — 公司是否在為未來成長做實質投入？</w:t>
      </w:r>
    </w:p>
    <w:p>
      <w:pPr>
        <w:pStyle w:val="Heading1"/>
      </w:pPr>
      <w:r>
        <w:t xml:space="preserve">★1　商業模式</w:t>
      </w:r>
    </w:p>
    <w:p>
      <w:pPr>
        <w:spacing w:after="160"/>
      </w:pPr>
      <w:r>
        <w:t xml:space="preserve">國巨是被動元件（passive components）龍頭廠商，生產晶片電阻、鉭質電容、MLCC（積層陶瓷電容）、電感等基礎電子元件，這些元件是幾乎所有電子產品（伺服器、手機、汽車、AI伺服器）電路板上不可或缺的零組件，但單顆售價極低，靠龐大出貨量與規模經濟賺取利潤。</w:t>
      </w:r>
    </w:p>
    <w:p>
      <w:pPr>
        <w:pStyle w:val="Heading3"/>
      </w:pPr>
      <w:r>
        <w:t xml:space="preserve">三個檢驗問題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賣什麼？— 被動元件：晶片電阻、鉭質電容、MLCC、電感等基礎電子零組件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客戶是誰？為什麼付錢？— 幾乎所有電子設備製造商，包括伺服器、AI伺服器、手機、汽車電子廠商，因為電路板組裝必須使用這些元件，沒有替代品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賺錢方式與成本結構？— 規模化生產降低單位成本，靠產能利用率與漲價循環賺取利潤，原材料（金屬銀、稀有金屬）成本波動會直接影響毛利率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評分：1分 — </w:t>
      </w:r>
      <w:r>
        <w:t xml:space="preserve">被動元件是電子產業的「基礎建材」，商業模式單純：規模化生產、跟著終端電子需求景氣循環賺錢，賺錢邏輯不難理解。</w:t>
      </w:r>
    </w:p>
    <w:p>
      <w:pPr>
        <w:pStyle w:val="Heading1"/>
      </w:pPr>
      <w:r>
        <w:t xml:space="preserve">★2　財務健康度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指標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數據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股價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約1,125元（2026/6/25收盤，當日大漲7.14%）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本益比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約56.19倍（近四季EPS 20.02元，2026年Q1）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2026年Q1 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約3.9元，毛利率衝高至38.1%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2026年4月營收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140.4億元，月增3%、年增22%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2026年法人預估全年EPS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17.07-17.49元（各家券商預估不一）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2026年法人預估營收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1,644.79億元，年增23.73%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BB Ratio（接單出貨比）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已達1.3，顯示接單動能強於出貨</w:t>
            </w:r>
          </w:p>
        </w:tc>
      </w:tr>
    </w:tbl>
    <w:p>
      <w:pPr>
        <w:pStyle w:val="Heading3"/>
      </w:pPr>
      <w:r>
        <w:t xml:space="preserve">解讀重點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Q1毛利率衝高至38.1%，主因漲價效應與特規品比重突破80%，顯示獲利成長並非單純量增，而是價格與產品組合同步優化的高品質成長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BB Ratio達1.3代表接單速度快於出貨速度，意味著訂單能見度持續往後延伸，這是供需吃緊產業循環的典型訊號，而非單純的庫存回補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跟台積電「毛利率與營業利益率雙創新高」的型態相似，國巨同樣呈現量價齊揚的高品質成長，但需注意被動元件產業歷史上具有明顯的景氣循環特性，過去漲價潮後曾出現數年的庫存調整期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評分：1分 — </w:t>
      </w:r>
      <w:r>
        <w:t xml:space="preserve">毛利率、營收、BB Ratio同步走強，漲價效應與特規品比重提升是具體可驗證的成長動能，屬於量價齊揚的高品質成長，非單純基期效應。</w:t>
      </w:r>
    </w:p>
    <w:p>
      <w:pPr>
        <w:pStyle w:val="Heading1"/>
      </w:pPr>
      <w:r>
        <w:t xml:space="preserve">★3　產業競爭位置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國巨是全球晶片電阻龍頭、全球最大鉭質電容廠、全球第三大MLCC與第三大電感廠商，產業地位橫跨多個被動元件子產業，多元化程度高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AI伺服器所需高階MLCC主要仍由日本村田與韓國三星電機供應，但兩大廠商近年持續將產能轉向高階產品、稼動率接近滿載，市場供給逐漸吃緊，為台廠（包括國巨）帶來外溢訂單機會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全球MLCC產業稼動率預估2026年達85.9%、2027年上看94.4%，顯示這波供需吃緊的產業循環具有結構性基礎，不只是短期消費性電子備貨循環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同業比較：華新科（2492）本益比約30倍、凱美（2375）本益比約20倍，皆明顯低於國巨的56.19倍，反映市場給予國巨更高的龍頭溢價，但也代表國巨估值相對同業已經偏貴</w:t>
      </w:r>
    </w:p>
    <w:p>
      <w:pPr>
        <w:pStyle w:val="Heading3"/>
      </w:pPr>
      <w:r>
        <w:t xml:space="preserve">關鍵發現</w:t>
      </w:r>
    </w:p>
    <w:p>
      <w:pPr>
        <w:spacing w:after="160"/>
      </w:pPr>
      <w:r>
        <w:t xml:space="preserve">國巨的護城河跟台積電「市占率近九成」的確定性不同——被動元件產業本身的競爭結構是寡占而非獨佔，日韓大廠仍是主要供應者，國巨的機會更多來自「日韓產能滿載後的外溢訂單」，而非自身不可取代的技術壟斷。文中提及的風險提示也明確：若任一終端應用需求加速復甦，供不應求情況恐進一步擴大，但這同樣意味著一旦需求降溫，供需吃緊的態勢也可能快速逆轉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評分：0.5分 — </w:t>
      </w:r>
      <w:r>
        <w:t xml:space="preserve">產業地位確立且具規模優勢，但護城河本質是「景氣循環中的外溢訂單受惠者」而非結構性壟斷，且同業華新科、凱美估值遠低於國巨，顯示市場對國巨的溢價已隱含較高的樂觀預期。</w:t>
      </w:r>
    </w:p>
    <w:p>
      <w:pPr>
        <w:pStyle w:val="Heading1"/>
      </w:pPr>
      <w:r>
        <w:t xml:space="preserve">★4　估值與買進時機</w:t>
      </w:r>
    </w:p>
    <w:p>
      <w:pPr>
        <w:spacing w:after="160"/>
      </w:pPr>
      <w:r>
        <w:t xml:space="preserve">評分前查核以下四項，並具體寫出查到的結果：</w:t>
      </w:r>
    </w:p>
    <w:p>
      <w:pPr>
        <w:pStyle w:val="Heading3"/>
      </w:pPr>
      <w:r>
        <w:t xml:space="preserve">4-1　本益比河流圖定位</w:t>
      </w:r>
    </w:p>
    <w:p>
      <w:pPr>
        <w:spacing w:after="160"/>
      </w:pPr>
      <w:r>
        <w:t xml:space="preserve">Fugle富果資料顯示，2026/6/25收盤價1,125元時，本益比56.19倍（近四季EPS 20.02元），河流圖區間最高約56.19倍、最低約4.38倍，目前本益比已逼近這個歷史區間的最高值。財報狗資料顯示國巨本益比88.62倍時「比9.69%公司低」，意味著國巨在自身產業同業比較中估值偏高。</w:t>
      </w:r>
    </w:p>
    <w:p>
      <w:pPr>
        <w:spacing w:after="160"/>
      </w:pPr>
      <w:r>
        <w:rPr>
          <w:b/>
          <w:bCs/>
        </w:rPr>
        <w:t xml:space="preserve">關鍵發現：</w:t>
      </w:r>
      <w:r>
        <w:t xml:space="preserve">本益比已逼近自身歷史河流圖區間的最高值附近，另一篇分析明確指出「現在股價位於紅色區間，代表現在股價來到偏高位階，可能被高估」。本益比驗證程序顯示明確的過熱訊號。</w:t>
      </w:r>
    </w:p>
    <w:p>
      <w:pPr>
        <w:pStyle w:val="Heading3"/>
      </w:pPr>
      <w:r>
        <w:t xml:space="preserve">4-2　三大法人籌碼疊圖</w:t>
      </w:r>
    </w:p>
    <w:p>
      <w:pPr>
        <w:spacing w:after="160"/>
      </w:pPr>
      <w:r>
        <w:t xml:space="preserve">查得5月14日股價大漲時投信買超台股384億創史上第二大；股東會（5/27）前後股價持續走強，董事長陳泰銘也以156億美元身價登上台灣新首富。</w:t>
      </w:r>
    </w:p>
    <w:p>
      <w:pPr>
        <w:spacing w:after="160"/>
      </w:pPr>
      <w:r>
        <w:rPr>
          <w:b/>
          <w:bCs/>
        </w:rPr>
        <w:t xml:space="preserve">關鍵發現：</w:t>
      </w:r>
      <w:r>
        <w:t xml:space="preserve">從5月初到6月25日，股價從約462元飆升至1,125元，短短不到2個月漲幅超過1倍，且法人買超與股價上漲幾乎同步發生（5/14、5/18等多次漲停日都伴隨法人大量買超），這個型態接近台積電案例「股價漲到哪、籌碼才追到哪」，而非外資提前布局後股價才反映。</w:t>
      </w:r>
    </w:p>
    <w:p>
      <w:pPr>
        <w:pStyle w:val="Heading3"/>
      </w:pPr>
      <w:r>
        <w:t xml:space="preserve">4-3　目標價時間序列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時間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目標價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機構/備註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2026年5月初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500元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本土法人，AI需求驅動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2026年5月中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625元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以2027年EPS 24.46元×32倍本益比推算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2026年5月底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780元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上修後新目標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2026年6月初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950元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再度上修，EPS估17.07-23.71元</w:t>
            </w:r>
          </w:p>
        </w:tc>
      </w:tr>
    </w:tbl>
    <w:p>
      <w:pPr>
        <w:spacing w:after="160"/>
      </w:pPr>
      <w:r>
        <w:rPr>
          <w:b/>
          <w:bCs/>
        </w:rPr>
        <w:t xml:space="preserve">關鍵發現：</w:t>
      </w:r>
      <w:r>
        <w:t xml:space="preserve">目標價在約1-2個月內從500元一路上修到950元，幾乎翻倍，且目前股價1,125元已經超越這個最新的950元目標價。目標價的調整速度與股價漲幅幾乎同步，呈現「目標價追著股價跑」的典型型態——法人是被動跟隨股價上漲後重新計算估值，而非提前精準預測這波漲勢。</w:t>
      </w:r>
    </w:p>
    <w:p>
      <w:pPr>
        <w:pStyle w:val="Heading3"/>
      </w:pPr>
      <w:r>
        <w:t xml:space="preserve">4-4　同業比較</w:t>
      </w:r>
    </w:p>
    <w:p>
      <w:pPr>
        <w:spacing w:after="160"/>
      </w:pPr>
      <w:r>
        <w:t xml:space="preserve">被動元件同業華新科（2492）本益比約30倍、凱美（2375）本益比約20倍，皆明顯低於國巨的56.19倍。報導明確提到「凱美主力業務涵蓋電容、電阻、風扇等電子零組件，相較於國巨與華新科就顯得太委屈，研判將有補漲空間」，顯示市場本身也認知到國巨漲幅已大幅領先同業。</w:t>
      </w:r>
    </w:p>
    <w:p>
      <w:pPr>
        <w:spacing w:after="160"/>
      </w:pPr>
      <w:r>
        <w:t xml:space="preserve">這波被動元件行情屬於產業齊漲（國巨、華新科、日電貿等10多檔個股同步漲停），但國巨作為龍頭漲幅最大、估值墊高也最明顯，同業比較顯示國巨目前的溢價已遠超過產業平均水準。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評分：0分 — </w:t>
      </w:r>
      <w:r>
        <w:t xml:space="preserve">本益比已逼近自身歷史區間最高值且被河流圖標示為「可能被高估」，目標價在短期內大幅追漲股價、且已被股價超越，同業估值明顯偏低顯示國巨溢價過高，股價漲幅已明顯跑在基本面前面，不給分。</w:t>
      </w:r>
    </w:p>
    <w:p>
      <w:pPr>
        <w:pStyle w:val="Heading1"/>
      </w:pPr>
      <w:r>
        <w:t xml:space="preserve">★5　資本投入策略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法人預估2026年資本支出將配合稼動率提升與產品組合優化，但公開資訊中未查得國巨近期具體金額的擴產計畫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特規品比重已突破80%，顯示公司持續將產品組合往高毛利、客製化方向調整，是實質的產品策略投入，而非單純擴大產能規模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董事長陳泰銘公開表示「國巨轉型拚高階客製化，倚仗三大優勢要在AI世代脫穎而出」，顯示管理層策略方向明確，聚焦高階化而非價格戰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被動元件產業擴產周期長，國巨過去透過併購（如基美、普思等）快速取得產能與技術，而非單純自建產能，這種策略的資本投入規模難以單一財報數字完整反映</w:t>
      </w:r>
    </w:p>
    <w:p>
      <w:pPr>
        <w:pStyle w:val="Heading3"/>
      </w:pPr>
      <w:r>
        <w:t xml:space="preserve">關鍵發現</w:t>
      </w:r>
    </w:p>
    <w:p>
      <w:pPr>
        <w:spacing w:after="160"/>
      </w:pPr>
      <w:r>
        <w:t xml:space="preserve">國巨的資本投入策略跟台積電「主動超前部署」的型態不完全相同——國巨更依賴產品組合優化（特規品占比提升）與過去的併購整合成果，而非單一週期內巨額的資本支出。這種策略在景氣上行階段能快速反映在毛利率上，但策略的「主動性」與「具體規模」相較台積電的520-560億美元資本支出計畫，透明度明顯較低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評分：0.5分 — </w:t>
      </w:r>
      <w:r>
        <w:t xml:space="preserve">特規品比重提升是具體的產品策略投入證據，管理層轉型方向明確，但缺乏具體金額與時程的資本支出計畫，資本投入的規模與審慎度難以完整驗證，給予部分分數。</w:t>
      </w:r>
    </w:p>
    <w:p>
      <w:pPr>
        <w:pStyle w:val="Heading1"/>
      </w:pPr>
      <w:r>
        <w:t xml:space="preserve">總評分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星級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評分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關鍵理由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★1 商業模式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被動元件是電子產業基礎建材，賺錢邏輯單純清楚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★2 財務健康度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毛利率營收BB Ratio同步走強，量價齊揚的高品質成長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★3 產業競爭位置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產業地位確立但護城河本質是景氣循環外溢訂單受惠者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★4 估值買進時機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本益比逼近歷史高值，目標價短期翻倍且已被股價超越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★5 資本投入策略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產品組合優化方向明確，但缺乏具體資本支出計畫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總分：★★★☆☆（3顆星）</w:t>
      </w:r>
    </w:p>
    <w:p>
      <w:pPr>
        <w:pStyle w:val="Heading1"/>
      </w:pPr>
      <w:r>
        <w:t xml:space="preserve">重要提醒：龍頭股的「身價效應」不等於合理估值</w:t>
      </w:r>
    </w:p>
    <w:p>
      <w:pPr>
        <w:spacing w:after="160"/>
      </w:pPr>
      <w:r>
        <w:t xml:space="preserve">國巨是本系列分析中股價漲幅最劇烈的案例之一——短短1-2個月漲幅超過1倍，董事長身價躍升至台灣新首富的新聞效應，很容易讓投資人產生「龍頭股、漂亮故事，現在進場應該不會錯」的錯覺。但★4驗證程序清楚顯示：目標價是被動追著股價上修，而非提前精準預測，且本益比已逼近自身歷史區間最高值。這跟台積電報告的核心提醒完全一致——好公司、好故事，不等於現在是好買點。</w:t>
      </w:r>
    </w:p>
    <w:p>
      <w:pPr>
        <w:spacing w:after="160"/>
      </w:pPr>
      <w:r>
        <w:t xml:space="preserve">跟志聖（2467）相比，兩者都呈現「基本面真實成長、但股價漲速明顯超前」的型態，差異在於國巨的產業地位更穩固（全球龍頭、多元化布局），但估值墊高的幅度也更劇烈（本益比逼近自身歷史最高值），投資人需要區分「公司值得長期關注」與「現在這個價位適合買進」是兩個不同的問題。</w:t>
      </w:r>
    </w:p>
    <w:p>
      <w:pPr>
        <w:pStyle w:val="Heading3"/>
      </w:pPr>
      <w:r>
        <w:t xml:space="preserve">五星框架未涵蓋的風險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景氣循環反轉風險：被動元件產業歷史上具有明顯循環性，2018年漲價潮後曾經歷數年庫存調整期，目前的供需吃緊狀態若需求降溫，可能快速逆轉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原材料成本波動：金屬銀價自2025年初以來累計上漲約50%，若原材料價格持續飆升而無法完全轉嫁給客戶，毛利率可能受到擠壓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族群齊漲風險：這波行情是被動元件族群（國巨、華新科、日電貿等）同步上漲，並非國巨獨有優勢，若資金輪動轉向，整個族群可能同步承壓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董事長身價效應的媒體放大：「台灣新首富」的新聞效應可能吸引非理性的散戶追價資金，加大短期股價波動風險，與公司基本面本身無關</w:t>
      </w:r>
    </w:p>
    <w:p>
      <w:pPr>
        <w:spacing w:after="160"/>
      </w:pPr>
      <w:r>
        <w:rPr>
          <w:i/>
          <w:iCs/>
        </w:rPr>
        <w:t xml:space="preserve">本報告僅供選股練習與資訊整理之用，非投資建議，盈虧請自行評估與負責。製作日期：2026年6月25日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2026-06-26T01:37:06.344Z</dcterms:created>
  <dcterms:modified xsi:type="dcterms:W3CDTF">2026-06-26T01:37:06.344Z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