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志聖 (2467) 個股分析報告書</w:t>
      </w:r>
    </w:p>
    <w:p>
      <w:pPr>
        <w:spacing w:after="60"/>
      </w:pPr>
      <w:r>
        <w:rPr>
          <w:i/>
          <w:iCs/>
        </w:rPr>
        <w:t xml:space="preserve">先進封裝設備廠 ｜ 新手選股練習教材 ｜ 參考日期：2026年6月25日</w:t>
      </w:r>
    </w:p>
    <w:p>
      <w:pPr>
        <w:spacing w:after="200"/>
      </w:pPr>
      <w:r>
        <w:rPr>
          <w:i/>
          <w:iCs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Style w:val="Heading2"/>
      </w:pPr>
      <w: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公司全名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志聖工業股份有限公司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股票代號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2467（上市）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主要業務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以光、熱為核心技術，生產印刷電路板（PCB）製程設備、平面顯示器製程設備、半導體先進封裝設備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產業地位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台積電CoWoS先進封裝設備供應鏈成員，並透過G2C+聯盟切入玻璃基板設備領域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近期話題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5月營收年增74%創新高，本益比已近80倍偏高，玻璃基板取代有機載板題材發燒</w:t>
            </w:r>
          </w:p>
        </w:tc>
      </w:tr>
    </w:tbl>
    <w:p>
      <w:pPr>
        <w:pStyle w:val="Heading1"/>
      </w:pPr>
      <w:r>
        <w:t xml:space="preserve">五星拆分法總覽</w:t>
      </w:r>
    </w:p>
    <w:p>
      <w:pPr>
        <w:spacing w:after="160"/>
      </w:pPr>
      <w: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★5 資本投入策略 — 公司是否在為未來成長做實質投入？</w:t>
      </w:r>
    </w:p>
    <w:p>
      <w:pPr>
        <w:pStyle w:val="Heading1"/>
      </w:pPr>
      <w:r>
        <w:t xml:space="preserve">★1　商業模式</w:t>
      </w:r>
    </w:p>
    <w:p>
      <w:pPr>
        <w:spacing w:after="160"/>
      </w:pPr>
      <w:r>
        <w:t xml:space="preserve">志聖原本是PCB與平面顯示器製程設備廠，近年轉型聚焦先進封裝領域，核心技術為「光」與「熱」——也就是曝光、光固化與熱處理相關的設備製造。公司透過G2C+聯盟（與均豪、均華、東捷等夥伴協同）強化先進封裝整體解決方案能力，是台積電CoWoS供應鏈中的設備供應商之一。</w:t>
      </w:r>
    </w:p>
    <w:p>
      <w:pPr>
        <w:pStyle w:val="Heading3"/>
      </w:pPr>
      <w: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賣什麼？— 製程設備：應用於PCB、平面顯示器、半導體先進封裝的光、熱處理設備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客戶是誰？為什麼付錢？— 半導體先進封裝廠（含台積電供應鏈）、PCB廠、面板廠，因應AI晶片需求帶動先進封裝產能擴張而採購設備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賺錢方式與成本結構？— 設備代工模式，客戶資本支出意願直接決定訂單量，屬於景氣循環敏感度較高的設備供應商角色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製程設備供應商的角色定義清楚，賣什麼、賺誰的錢都容易理解，跟均豪（5443）同屬半導體設備類股，商業模式不難掌握。</w:t>
      </w:r>
    </w:p>
    <w:p>
      <w:pPr>
        <w:pStyle w:val="Heading1"/>
      </w:pPr>
      <w: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數據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股價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約599元（2026/6月，本益比79.65倍時點）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約49.6-79.65倍（區間波動大）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2026年Q1 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3.06元，季增78%、年增206%，創新高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2025全年EPS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5.5元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2026年Q1稅後純益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4.66億元，創新高、年增2.1倍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2026年5月營收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10.22億元，月增14.7%、年增74.55%，站穩10億元大關創新高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2026年累計營收(1-5月)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41.75億元，累計年增76.06%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2025全年營收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61.02億元</w:t>
            </w:r>
          </w:p>
        </w:tc>
      </w:tr>
    </w:tbl>
    <w:p>
      <w:pPr>
        <w:pStyle w:val="Heading3"/>
      </w:pPr>
      <w: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Q1 EPS年增206%、季增78%，營收與獲利同步大幅成長，且累計營收年增76%橫跨多個月份，並非單月度暴衝，成長的持續性相對清楚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3月單月營收年增77.59%、創歷年同期新高，1月營收年增124.1%創歷史新高——多個月份都創新高，顯示這波成長動能是趨勢性的，而非單一月份的基期效應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跟台積電「毛利率與營益率雙創新高」的高品質成長型態相似，志聖的營收、獲利同步創高，成長品質目前看起來扎實，但需留意這類設備訂單常呈現「驗收認列」的階段性特徵，營收高峰未必能線性延續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營收、獲利、EPS三項數據在多個月份同步創新高，成長原因（先進封裝設備需求回溫、CoWoS及PCB HDI製程投資加速）具體且可驗證，非單純基期效應。</w:t>
      </w:r>
    </w:p>
    <w:p>
      <w:pPr>
        <w:pStyle w:val="Heading1"/>
      </w:pPr>
      <w:r>
        <w:t xml:space="preserve">★3　產業競爭位置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透過G2C+聯盟與均豪、均華、東捷等夥伴協同，強化先進封裝製程解決方案的整合能力，是團體作戰而非單打獨鬥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玻璃基板（取代有機載板）被視為下一代AI運算封裝的關鍵技術，志聖在這個新興領域已參與COMPUTEX展出與技術驗證，屬於早期布局者之一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近期月營收的爆發主要受惠台積電供應鏈CoWoS及PCB HDI製程投資加速，顯示公司在既有客戶結構中的訂單滲透率正在提升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同業比較：群翊（6664）、鈦昇（8027）等同樣切入先進封裝設備領域的公司近期股價同步表現強勢，顯示整個先進封裝設備族群都受惠於同一波產業趨勢，而非志聖獨有的競爭優勢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志聖的護城河跟台積電「市占率近九成」的確定性程度不同——志聖是「順著台積電與AI供應鏈擴張的浪潮往上走」，而不是自己創造了不可替代的技術壟斷地位。同業群翊、鈦昇股價同步走強，說明這波行情更像「先進封裝設備族群齊漲」，而非志聖個股獨有的競爭力證明，這跟台積電2330報告中提醒的「同業比較」原則一致：必須區分是產業齊漲還是個股優勢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確實切入台積電供應鏈與玻璃基板新興領域，訂單滲透率有提升證據，但同業群翊、鈦昇同步走強顯示這更像產業性機會而非志聖獨有的護城河，給予部分分數。</w:t>
      </w:r>
    </w:p>
    <w:p>
      <w:pPr>
        <w:pStyle w:val="Heading1"/>
      </w:pPr>
      <w:r>
        <w:t xml:space="preserve">★4　估值與買進時機</w:t>
      </w:r>
    </w:p>
    <w:p>
      <w:pPr>
        <w:spacing w:after="160"/>
      </w:pPr>
      <w:r>
        <w:t xml:space="preserve">評分前查核以下四項，並具體寫出查到的結果：</w:t>
      </w:r>
    </w:p>
    <w:p>
      <w:pPr>
        <w:pStyle w:val="Heading3"/>
      </w:pPr>
      <w:r>
        <w:t xml:space="preserve">4-1　本益比河流圖定位</w:t>
      </w:r>
    </w:p>
    <w:p>
      <w:pPr>
        <w:spacing w:after="160"/>
      </w:pPr>
      <w:r>
        <w:t xml:space="preserve">玩股網資料顯示志聖本益比一度達79.65倍（6月18日附近），另一篇分析（4月8日）顯示本益比49.6倍。本益比在短時間內從約50倍快速攀升至近80倍，波動劇烈。資料來源：玩股網、CMoney讀問。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本益比區間在2-3個月內幾乎翻倍（49.6倍→79.65倍），漲幅遠超過同期EPS的成長幅度，顯示股價漲速已經明顯快於獲利成長的速度，本益比驗證程序顯示明確的估值快速墊高訊號。</w:t>
      </w:r>
    </w:p>
    <w:p>
      <w:pPr>
        <w:pStyle w:val="Heading3"/>
      </w:pPr>
      <w:r>
        <w:t xml:space="preserve">4-2　三大法人籌碼疊圖</w:t>
      </w:r>
    </w:p>
    <w:p>
      <w:pPr>
        <w:spacing w:after="160"/>
      </w:pPr>
      <w:r>
        <w:t xml:space="preserve">查得CMoney「個股健診」資料顯示：志聖籌碼面評語為「外資近5日小幅減碼，投信逆勢承接，方向分歧」。另查得4月8日收盤449元時，外資買賣超354張、投信206張，三大法人合計458張買超。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外資與投信籌碼方向不一致——外資減碼、投信承接，顯示機構之間對志聖目前估值水準的看法本身就有分歧，不是「法人一致看多」的型態。這跟均豪（5443）「外資長期、持續減碼，投信卻短期、爆量進場，兩者方向相反、時間尺度也不同」的型態相似，籌碼面缺乏一致訊號支持「現在就是好買點」的判斷。</w:t>
      </w:r>
    </w:p>
    <w:p>
      <w:pPr>
        <w:pStyle w:val="Heading3"/>
      </w:pPr>
      <w:r>
        <w:t xml:space="preserve">4-3　目標價時間序列</w:t>
      </w:r>
    </w:p>
    <w:p>
      <w:pPr>
        <w:spacing w:after="160"/>
      </w:pPr>
      <w:r>
        <w:t xml:space="preserve">公開搜尋未找到大型外資針對志聖近期（2026年5-6月）目標價的明確調整紀錄，多數報導集中在營收與獲利數字本身，而非具體目標價數字。</w:t>
      </w:r>
    </w:p>
    <w:p>
      <w:pPr>
        <w:spacing w:after="160"/>
      </w:pPr>
      <w:r>
        <w:t xml:space="preserve">由於缺乏可比對的目標價時間序列資料，本報告不將目標價當成主要加分依據，僅以本益比河流圖與籌碼面資料作為★4評分的主要參考。</w:t>
      </w:r>
    </w:p>
    <w:p>
      <w:pPr>
        <w:pStyle w:val="Heading3"/>
      </w:pPr>
      <w:r>
        <w:t xml:space="preserve">4-4　同業比較</w:t>
      </w:r>
    </w:p>
    <w:p>
      <w:pPr>
        <w:spacing w:after="160"/>
      </w:pPr>
      <w:r>
        <w:t xml:space="preserve">先進封裝設備同業群翊（6664）、鈦昇（8027）近期股價同步表現強勢，鈦昇本益比也處於市場認為「相對偏高區」的水準，文章明確提醒「短線股價漲幅已大，部分個股可能面臨獲利了結賣壓」。</w:t>
      </w:r>
    </w:p>
    <w:p>
      <w:pPr>
        <w:spacing w:after="160"/>
      </w:pPr>
      <w:r>
        <w:t xml:space="preserve">整體先進封裝設備族群在2026年第二季同步走強，顯示這是產業性的資金輪動，志聖的本益比快速墊高並非個股單獨現象，但也意味著整個族群的估值風險是疊加的——若資金轉向，整個族群可能同步修正。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評分：0分 — </w:t>
      </w:r>
      <w:r>
        <w:t xml:space="preserve">本益比在短期內幾乎翻倍、漲速明顯快於獲利成長，外資與投信籌碼方向分歧，且同業齊漲顯示估值風險是整個族群疊加的，目前股價已明顯跑在基本面前面，不給分。</w:t>
      </w:r>
    </w:p>
    <w:p>
      <w:pPr>
        <w:pStyle w:val="Heading1"/>
      </w:pPr>
      <w: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公司透過G2C+聯盟模式分工，與均豪、均華、東捷等夥伴協同投入先進封裝整體解決方案，屬於聯盟分工而非單獨大規模資本支出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積極參與COMPUTEX等國際展會，展示玻璃基板與先進封裝設備技術能力，顯示研發資源確實投向新興技術領域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公開資訊中未查得志聖近期具體金額的廠房擴建或設備採購計畫，相較於台積電、中興電等公司動輒上百億的資本支出規劃，志聖的資本投入規模與透明度都相對有限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作為設備供應商，志聖的「資本投入」性質與台積電、聯電這類晶圓廠不同——其本身的資本支出主要用於研發與產能擴充，而真正驅動其營收的是下游客戶（如台積電）的資本支出周期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志聖的資本投入策略跟均豪（5443）的「聯盟策略合理但母公司投入證據有限」型態相似——透過G2C+聯盟分工降低自身資本支出壓力，但也意味著公司本身的成長高度依賴下游客戶（尤其是台積電）的資本支出周期是否持續，自主性不如台積電、中興電這類自己掌握資本支出節奏的公司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聯盟分工模式合理，且確實投入研發資源在玻璃基板等新興技術，但缺乏具體金額與時程的資本支出計畫，自主性與透明度都有限，給予部分分數。</w:t>
      </w:r>
    </w:p>
    <w:p>
      <w:pPr>
        <w:pStyle w:val="Heading1"/>
      </w:pPr>
      <w: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星級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評分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★1 商業模式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製程設備供應商角色清晰，賺錢邏輯容易理解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★2 財務健康度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營收獲利EPS多月同步創高，成長動能具體可驗證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★3 產業競爭位置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切入台積電供應鏈，但同業齊漲顯示更像產業性機會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★4 估值買進時機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本益比短期內幾乎翻倍，外資投信籌碼方向分歧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★5 資本投入策略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聯盟分工模式合理，但缺乏具體資本支出計畫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總分：★★★☆☆（3顆星）</w:t>
      </w:r>
    </w:p>
    <w:p>
      <w:pPr>
        <w:pStyle w:val="Heading1"/>
      </w:pPr>
      <w:r>
        <w:t xml:space="preserve">重要提醒：基本面扎實，但估值已明顯墊高</w:t>
      </w:r>
    </w:p>
    <w:p>
      <w:pPr>
        <w:spacing w:after="160"/>
      </w:pPr>
      <w:r>
        <w:t xml:space="preserve">志聖是本系列分析中「基本面與估值落差最鮮明」的案例之一——★2財務健康度滿分，營收獲利多月同步創高，但★4估值與買進時機因本益比短期翻倍、籌碼分歧而不給分。這跟台積電報告中「好公司不等於好買點」的提醒邏輯完全一致：扎實的基本面成長，不代表現在的股價是合理的進場時機。</w:t>
      </w:r>
    </w:p>
    <w:p>
      <w:pPr>
        <w:spacing w:after="160"/>
      </w:pPr>
      <w:r>
        <w:t xml:space="preserve">跟均豪（5443）相比，志聖的基本面成長明顯更扎實（均豪是「營收創高但獲利創十季新低」的背離型態，志聖是營收獲利同步創高），但兩者在★4都面臨類似的籌碼分歧問題——機構之間對「現在是不是好買點」本身就沒有共識，這是評估這類短期飆漲股票時必須正視的訊號。</w:t>
      </w:r>
    </w:p>
    <w:p>
      <w:pPr>
        <w:pStyle w:val="Heading3"/>
      </w:pPr>
      <w: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族群齊漲風險：先進封裝設備族群同步走強，若資金輪動轉向其他主題，整個族群（包含志聖）可能同步面臨修正壓力，這種風險與志聖自身營運品質無關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客戶集中度：高度依賴台積電供應鏈訂單，若台積電資本支出周期降溫，或CoWoS擴產速度不如預期，志聖的營收成長動能可能同步降速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玻璃基板技術尚處早期：取代有機載板的玻璃基板技術仍在發展階段，商業化時程與規模具有不確定性，目前股價是否已過度反映這個未來題材，需要持續觀察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估值修正風險：本益比短期內快速墊高的個股，若獲利成長動能稍有放緩，股價修正幅度可能高於緩漸成長的公司</w:t>
      </w:r>
    </w:p>
    <w:p>
      <w:pPr>
        <w:spacing w:after="160"/>
      </w:pPr>
      <w:r>
        <w:rPr>
          <w:i/>
          <w:iCs/>
        </w:rPr>
        <w:t xml:space="preserve">本報告僅供選股練習與資訊整理之用，非投資建議，盈虧請自行評估與負責。製作日期：2026年6月25日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2026-06-26T01:35:32.840Z</dcterms:created>
  <dcterms:modified xsi:type="dcterms:W3CDTF">2026-06-26T01:35:32.841Z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