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Liberation Sans" w:hAnsi="Liberation Sans"/>
          <w:b/>
          <w:b/>
          <w:bCs/>
          <w:sz w:val="80"/>
          <w:szCs w:val="80"/>
          <w:u w:val="single"/>
        </w:rPr>
      </w:pPr>
      <w:r>
        <w:rPr>
          <w:rFonts w:ascii="Liberation Sans" w:hAnsi="Liberation Sans"/>
          <w:b/>
          <w:bCs/>
          <w:sz w:val="80"/>
          <w:szCs w:val="80"/>
          <w:u w:val="single"/>
        </w:rPr>
        <w:t>IMPROPER INTEGRALS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An improper integral is one in which the upper or lower limit of the integral is infinity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For example,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spacing w:lineRule="auto" w:line="240"/>
        <w:jc w:val="center"/>
        <w:rPr>
          <w:rFonts w:ascii="Liberation Sans" w:hAnsi="Liberation Sans"/>
          <w:b/>
          <w:b/>
          <w:bCs/>
          <w:sz w:val="64"/>
          <w:szCs w:val="64"/>
          <w:u w:val="single"/>
        </w:rPr>
      </w:pPr>
      <w:r>
        <w:rPr>
          <w:rFonts w:ascii="Liberation Sans" w:hAnsi="Liberation Sans"/>
          <w:b/>
          <w:bCs/>
          <w:sz w:val="64"/>
          <w:szCs w:val="64"/>
          <w:u w:val="single"/>
        </w:rPr>
        <w:t>CONVERGENCE AND DIVERGENCE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1. If you get a finite number when you solve an improper integral, the integral is </w:t>
      </w:r>
      <w:r>
        <w:rPr>
          <w:rFonts w:ascii="Liberation Sans" w:hAnsi="Liberation Sans"/>
          <w:b/>
          <w:bCs/>
          <w:sz w:val="22"/>
          <w:szCs w:val="22"/>
        </w:rPr>
        <w:t>convergent</w:t>
      </w:r>
      <w:r>
        <w:rPr>
          <w:rFonts w:ascii="Liberation Sans" w:hAnsi="Liberation Sans"/>
          <w:sz w:val="22"/>
          <w:szCs w:val="22"/>
        </w:rPr>
        <w:t>.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2. If you get an infinite or non existent number like infinity, the integral is </w:t>
      </w:r>
      <w:r>
        <w:rPr>
          <w:rFonts w:ascii="Liberation Sans" w:hAnsi="Liberation Sans"/>
          <w:b/>
          <w:bCs/>
          <w:sz w:val="22"/>
          <w:szCs w:val="22"/>
        </w:rPr>
        <w:t>divergent</w:t>
      </w:r>
      <w:r>
        <w:rPr>
          <w:rFonts w:ascii="Liberation Sans" w:hAnsi="Liberation Sans"/>
          <w:b w:val="false"/>
          <w:bCs w:val="false"/>
          <w:sz w:val="22"/>
          <w:szCs w:val="22"/>
        </w:rPr>
        <w:t>.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Solving the above example, we follow the following steps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1. Replace infinity with some variable (t)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2. Find the limit of the new expression as t tends to infinity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dx</m:t>
                </m:r>
              </m:e>
            </m:nary>
          </m:e>
        </m:func>
      </m:oMath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>3. Next we evaluate the limit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sSubSup>
                <m:e>
                  <m:d>
                    <m:dPr>
                      <m:begChr m:val="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ln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</m:sSubSup>
            </m:e>
          </m:func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1</m:t>
              </m:r>
            </m:e>
          </m:func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</m:e>
          </m:func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t</m:t>
              </m:r>
            </m:e>
          </m:func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∞</m:t>
          </m:r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Therefore the improper integral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</w:rPr>
        <w:t>, is divergent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  <w:t>Example 2</w:t>
      </w: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: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e>
          </m:func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d>
                <m:dPr>
                  <m:begChr m:val="["/>
                  <m:endChr m:val="]"/>
                </m:dPr>
                <m:e>
                  <m:sSubSup>
                    <m:e>
                      <m:d>
                        <m:dPr>
                          <m:begChr m:val=""/>
                          <m:endChr m:val="|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bSup>
                </m:e>
              </m:d>
            </m:e>
          </m:func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d>
                <m:dPr>
                  <m:begChr m:val="["/>
                  <m:endChr m:val="]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</m:e>
              </m:d>
            </m:e>
          </m:func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∞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Therefore, the improper integral is </w:t>
      </w:r>
      <w:r>
        <w:rPr>
          <w:rFonts w:ascii="Liberation Sans" w:hAnsi="Liberation Sans"/>
          <w:b/>
          <w:bCs/>
          <w:sz w:val="22"/>
          <w:szCs w:val="22"/>
        </w:rPr>
        <w:t>convergent</w:t>
      </w:r>
      <w:r>
        <w:rPr>
          <w:rFonts w:ascii="Liberation Sans" w:hAnsi="Liberation Sans"/>
          <w:sz w:val="22"/>
          <w:szCs w:val="22"/>
        </w:rPr>
        <w:t>.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spacing w:lineRule="auto" w:line="240"/>
        <w:jc w:val="center"/>
        <w:rPr>
          <w:rFonts w:ascii="Liberation Sans" w:hAnsi="Liberation Sans"/>
          <w:b/>
          <w:b/>
          <w:bCs/>
          <w:sz w:val="64"/>
          <w:szCs w:val="64"/>
          <w:u w:val="single"/>
        </w:rPr>
      </w:pPr>
      <w:r>
        <w:rPr>
          <w:rFonts w:ascii="Liberation Sans" w:hAnsi="Liberation Sans"/>
          <w:b/>
          <w:bCs/>
          <w:sz w:val="64"/>
          <w:szCs w:val="64"/>
          <w:u w:val="single"/>
        </w:rPr>
        <w:t>INTEGRAL OF IMPROPER P-SERIES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Given an integral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If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Sans" w:hAnsi="Liberation Sans"/>
          <w:sz w:val="22"/>
          <w:szCs w:val="22"/>
        </w:rPr>
        <w:t>, then the improper integral is divergent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If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Sans" w:hAnsi="Liberation Sans"/>
          <w:sz w:val="22"/>
          <w:szCs w:val="22"/>
        </w:rPr>
        <w:t>, then the improper integral is convergent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For example, if we take a look at the integral of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You’ll see that when we expand the denominator, the highest power of x will be 2. This is greater than 1. Hence, we can conclude that it is convergent</w:t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</w:rPr>
        <w:t xml:space="preserve"> 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2</Pages>
  <Words>170</Words>
  <Characters>804</Characters>
  <CharactersWithSpaces>961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2023-04-15T20:59:08Z</dcterms:created>
  <dc:creator/>
  <dc:description/>
  <dc:language>en-US</dc:language>
  <cp:lastModifiedBy/>
  <dcterms:modified xsi:type="dcterms:W3CDTF">2023-05-09T00:59:36Z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