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INTEGRATION</w:t>
      </w:r>
    </w:p>
    <w:p>
      <w:pPr>
        <w:pStyle w:val="Normal"/>
        <w:bidi w:val="0"/>
        <w:jc w:val="left"/>
        <w:rPr/>
      </w:pPr>
      <w:r>
        <w:rPr/>
        <w:t>Integration is basically just the advanced summation of stuff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BASIC RULES OF INTEGRATION</w:t>
      </w:r>
    </w:p>
    <w:p>
      <w:pPr>
        <w:pStyle w:val="Normal"/>
        <w:bidi w:val="0"/>
        <w:jc w:val="left"/>
        <w:rPr/>
      </w:pPr>
      <w:r>
        <w:rPr/>
        <w:t>Linear functions</w:t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ax</m:t>
        </m:r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a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</m:sup>
            </m:sSup>
          </m:e>
        </m:nary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  <m:sSup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  <m:sup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c</m:t>
        </m:r>
      </m:oMath>
    </w:p>
    <w:p>
      <w:pPr>
        <w:pStyle w:val="Normal"/>
        <w:bidi w:val="0"/>
        <w:jc w:val="left"/>
        <w:rPr/>
      </w:pPr>
      <w:r>
        <w:rPr/>
        <w:t>3. When sum of several terms is integrated the result</w:t>
      </w:r>
    </w:p>
    <w:p>
      <w:pPr>
        <w:pStyle w:val="Normal"/>
        <w:bidi w:val="0"/>
        <w:jc w:val="left"/>
        <w:rPr/>
      </w:pPr>
      <w:r>
        <w:rPr/>
        <w:t>is the sum of the integrals of the separate terms. For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 xml:space="preserve">example,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x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–</m:t>
                </m:r>
                <m:r>
                  <w:rPr>
                    <w:rFonts w:ascii="Cambria Math" w:hAnsi="Cambria Math"/>
                  </w:rPr>
                  <m:t xml:space="preserve">5</m:t>
                </m:r>
              </m:e>
            </m:d>
          </m:e>
        </m:nary>
      </m:oMath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3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+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Trigonometric functions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r>
            <w:rPr>
              <w:rFonts w:ascii="Cambria Math" w:hAnsi="Cambria Math"/>
            </w:rPr>
            <m:t xml:space="preserve">tan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cosec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r>
            <w:rPr>
              <w:rFonts w:ascii="Cambria Math" w:hAnsi="Cambria Math"/>
            </w:rPr>
            <m:t xml:space="preserve">cot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cosec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cot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−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r>
            <w:rPr>
              <w:rFonts w:ascii="Cambria Math" w:hAnsi="Cambria Math"/>
            </w:rPr>
            <m:t xml:space="preserve">cosec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sec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tan</m:t>
              </m:r>
              <m:r>
                <w:rPr>
                  <w:rFonts w:ascii="Cambria Math" w:hAnsi="Cambria Math"/>
                </w:rPr>
                <m:t xml:space="preserve">ax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r>
            <w:rPr>
              <w:rFonts w:ascii="Cambria Math" w:hAnsi="Cambria Math"/>
            </w:rPr>
            <m:t xml:space="preserve">sec</m:t>
          </m:r>
          <m:r>
            <w:rPr>
              <w:rFonts w:ascii="Cambria Math" w:hAnsi="Cambria Math"/>
            </w:rPr>
            <m:t xml:space="preserve">ax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Exponential and logarithmic integrals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sSup>
                <m:e>
                  <m:r>
                    <w:rPr>
                      <w:rFonts w:ascii="Cambria Math" w:hAnsi="Cambria Math"/>
                    </w:rPr>
                    <m:t xml:space="preserve">e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ax</m:t>
                  </m:r>
                </m:sup>
              </m:sSup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a</m:t>
              </m:r>
            </m:den>
          </m:f>
          <m:sSup>
            <m:e>
              <m:r>
                <w:rPr>
                  <w:rFonts w:ascii="Cambria Math" w:hAnsi="Cambria Math"/>
                </w:rPr>
                <m:t xml:space="preserve">e</m:t>
              </m:r>
            </m:e>
            <m:sup>
              <m:r>
                <w:rPr>
                  <w:rFonts w:ascii="Cambria Math" w:hAnsi="Cambria Math"/>
                </w:rPr>
                <m:t xml:space="preserve">ax</m:t>
              </m:r>
            </m:sup>
          </m:sSup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f>
                <m:num>
                  <m:r>
                    <w:rPr>
                      <w:rFonts w:ascii="Cambria Math" w:hAnsi="Cambria Math"/>
                    </w:rPr>
                    <m:t xml:space="preserve">1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x</m:t>
                  </m:r>
                </m:den>
              </m:f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ln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Integration by partial fractions</w:t>
      </w:r>
    </w:p>
    <w:p>
      <w:pPr>
        <w:pStyle w:val="Normal"/>
        <w:bidi w:val="0"/>
        <w:jc w:val="left"/>
        <w:rPr/>
      </w:pPr>
      <w:r>
        <w:rPr/>
        <w:t>Integration by substitution</w:t>
      </w:r>
    </w:p>
    <w:p>
      <w:pPr>
        <w:pStyle w:val="Normal"/>
        <w:bidi w:val="0"/>
        <w:jc w:val="left"/>
        <w:rPr/>
      </w:pPr>
      <w:r>
        <w:rPr/>
        <w:t>Integration by  parts: In this type of integration, the two or three variables are not derivatives of each other</w:t>
      </w:r>
    </w:p>
    <w:p>
      <w:pPr>
        <w:pStyle w:val="Normal"/>
        <w:bidi w:val="0"/>
        <w:jc w:val="left"/>
        <w:rPr/>
      </w:pPr>
      <w:r>
        <w:rPr/>
        <w:t>Normally, from the basic calculus knowledge of differentiation,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f>
            <m:num>
              <m:r>
                <w:rPr>
                  <w:rFonts w:ascii="Cambria Math" w:hAnsi="Cambria Math"/>
                </w:rPr>
                <m:t xml:space="preserve">d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uv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f>
            <m:num>
              <m:r>
                <w:rPr>
                  <w:rFonts w:ascii="Cambria Math" w:hAnsi="Cambria Math"/>
                </w:rPr>
                <m:t xml:space="preserve">dv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v</m:t>
          </m:r>
          <m:f>
            <m:num>
              <m:r>
                <w:rPr>
                  <w:rFonts w:ascii="Cambria Math" w:hAnsi="Cambria Math"/>
                </w:rPr>
                <m:t xml:space="preserve">du</m:t>
              </m:r>
            </m:num>
            <m:den>
              <m:r>
                <w:rPr>
                  <w:rFonts w:ascii="Cambria Math" w:hAnsi="Cambria Math"/>
                </w:rPr>
                <m:t xml:space="preserve">dx</m:t>
              </m:r>
            </m:den>
          </m:f>
        </m:oMath>
      </m:oMathPara>
    </w:p>
    <w:p>
      <w:pPr>
        <w:pStyle w:val="Normal"/>
        <w:bidi w:val="0"/>
        <w:jc w:val="left"/>
        <w:rPr/>
      </w:pPr>
      <w:r>
        <w:rPr/>
        <w:t>If we integrate both sides,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uv</m:t>
              </m:r>
            </m:e>
          </m:d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dv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v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uv</m:t>
              </m:r>
            </m:e>
          </m:d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v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dv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dv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uv</m:t>
              </m:r>
            </m:e>
          </m:d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v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Another formula for the integration by parts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uv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u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v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du</m:t>
              </m:r>
              <m:d>
                <m:dPr>
                  <m:begChr m:val="("/>
                  <m:endChr m:val=")"/>
                </m:dPr>
                <m:e>
                  <m:nary>
                    <m:naryPr>
                      <m:chr m:val="∫"/>
                      <m:subHide m:val="1"/>
                      <m:supHide m:val="1"/>
                    </m:naryPr>
                    <m:sub/>
                    <m:sup/>
                    <m:e>
                      <m:r>
                        <w:rPr>
                          <w:rFonts w:ascii="Cambria Math" w:hAnsi="Cambria Math"/>
                        </w:rPr>
                        <m:t xml:space="preserve">v</m:t>
                      </m:r>
                      <m:r>
                        <w:rPr>
                          <w:rFonts w:ascii="Cambria Math" w:hAnsi="Cambria Math"/>
                        </w:rPr>
                        <m:t xml:space="preserve">dx</m:t>
                      </m:r>
                    </m:e>
                  </m:nary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Example 1</w:t>
      </w:r>
    </w:p>
    <w:p>
      <w:pPr>
        <w:pStyle w:val="Normal"/>
        <w:bidi w:val="0"/>
        <w:jc w:val="left"/>
        <w:rPr/>
      </w:pPr>
      <w:r>
        <w:rPr/>
        <w:t xml:space="preserve">Find </w:t>
      </w:r>
      <w:r>
        <w:rPr/>
      </w:r>
      <m:oMath xmlns:m="http://schemas.openxmlformats.org/officeDocument/2006/math">
        <m:nary>
          <m:naryPr>
            <m:chr m:val="∫"/>
            <m:subHide m:val="1"/>
            <m:supHide m:val="1"/>
          </m:naryPr>
          <m:sub/>
          <m:sup/>
          <m:e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cos</m:t>
            </m:r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dx</m:t>
            </m:r>
          </m:e>
        </m:nary>
      </m:oMath>
    </w:p>
    <w:p>
      <w:pPr>
        <w:pStyle w:val="Normal"/>
        <w:bidi w:val="0"/>
        <w:jc w:val="left"/>
        <w:rPr/>
      </w:pPr>
      <w:r>
        <w:rPr/>
        <w:t xml:space="preserve">let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x</m:t>
        </m:r>
      </m:oMath>
      <w:r>
        <w:rPr/>
        <w:t xml:space="preserve">,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du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</m:oMath>
    </w:p>
    <w:p>
      <w:pPr>
        <w:pStyle w:val="Normal"/>
        <w:bidi w:val="0"/>
        <w:jc w:val="left"/>
        <w:rPr/>
      </w:pPr>
      <w:r>
        <w:rPr/>
        <w:t xml:space="preserve">let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dv</m:t>
            </m:r>
          </m:num>
          <m:den>
            <m:r>
              <w:rPr>
                <w:rFonts w:ascii="Cambria Math" w:hAnsi="Cambria Math"/>
              </w:rPr>
              <m:t xml:space="preserve">dx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cos</m:t>
        </m:r>
        <m:r>
          <w:rPr>
            <w:rFonts w:ascii="Cambria Math" w:hAnsi="Cambria Math"/>
          </w:rPr>
          <m:t xml:space="preserve">x</m:t>
        </m:r>
      </m:oMath>
      <w:r>
        <w:rPr/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  <m:subHide m:val="1"/>
            <m:supHide m:val="1"/>
          </m:naryPr>
          <m:sub/>
          <m:sup/>
          <m:e>
            <m:f>
              <m:num>
                <m:r>
                  <w:rPr>
                    <w:rFonts w:ascii="Cambria Math" w:hAnsi="Cambria Math"/>
                  </w:rPr>
                  <m:t xml:space="preserve">dv</m:t>
                </m:r>
              </m:num>
              <m:den>
                <m:r>
                  <w:rPr>
                    <w:rFonts w:ascii="Cambria Math" w:hAnsi="Cambria Math"/>
                  </w:rPr>
                  <m:t xml:space="preserve">dx</m:t>
                </m:r>
              </m:den>
            </m:f>
          </m:e>
        </m:nary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sin</m:t>
        </m:r>
        <m:r>
          <w:rPr>
            <w:rFonts w:ascii="Cambria Math" w:hAnsi="Cambria Math"/>
          </w:rPr>
          <m:t xml:space="preserve">x</m:t>
        </m:r>
      </m:oMath>
    </w:p>
    <w:p>
      <w:pPr>
        <w:pStyle w:val="Normal"/>
        <w:bidi w:val="0"/>
        <w:jc w:val="left"/>
        <w:rPr/>
      </w:pPr>
      <w:r>
        <w:rPr/>
        <w:t>Applying the formula</w:t>
      </w:r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u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dv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  <m:r>
            <w:rPr>
              <w:rFonts w:ascii="Cambria Math" w:hAnsi="Cambria Math"/>
            </w:rPr>
            <m:t xml:space="preserve">=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uv</m:t>
              </m:r>
            </m:e>
          </m:d>
          <m:r>
            <w:rPr>
              <w:rFonts w:ascii="Cambria Math" w:hAnsi="Cambria Math"/>
            </w:rPr>
            <m:t xml:space="preserve">−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v</m:t>
              </m:r>
              <m:f>
                <m:num>
                  <m:r>
                    <w:rPr>
                      <w:rFonts w:ascii="Cambria Math" w:hAnsi="Cambria Math"/>
                    </w:rPr>
                    <m:t xml:space="preserve">du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dx</m:t>
                  </m:r>
                </m:den>
              </m:f>
            </m:e>
          </m:nary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–</m:t>
          </m:r>
          <m:nary>
            <m:naryPr>
              <m:chr m:val="∫"/>
              <m:subHide m:val="1"/>
              <m:supHide m:val="1"/>
            </m:naryPr>
            <m:sub/>
            <m:sup/>
            <m:e>
              <m:r>
                <w:rPr>
                  <w:rFonts w:ascii="Cambria Math" w:hAnsi="Cambria Math"/>
                </w:rPr>
                <m:t xml:space="preserve">sin</m:t>
              </m:r>
              <m:r>
                <w:rPr>
                  <w:rFonts w:ascii="Cambria Math" w:hAnsi="Cambria Math"/>
                </w:rPr>
                <m:t xml:space="preserve">x</m:t>
              </m:r>
              <m:r>
                <w:rPr>
                  <w:rFonts w:ascii="Cambria Math" w:hAnsi="Cambria Math"/>
                </w:rPr>
                <m:t xml:space="preserve">⋅</m:t>
              </m:r>
              <m:r>
                <w:rPr>
                  <w:rFonts w:ascii="Cambria Math" w:hAnsi="Cambria Math"/>
                </w:rPr>
                <m:t xml:space="preserve">1</m:t>
              </m:r>
            </m:e>
          </m:nary>
          <m:r>
            <w:rPr>
              <w:rFonts w:ascii="Cambria Math" w:hAnsi="Cambria Math"/>
            </w:rPr>
            <m:t xml:space="preserve">dx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–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cos</m:t>
              </m:r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sin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cos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c</m:t>
          </m:r>
        </m:oMath>
      </m:oMathPara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Integral of the form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LibreOffice/7.3.7.2$Linux_X86_64 LibreOffice_project/30$Build-2</Application>
  <AppVersion>15.0000</AppVersion>
  <Pages>2</Pages>
  <Words>110</Words>
  <Characters>602</Characters>
  <CharactersWithSpaces>696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2023-01-25T12:45:09Z</dcterms:created>
  <dc:creator/>
  <dc:description/>
  <dc:language>en-US</dc:language>
  <cp:lastModifiedBy/>
  <dcterms:modified xsi:type="dcterms:W3CDTF">2023-01-29T21:45:24Z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