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TECHNICAL SPECIFICATION: BEHAVIORAL VULNERABILITY INDEX (BVI)</w:t>
      </w:r>
    </w:p>
    <w:p/>
    <w:p>
      <w:r>
        <w:t>1. SYSTEM OVERVIEW</w:t>
      </w:r>
    </w:p>
    <w:p>
      <w:r>
        <w:t>The Behavioral Vulnerability Index (BVI) is a specialized framework designed to quantify human-centric cybersecurity risk. By processing 30 psychometric data points (Q1 to Q30), the system moves beyond simple scoring to identify cognitive patterns that lead to security breaches.</w:t>
      </w:r>
    </w:p>
    <w:p/>
    <w:p>
      <w:r>
        <w:t>The architecture follows a hierarchical flow:</w:t>
      </w:r>
    </w:p>
    <w:p>
      <w:r>
        <w:t>Raw Inputs → Section Features → Behavioral Features → Derived Intelligence → Normalization → Risk Classification.</w:t>
      </w:r>
    </w:p>
    <w:p/>
    <w:p>
      <w:r>
        <w:t>2. CORE FEATURE ENGINEERING</w:t>
      </w:r>
    </w:p>
    <w:p/>
    <w:p>
      <w:r>
        <w:t>A. Section-Level Features (Domain Scores)</w:t>
      </w:r>
    </w:p>
    <w:p>
      <w:r>
        <w:t>Formula: Feature_avg = (Sum of Qn) / 5</w:t>
      </w:r>
    </w:p>
    <w:p/>
    <w:p>
      <w:r>
        <w:t>Phishing Score:</w:t>
      </w:r>
    </w:p>
    <w:p>
      <w:r>
        <w:t>P = (Q1 + Q2 + Q3 + Q4 + Q5) / 5</w:t>
      </w:r>
    </w:p>
    <w:p/>
    <w:p>
      <w:r>
        <w:t>Password Hygiene:</w:t>
      </w:r>
    </w:p>
    <w:p>
      <w:r>
        <w:t>PH = (Q6 + Q7 + Q8 + Q9 + Q10) / 5</w:t>
      </w:r>
    </w:p>
    <w:p/>
    <w:p>
      <w:r>
        <w:t>Risk-Taking:</w:t>
      </w:r>
    </w:p>
    <w:p>
      <w:r>
        <w:t>RT = (Q11 + Q12 + Q13 + Q14 + Q15) / 5</w:t>
      </w:r>
    </w:p>
    <w:p/>
    <w:p>
      <w:r>
        <w:t>Device Security:</w:t>
      </w:r>
    </w:p>
    <w:p>
      <w:r>
        <w:t>DS = (Q16 + Q17 + Q18 + Q19 + Q20) / 5</w:t>
      </w:r>
    </w:p>
    <w:p/>
    <w:p>
      <w:r>
        <w:t>Attention Level:</w:t>
      </w:r>
    </w:p>
    <w:p>
      <w:r>
        <w:t>AL = (Q21 + Q22 + Q23 + Q24 + Q25) / 5</w:t>
      </w:r>
    </w:p>
    <w:p/>
    <w:p>
      <w:r>
        <w:t>Security Awareness:</w:t>
      </w:r>
    </w:p>
    <w:p>
      <w:r>
        <w:t>SA = (Q26 + Q27 + Q28 + Q29 + Q30) / 5</w:t>
      </w:r>
    </w:p>
    <w:p/>
    <w:p>
      <w:r>
        <w:t>B. Behavioral &amp; Psychological Features</w:t>
      </w:r>
    </w:p>
    <w:p>
      <w:r>
        <w:t>Impulsiveness:</w:t>
      </w:r>
    </w:p>
    <w:p>
      <w:r>
        <w:t>I = (Q3 + Q11 + Q19) / 3</w:t>
      </w:r>
    </w:p>
    <w:p/>
    <w:p>
      <w:r>
        <w:t>Trust:</w:t>
      </w:r>
    </w:p>
    <w:p>
      <w:r>
        <w:t>T = (Q1 + Q13 + Q24) / 3</w:t>
      </w:r>
    </w:p>
    <w:p/>
    <w:p>
      <w:r>
        <w:t>Urgency:</w:t>
      </w:r>
    </w:p>
    <w:p>
      <w:r>
        <w:t>U = (Q3 + Q11) / 2</w:t>
      </w:r>
    </w:p>
    <w:p/>
    <w:p>
      <w:r>
        <w:t>3. DERIVED INTELLIGENCE LAYER</w:t>
      </w:r>
    </w:p>
    <w:p/>
    <w:p>
      <w:r>
        <w:t>Impulse Risk:</w:t>
      </w:r>
    </w:p>
    <w:p>
      <w:r>
        <w:t>Impulse_Risk = I × U</w:t>
      </w:r>
    </w:p>
    <w:p/>
    <w:p>
      <w:r>
        <w:t>Trust Risk:</w:t>
      </w:r>
    </w:p>
    <w:p>
      <w:r>
        <w:t>Trust_Risk = P × T</w:t>
      </w:r>
    </w:p>
    <w:p/>
    <w:p>
      <w:r>
        <w:t>Awareness Gap:</w:t>
      </w:r>
    </w:p>
    <w:p>
      <w:r>
        <w:t>Awareness_Gap = SA - AL</w:t>
      </w:r>
    </w:p>
    <w:p/>
    <w:p>
      <w:r>
        <w:t>4. TOTAL SCORING &amp; NORMALIZATION</w:t>
      </w:r>
    </w:p>
    <w:p/>
    <w:p>
      <w:r>
        <w:t>Total Score:</w:t>
      </w:r>
    </w:p>
    <w:p>
      <w:r>
        <w:t>Total_Score = Sum of Q1 to Q30</w:t>
      </w:r>
    </w:p>
    <w:p/>
    <w:p>
      <w:r>
        <w:t>BVI Normalization:</w:t>
      </w:r>
    </w:p>
    <w:p>
      <w:r>
        <w:t>BVI = ((Total_Score - 30) / 90) × 100</w:t>
      </w:r>
    </w:p>
    <w:p/>
    <w:p>
      <w:r>
        <w:t>5. RISK CLASSIFICATION</w:t>
      </w:r>
    </w:p>
    <w:p/>
    <w:p>
      <w:r>
        <w:t xml:space="preserve">BVI ≤ 33 → Low Risk  </w:t>
      </w:r>
    </w:p>
    <w:p>
      <w:r>
        <w:t xml:space="preserve">33 &lt; BVI ≤ 66 → Medium Risk  </w:t>
      </w:r>
    </w:p>
    <w:p>
      <w:r>
        <w:t xml:space="preserve">BVI &gt; 66 → High Risk  </w:t>
      </w:r>
    </w:p>
    <w:p/>
    <w:p>
      <w:r>
        <w:t>6. SUMMARY</w:t>
      </w:r>
    </w:p>
    <w:p>
      <w:r>
        <w:t>The system aggregates question responses into domain-specific features, extracts behavioral indicators, and computes derived interaction features. It enables deeper analysis of human cybersecurity behavior and provides explainable risk classification.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