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A6D2B"/>
          <w:sz w:val="40"/>
          <w:szCs w:val="40"/>
        </w:rPr>
        <w:t xml:space="preserve">FGE MASTER DISPOSITION SHEET v1.0</w:t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Infographic Compression Project — Pre-Compression Audit &amp; Per-File Disposition  •  Companion to FGE Infographic Compression Brief v1.0 and Master Tier Map v1.0  •  June 11, 2026</w:t>
      </w:r>
    </w:p>
    <w:p>
      <w:pPr>
        <w:pStyle w:val="Heading1"/>
      </w:pPr>
      <w:r>
        <w:t xml:space="preserve">Audit Findings (Ground Truth)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44 files in project: 43 raster images + 1 PDF. Five exact MD5 duplicate pairs and two near-duplicates found → 36 unique working raster assets after deduplication.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FORMAT TRUTH: all 43 images are JPEG-encoded regardless of .PNG extension. No lossless masters exist in this set. Hard Rule #2 (never re-compress a compressed file) is already violated by the source files themselves — they are proofs, not masters.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RESOLUTION: maximum width in the set is 1344px. Zero files meet the Primary floor (1800px). True masters live in the Grok generation history; this set is a reference inventory.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TEXT DEFECTS: four files contain AI-generation text damage (garbled glyphs or rendered typos). These cannot be repaired by upscaling or compression — regeneration is the only fix. One file carries a third-party watermark.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Real-ESRGAN ruled out for Primary tier: upscaling lossy JPEG amplifies block artifacts into the master and cannot restore damaged text.</w:t>
      </w:r>
    </w:p>
    <w:p>
      <w:pPr>
        <w:pStyle w:val="Heading1"/>
      </w:pPr>
      <w:r>
        <w:t xml:space="preserve">Disposition Legend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DROP — exact or degraded duplicate; remove from working set (originals retained in /masters/ untouched per doctrine).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REGEN-P — Primary tier; regenerate at ≥1800px via the production line, validated against canon registry before replacing.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REGEN-D — defective (text damage / typos); regenerate regardless of tier. Highest urgency — current copies are unusable.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REGEN-S — Secondary tier text-dense reference; regenerate for legibility (Hard Rule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NORMALIZE — ship from current file: correct extension to .jpg, lossless jpegtran pass, WebP export, rename to convention. No lossy re-compression.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VERIFY — tier provisional (name-based); visual audit required before 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QUARANTINE — unusable as-is for a non-resolution reason (watermark/contamination).</w:t>
      </w:r>
    </w:p>
    <w:p>
      <w:pPr>
        <w:pStyle w:val="Heading1"/>
      </w:pPr>
      <w:r>
        <w:t xml:space="preserve">Per-File Disposition Table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900"/>
        <w:gridCol w:w="1300"/>
        <w:gridCol w:w="3300"/>
        <w:gridCol w:w="310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3A"/>
                <w:sz w:val="15"/>
                <w:szCs w:val="15"/>
              </w:rPr>
              <w:t xml:space="preserve">Current Filename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3A"/>
                <w:sz w:val="15"/>
                <w:szCs w:val="15"/>
              </w:rPr>
              <w:t xml:space="preserve">Identified Content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3A"/>
                <w:sz w:val="15"/>
                <w:szCs w:val="15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3A"/>
                <w:sz w:val="15"/>
                <w:szCs w:val="15"/>
              </w:rPr>
              <w:t xml:space="preserve">Disposition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3A"/>
                <w:sz w:val="15"/>
                <w:szCs w:val="15"/>
              </w:rPr>
              <w:t xml:space="preserve">Proposed Canonical Name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3A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050C84F8...62A.PNG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Opening Doctrine — Four Foundations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DROP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Exact MD5 duplicate of OPENING_DOCTRINE file. Keep named copy.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5301BABC...68C.PNG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Project Lang Graf — Nyxara Vale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DROP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Exact MD5 duplicate of PROJECT_LANG_GRAF file.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F6D6436D...AE4.PNG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Custom Grok +30 Atelier Engine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DROP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Exact MD5 duplicate of CUSTOM_GROK_30 file.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9B5235DE...FFE.PNG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Character Data → Leasable Personality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DROP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Exact MD5 duplicate of FROM_CHARACTER_DATA file.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THE_KINTSUGI_INTERFACE.PNG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Kintsugi Interface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DROP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Exact MD5 duplicate. Keep BROKEN_REPAIRED_STRONGER copy (more descriptive name).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IMG_6018.JPG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Build Your Craft (degraded copy)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DROP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Near-duplicate of BUILD_YOUR_CRAFT with garbled text. Named copy is the clean render.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IMG_6232.JPG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Morphogenesis Pipeline (re-encode)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DROP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Near-duplicate of E58537D3 (same dims, smaller encode). Keep E58537D3.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OPENING_DOCTRINE...PNG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Four Foundations: Pearl / Obsidian / Kintsugi / Dragon Ratio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primary-01-opening-doctrine-four-foundations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Canon doctrine auto-override. 1344px &lt; 1800px floor.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FFA34A94...E65.PNG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Haptic Veil Protocol v1.2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primary-02-haptic-veil-protocol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Canon doctrine. Fine pulse-language glyphs need the res headroom.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FFA38855...BAB.PNG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Character Design I — LangGraph Architecture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primary-03-langgraph-architecture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Canon doctrine. Light marble bg → dark-mode variant candidate.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IMG_6910.JPG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The Anchor Method v1.0 (relic card render)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primary-04-anchor-method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Canon doctrine. 784px — weakest res in Primary set. Decide: keep card-object styling or regen as flat doctrine sheet.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CUSTOM_GROK_30...PNG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Custom Grok +30 Feral Gloss Atelier Engine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primary-05-atelier-engine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Canon doctrine. 30-lens labels are at legibility edge at 1344px.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F1D3FB1C...3A2.PNG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FGE Cognitive System — 5-Planet Ecosystem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primary-06-cognitive-system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Canon doctrine + execution contract tables. 1092px square — below floor.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D5A76EB5...A25.PNG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FGE Studio System — Publishing Studio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primary-07-studio-system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Canon doctrine: agent network, quality gate matrix, release states.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8D52B1A7...62A.PNG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Character Asset Compiler (CAC) Data Flow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primary-08-character-asset-compiler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Canon doctrine. Dense 9-stage flow; small labels marginal at 1344px.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B1680BA1...700.PNG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FGE Character Forge v1.0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primary-09-character-forge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Canon doctrine (governance layer, drift indicators).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PROJECT_LANG_GRAF...PNG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Lang Graf Full Recursive Expansion — Nyxara Vale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primary-10-lang-graf-nyxara-vale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Hero + critical technical override. n+5 material stack sidebar.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4FBC5A90...F09.PNG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FGE Artifact Poster v1.0 — Lilith Noir Living Relic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primary-11-artifact-poster-lilith-noir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Hero + technical override. Iridescent panel = material signature; needs lossless format at regen.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FROM_CHARACTER_DATA...PNG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Character Data → Leasable Personality (JSON pipeline)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primary-12-leasable-personality-pipeline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Canon pipeline. Light bg → dark-mode inversion variant at regen time.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2E4C814B...339.PNG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Locked Character Profile — Aric Valen, The Oathbound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primary-13-character-profile-aric-valen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Locked canon character profile. 1008px — below floor.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N_PROGRESSION_ROADMAP...JPG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N+ Progression Roadmap — Living Artifact 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primary-14-n-progression-roadmap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Operational law per evolution doctrine → Primary override. 784px = weakest res; regen urgently.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BUILD_YOUR_CRAFT...PNG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Build Your Craft — Prompt Systems Engineering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primary-15-prompt-operating-system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Prompt OS doctrine. Clean render, but 896px wide &lt; floor.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ai_repair_2026...JPEG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FGE Interaction Engine v1.0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REGEN-D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primary-16-interaction-engine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TEXT-DEFECTIVE: most body text garbled (AI-repair artifact). Cannot be fixed downstream — full regen only.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IMG_8120.JPG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Shadowborn Haptic Veil — Gift Distribution v1.0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REGEN-D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primary-17-shadowborn-gift-distribution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TEXT-DEFECTIVE: rendered typos ('Archtye', 'kintsuig'). Canon DNA doctrine — typos are canon contamination.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IMG_6239.JPG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The Crimson Veil Siren — Sovereign Blueprint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REGEN-D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primary-18-crimson-veil-siren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Hero + dominance slider lattice → Primary override. TEXT-DEFECTIVE: stage-card text garbled.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0BB6E94D...C4D.png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1000-Point Face Analysis System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secondary-01-face-analysis-1000pt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Dense dashboard; sub-labels illegible at 1344px. Reference asset — Rule 4 legibility gate fails.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0F6B5AAA...1F7.png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FGE Face Prompt Engine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secondary-02-face-prompt-engine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Dense pipeline + data architecture strip; small text marginal.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557FAE99...99B.png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1000 Data Point Facial &amp; Hair Analysis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secondary-03-facial-hair-analysis-1000pt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Measurement tables must stay readable (gospel measurements class).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C1513382...AEF.PNG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The Ultimate Creator's Schema (1000-pt reference)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REGEN-S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secondary-04-ultimate-creators-schema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Densest piece in the set; many cells already unreadable. Consider splitting into 2–3 sheets at regen.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B6C48D54...581.PNG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The Kintsugi Effect — Why Breaking Creates Value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NORMALIZE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secondary-05-kintsugi-effect-study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Material study (never below Secondary). Text clean at current res. Light bg → dark-mode candidate.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THE_KINTSUGI_INTERFACE_BROKEN...PNG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Kintsugi Interface (kept copy)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NORMALIZE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secondary-06-kintsugi-interface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Material/philosophy study. Verify gold seam fidelity in QA pass.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E58537D3...BC9.PNG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Morphogenesis Pipeline — Human→Animal System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NORMALIZE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secondary-07-morphogenesis-pipeline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Text legible; 1344px long edge meets Secondary on long-edge reading (see Floor Note).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D47F31C2...FD1.PNG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Canis Lupus Morph Blueprint — Stage 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NORMALIZE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secondary-08-canis-lupus-blueprint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Clean measurement blueprint; sparse text, fully legible.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MODEL_N7.PNG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Model N-7 Service Robot Blueprint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NORMALIZE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secondary-09-model-n7-blueprint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Clean measurement blueprint.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THE_MORPHOGENESIS...NYXVEIL_ECHO...JPG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Morphogenesis — Nyxveil Echo variant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Tertiary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NORMALIZE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tertiary-01-morphogenesis-nyxveil-echo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Character variant; 840px meets Tertiary.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THE_MORPHOGENESIS...VEILROOT_WARDEN...JPG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Morphogenesis — Veilroot Warden variant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Tertiary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NORMALIZE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tertiary-02-morphogenesis-veilroot-warden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Character variant.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THE_IRONROOT_BEHEMOTH.JPG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The Ironroot Behemoth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Tertiary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NORMALIZE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tertiary-03-ironroot-behemoth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Creature piece; verify no critical technical content before locking Tertiary.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FERAL_GLOSS_VAULT.PNG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(name-based: Vault doctrine)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TBD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VERIFY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Likely Primary if doctrine. Visual audit before tier lock.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FERAL_GLOSS_EMPIRE_MARKETING_SYSTEM...PNG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(name-based: Marketing System doctrine)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TBD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VERIFY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Likely Primary doctrine. Visual audit before tier lock.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SEEDED_FOUNDATION.PNG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(name-based: n+5 Genesis Layer)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TBD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VERIFY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Referenced in Lang Graf material stack → likely Primary.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OBSIDIAN_BEAUTY...2.PNG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(name-based: Obsidian material study)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VERIFY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secondary-10-obsidian-material-study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Material study override: never below Secondary. Confirm text integrity.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IMG_7177.JPG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Pearl material study — textless variant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QUARANTINE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E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CapCut AI watermark + fake-transparency checkerboard baked in. Unusable in any tier. Regenerate clean or drop.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FGE_MagicMirror.pdf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Magic Mirror document (1.2 MB PDF)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PDF TRACK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Not raster — excluded from this pipeline. Route to document compression/registry track separately.</w:t>
            </w:r>
          </w:p>
        </w:tc>
      </w:tr>
    </w:tbl>
    <w:p>
      <w:pPr>
        <w:pStyle w:val="Heading1"/>
      </w:pPr>
      <w:r>
        <w:t xml:space="preserve">Regeneration Queue (Window-Budgeted)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0"/>
          <w:szCs w:val="20"/>
        </w:rPr>
        <w:t xml:space="preserve">Ordered for SuperGrok rolling-window scarcity per FGE Production Limit Standard v1.0. Batch sizes should match the per-window budget tables in that document; each regenerated master passes the canon drift gate before replacing its proof.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Batch 1 — Defective canon (REGEN-D): Interaction Engine, Shadowborn Gift Distribution, Crimson Veil Siren. Current copies are canon-contaminated; nothing downstream can reference them safely.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Batch 2 — Weakest-resolution Primary canon: N+ Progression Roadmap (784px), Anchor Method (784px), Cognitive System (1092px), Aric Valen profile (1008px).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Batch 3 — Remaining Primary canon doctrine (11 pieces), highest narrative value first: Opening Doctrine, Haptic Veil, LangGraph, Atelier Engine, Studio System, CAC, Character Forge, Lang Graf, Lilith Noir, Leasable Personality, Prompt 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Batch 4 — Secondary dense reference (REGEN-S): both face-analysis systems, Face Prompt Engine, Ultimate Creator's Schema (consider splitting Schema into 2–3 sheets).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0"/>
          <w:szCs w:val="20"/>
        </w:rPr>
        <w:t xml:space="preserve">Parallel (no window cost) — NORMALIZE set: extension correction, jpegtran lossless pass, WebP export, rename. Can run today; does not consume generation budget.</w:t>
      </w:r>
    </w:p>
    <w:p>
      <w:pPr>
        <w:pStyle w:val="Heading1"/>
      </w:pPr>
      <w:r>
        <w:t xml:space="preserve">Doctrine Amendments Surfaced by This Audit (n+1 / n+2 / n+3)</w:t>
      </w:r>
    </w:p>
    <w:p>
      <w:pPr>
        <w:pStyle w:val="Heading2"/>
      </w:pPr>
      <w:r>
        <w:t xml:space="preserve">n+1 — Orientation-aware resolution floors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Brief defines floors as 'px wide,' which structurally penalizes portrait assets — the majority of this set. Amend tier floors to long-edge measurement (Primary ≥1800px long edge, Secondary ≥1200px, Tertiary ≥700px) or define per-orientation pairs. Without this, every portrait piece fails its tier on a technicality unrelated to actual display quality.</w:t>
      </w:r>
    </w:p>
    <w:p>
      <w:pPr>
        <w:pStyle w:val="Heading2"/>
      </w:pPr>
      <w:r>
        <w:t xml:space="preserve">n+2 — Text Integrity Gate at intake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Four files reached the compression stage carrying generation-time text damage; one carries rendered canon typos. Add a 'Text Integrity' line to the Product Approval Checklist (Facial/Body Locking Loops already exist — this is the typographic equivalent). No asset enters /masters/ with garbled or misspelled rendered text. Catching this at intake costs one review; catching it at compression costs a generation window.</w:t>
      </w:r>
    </w:p>
    <w:p>
      <w:pPr>
        <w:pStyle w:val="Heading2"/>
      </w:pPr>
      <w:r>
        <w:t xml:space="preserve">n+3 — Master Provenance Manifest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Hard Rule #2 is currently unenforceable because nothing records whether a file is a first-generation export or a re-encode. At regeneration time, log each master into the registry with: generation date, production line, prompt/anchor reference, original export format, and a content hash. The fge-registry-bridge skill can then verify provenance mechanically — making 'never re-compress a compressed file' a checkable property instead of a memory exercise. The five duplicate pairs and two degraded re-encodes found today are exactly the failure class this prevents.</w:t>
      </w:r>
    </w:p>
    <w:p>
      <w:pPr>
        <w:spacing w:before="300"/>
        <w:jc w:val="center"/>
      </w:pPr>
      <w:r>
        <w:rPr>
          <w:i/>
          <w:iCs/>
          <w:color w:val="555555"/>
          <w:sz w:val="16"/>
          <w:szCs w:val="16"/>
        </w:rPr>
        <w:t xml:space="preserve">FGE Master Disposition Sheet v1.0 — supersedes resolution-strategy open question; Real-ESRGAN path closed for Primary tier.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8A6D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2026-06-11T17:22:46.771Z</dcterms:created>
  <dcterms:modified xsi:type="dcterms:W3CDTF">2026-06-11T17:22:46.771Z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