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FERAL GLOSS EMPIRE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PRODUCTION &amp; EVOLUTION MODULE — v0.2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Append-Only Lineage · Drift Farming · Frequency Atlas</w:t>
      </w:r>
    </w:p>
    <w:p>
      <w:pPr>
        <w:spacing w:after="160"/>
      </w:pPr>
      <w:r>
        <w:rPr>
          <w:b/>
          <w:bCs/>
        </w:rPr>
        <w:t xml:space="preserve">Proposed Decree ID: </w:t>
      </w:r>
      <w:r>
        <w:t xml:space="preserve">FGE-DEC-EVO-001 (assignment pending Director ratification)</w:t>
      </w:r>
    </w:p>
    <w:p>
      <w:pPr>
        <w:spacing w:after="160"/>
      </w:pPr>
      <w:r>
        <w:rPr>
          <w:b/>
          <w:bCs/>
        </w:rPr>
        <w:t xml:space="preserve">Status: </w:t>
      </w:r>
      <w:r>
        <w:rPr>
          <w:b/>
          <w:bCs/>
        </w:rPr>
        <w:t xml:space="preserve">DRAFT FOR DIRECTOR RATIFICATION. </w:t>
      </w:r>
      <w:r>
        <w:t xml:space="preserve">Nothing in this document is canon until promoted through the four-gate lock by the Director. This document proposes; it does not lock.</w:t>
      </w:r>
    </w:p>
    <w:p>
      <w:pPr>
        <w:spacing w:after="160"/>
      </w:pPr>
      <w:r>
        <w:rPr>
          <w:b/>
          <w:bCs/>
        </w:rPr>
        <w:t xml:space="preserve">Cosmology Placement: </w:t>
      </w:r>
      <w:r>
        <w:t xml:space="preserve">Planet 5 (Governance) module with a Planet 3 (Narrative) substrate dependency. Edge registry entries required at ratification: MODULE→GOVERNS→DriftFarm; FrequencyAtlas→DERIVES_FROM→MaterialUniverse; EvolutionState→VERSION_OF→CanonIdentity.</w:t>
      </w:r>
    </w:p>
    <w:p>
      <w:pPr>
        <w:spacing w:after="160"/>
      </w:pPr>
      <w:r>
        <w:rPr>
          <w:b/>
          <w:bCs/>
        </w:rPr>
        <w:t xml:space="preserve">Lineage: </w:t>
      </w:r>
      <w:r>
        <w:t xml:space="preserve">Supersedes v0.1 (Grok Imagine brainstorming draft, 2026-06-09) as working draft. v0.1 retained in archive per append-only rule.</w:t>
      </w:r>
    </w:p>
    <w:p>
      <w:pPr>
        <w:spacing w:after="160"/>
      </w:pPr>
      <w:r>
        <w:rPr>
          <w:b/>
          <w:bCs/>
        </w:rPr>
        <w:t xml:space="preserve">Validation Authority: </w:t>
      </w:r>
      <w:r>
        <w:t xml:space="preserve">Claude (canon substrate / validation). Drafted under the standing rule: Grok produces → Claude validates → output is locked by the Director.</w:t>
      </w:r>
    </w:p>
    <w:p>
      <w:pPr>
        <w:spacing w:after="160"/>
      </w:pPr>
      <w:r>
        <w:rPr>
          <w:b/>
          <w:bCs/>
        </w:rPr>
        <w:t xml:space="preserve">Architect &amp; Sole Release Authority: </w:t>
      </w:r>
      <w:r>
        <w:t xml:space="preserve">Keith Clemente, Director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2026-06-09</w:t>
      </w:r>
    </w:p>
    <w:p>
      <w:pPr>
        <w:pStyle w:val="Heading1"/>
      </w:pPr>
      <w:r>
        <w:t xml:space="preserve">0. Change Log — v0.1 → v0.2</w:t>
      </w:r>
    </w:p>
    <w:p>
      <w:pPr>
        <w:spacing w:after="160"/>
      </w:pPr>
      <w:r>
        <w:t xml:space="preserve">Six corrections applied at validation. All are structural, none reduce creative scope.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Producer–evaluator separation enforced. Grok Imagine removed from Candidate Evaluation (former Step 3). The system that generates drift candidates may not sit on the filter that judges them. Evaluation is Claude + Director only.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Frequency Atlas relocated from brainstorm-origin to governed canon structure. The Atlas derives from the locked Material Universe outward; Grok feeds cultural signal INTO a fixed Atlas, it does not author the Atlas.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Frequency exclusivity rule added: one primary frequency per exemplar-tier character. Shared frequencies permitted at bench tier only.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Promotion cadence cap added: maximum one promoted evolution per character per drop cycle, each with recorded narrative justification. Unlimited promotion would collapse v1 scarcity and violate the module’s own collector-value boundary.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Drift candidate provenance moved to birth: every candidate receives a lineage ID at generation, not at promotion. The unpromoted archive is a governed asset (vault of unminted states), not discard.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Activation sequencing clause added: this module activates only after the Isolde Voss Rookie Card locks. The evolution pipeline may not touch the revenue-priority drop.</w:t>
      </w:r>
    </w:p>
    <w:p>
      <w:pPr>
        <w:pStyle w:val="Heading1"/>
      </w:pPr>
      <w:r>
        <w:t xml:space="preserve">1. Constraint Diagnosis</w:t>
      </w:r>
    </w:p>
    <w:p>
      <w:pPr>
        <w:spacing w:after="160"/>
      </w:pPr>
      <w:r>
        <w:t xml:space="preserve">Operating constraints, stated without decoration: solo creator; iPhone 16 Pro Max as primary device with an AWS Lightsail server; narrow bandwidth for heavy file movement; no studio pipeline, licensing apparatus, or mass-distribution infrastructure; Grok Imagine subscription as the highest-leverage generative relationship.</w:t>
      </w:r>
    </w:p>
    <w:p>
      <w:pPr>
        <w:spacing w:after="160"/>
      </w:pPr>
      <w:r>
        <w:t xml:space="preserve">The mass-market reset-and-launch model (high-volume character churn, shallow accessibility, constant new launches) requires infrastructure the operation does not have and is not positioned to build. Pursuing it is a misallocation. v0.2 revises v0.1’s claim of the “only viable path” to the more defensible claim: identity-as-evolving-product is the highest-leverage path available under these constraints, and it converts the constraint into the moat — provenance discipline is precisely what volume players cannot retrofit.</w:t>
      </w:r>
    </w:p>
    <w:p>
      <w:pPr>
        <w:pStyle w:val="Heading1"/>
      </w:pPr>
      <w:r>
        <w:t xml:space="preserve">2. Identity as an Evolving Product Engine</w:t>
      </w:r>
    </w:p>
    <w:p>
      <w:pPr>
        <w:spacing w:after="160"/>
      </w:pPr>
      <w:r>
        <w:t xml:space="preserve">Controlled evolution of existing canon identities is the renewable product line. Each promoted evolution state (Isolde v1 → Isolde v2) functions as a new edition or era — the rookie-card / first-appearance / power-up-form mechanic of mature collectible ecosystems.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Canon is append-only. No retroactive mutation of any vaulted state, ever. Evolution is forward-only versioning.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promotion increases the scarcity and historical weight of earlier locked states.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Drift is signal, not defect: deliberate destabilization in a shadow branch is the prospecting mechanism; the four-gate lock is the refinery.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system never authors canon. Drift proposes; the Director disposes.</w:t>
      </w:r>
    </w:p>
    <w:p>
      <w:pPr>
        <w:pStyle w:val="Heading1"/>
      </w:pPr>
      <w:r>
        <w:t xml:space="preserve">3. Role Architecture (Corrected)</w:t>
      </w:r>
    </w:p>
    <w:p>
      <w:pPr>
        <w:spacing w:after="160"/>
      </w:pPr>
      <w:r>
        <w:rPr>
          <w:b/>
          <w:bCs/>
        </w:rPr>
        <w:t xml:space="preserve">Grok Imagine — Brainstorming Substrate (generation only). </w:t>
      </w:r>
      <w:r>
        <w:t xml:space="preserve">Premier engine for conceptual divergence: drift candidate generation, shadow structure, pressure-test design, and cultural signal intake feeding the Frequency Atlas. Grok holds no evaluation, validation, governance, or Atlas-authorship role. This boundary is what allows Grok to run at full creative throttle safely.</w:t>
      </w:r>
    </w:p>
    <w:p>
      <w:pPr>
        <w:spacing w:after="160"/>
      </w:pPr>
      <w:r>
        <w:rPr>
          <w:b/>
          <w:bCs/>
        </w:rPr>
        <w:t xml:space="preserve">ChatGPT / Gemini — Building Substrates. </w:t>
      </w:r>
      <w:r>
        <w:t xml:space="preserve">Execution layer: structured prompts, modular systems, asset descriptions, production pipelines, research and development support.</w:t>
      </w:r>
    </w:p>
    <w:p>
      <w:pPr>
        <w:spacing w:after="160"/>
      </w:pPr>
      <w:r>
        <w:rPr>
          <w:b/>
          <w:bCs/>
        </w:rPr>
        <w:t xml:space="preserve">Claude — Validation Authority + Building/Documenting Substrate. </w:t>
      </w:r>
      <w:r>
        <w:t xml:space="preserve">Candidate evaluation and scoring, gospel-fidelity checks, canon bible maintenance, decree drafting, registry documentation, forwardable working papers.</w:t>
      </w:r>
    </w:p>
    <w:p>
      <w:pPr>
        <w:spacing w:after="160"/>
      </w:pPr>
      <w:r>
        <w:rPr>
          <w:b/>
          <w:bCs/>
        </w:rPr>
        <w:t xml:space="preserve">Keith Clemente — Architect &amp; Director. </w:t>
      </w:r>
      <w:r>
        <w:t xml:space="preserve">Defines constraints, chairs the Promotion Council, holds exclusive release and canon-lock authority. Non-delegable.</w:t>
      </w:r>
    </w:p>
    <w:p>
      <w:pPr>
        <w:spacing w:after="160"/>
      </w:pPr>
      <w:r>
        <w:rPr>
          <w:b/>
          <w:bCs/>
        </w:rPr>
        <w:t xml:space="preserve">Hard rule: </w:t>
      </w:r>
      <w:r>
        <w:rPr>
          <w:b/>
          <w:bCs/>
        </w:rPr>
        <w:t xml:space="preserve">no model evaluates its own output for promotion.</w:t>
      </w:r>
      <w:r>
        <w:t xml:space="preserve"> Producer and evaluator are never the same system at any gate.</w:t>
      </w:r>
    </w:p>
    <w:p>
      <w:pPr>
        <w:pStyle w:val="Heading1"/>
      </w:pPr>
      <w:r>
        <w:t xml:space="preserve">4. The Frequency Atlas (Governed Structure)</w:t>
      </w:r>
    </w:p>
    <w:p>
      <w:pPr>
        <w:pStyle w:val="Heading2"/>
      </w:pPr>
      <w:r>
        <w:t xml:space="preserve">4.1 Definition and Derivation</w:t>
      </w:r>
    </w:p>
    <w:p>
      <w:pPr>
        <w:spacing w:after="160"/>
      </w:pPr>
      <w:r>
        <w:t xml:space="preserve">The Frequency Atlas is the locked set of emotional territories FGE characters may permanently occupy. It is derived from the Material Universe outward — the four locked material foundations are already emotional physics — and is calibrated (not authored) by cultural signal: songs, films, myths, fashion, internet culture, and history function as sensors revealing where emotional gravity already exists. No single cultural source is ever traceable in any final asset; multi-source grounding is the structural copyright defense.</w:t>
      </w:r>
    </w:p>
    <w:p>
      <w:pPr>
        <w:pStyle w:val="Heading2"/>
      </w:pPr>
      <w:r>
        <w:t xml:space="preserve">4.2 Cardinality Lock</w:t>
      </w:r>
    </w:p>
    <w:p>
      <w:pPr>
        <w:spacing w:after="160"/>
      </w:pPr>
      <w:r>
        <w:t xml:space="preserve">Cluster count is locked at eight: Longing, Ascension, Devotion, Ruin, Escape, Memory, Defiance, Transformation. Expansion of the Atlas requires its own decree. An unbounded Atlas sprawls exactly the way unbounded taxonomies sprawl.</w:t>
      </w:r>
    </w:p>
    <w:p>
      <w:pPr>
        <w:pStyle w:val="Heading2"/>
      </w:pPr>
      <w:r>
        <w:t xml:space="preserve">4.3 Exclusivity Rule (Collector Mechanic)</w:t>
      </w:r>
    </w:p>
    <w:p>
      <w:pPr>
        <w:spacing w:after="160"/>
      </w:pPr>
      <w:r>
        <w:t xml:space="preserve">One primary frequency per exemplar-tier character. A feeling that finally has a face only works if one face owns the frequency. Bench-tier characters may share frequencies. Frequency exclusivity is a pricing and scarcity lever for drops.</w:t>
      </w:r>
    </w:p>
    <w:p>
      <w:pPr>
        <w:pStyle w:val="Heading2"/>
      </w:pPr>
      <w:r>
        <w:t xml:space="preserve">4.4 Proposed Frequency × Material Matrix</w:t>
      </w:r>
    </w:p>
    <w:p>
      <w:pPr>
        <w:spacing w:after="160"/>
      </w:pPr>
      <w:r>
        <w:t xml:space="preserve">Derived from locked material fingerprints. PROPOSED status — each assignment requires Director ratification before entering the Identity Registry as a frequency_cluster field.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860"/>
        <w:gridCol w:w="39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 (Locked)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Anchor Character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Proposed Primary Frequency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Derivation Rationale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Pearl / Nacre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Isolde Voss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Longing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Nacre forms by layered accretion around what cannot be expelled. Slow, luminous becoming organized around an unresolvable center. Wanting what cannot be possessed.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Obsidian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Raven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Defiance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Formed in volcanic violence; takes an edge; refuses to soften or weather into something agreeable. Refusal to submit.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Kintsugi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Calista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locked ruling, Kintsugi is whole and organic — NOT break-then-repair. Transformation here is continuous integration: identity that metabolizes change into visible gold, death and rebirth as ongoing process.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Mystic Pearl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Marcus Kane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Ascension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Pearl logic elevated beyond accretion: luminous accumulation directed upward. Becoming more than you were.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Dragon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Voss lineage origin (Liora)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Escape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Load-bearing origin infrastructure; primal sovereignty and the breaking of confinement. Subject to Director review against Dragon Ecosystem v2.1 genome matrix.</w:t>
            </w:r>
          </w:p>
        </w:tc>
      </w:tr>
    </w:tbl>
    <w:p>
      <w:pPr>
        <w:spacing w:after="160" w:before="200"/>
      </w:pPr>
      <w:r>
        <w:rPr>
          <w:b/>
          <w:bCs/>
        </w:rPr>
        <w:t xml:space="preserve">Open territories (unclaimed at exemplar tier):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Frequency Cluster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TERRITORY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Unclaimed at exemplar tier. Candidate territory for The Professor pending Grok material, or a future exemplar.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TERRITORY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Unclaimed. High collector gravity; assign deliberately — Ruin adjacency to Obsidian/Defiance must be deconflicted.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TERRITORY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Unclaimed. Adjacent to Pearl/Longing; deconflict boundary language before assignment.</w:t>
            </w:r>
          </w:p>
        </w:tc>
      </w:tr>
    </w:tbl>
    <w:p>
      <w:pPr>
        <w:spacing w:after="160" w:before="200"/>
      </w:pPr>
      <w:r>
        <w:t xml:space="preserve">Registry integration: frequency_cluster becomes a required field on the Identity Registry JSON, validated at Gate 2 of the canon-lock sequence.</w:t>
      </w:r>
    </w:p>
    <w:p>
      <w:pPr>
        <w:pStyle w:val="Heading1"/>
      </w:pPr>
      <w:r>
        <w:t xml:space="preserve">5. Hard Boundaries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Copyright &amp; IP — zero quotation, sampling, or adaptation of protected lyrics, melodies, characters, or storylines. Culture is a sensor array only. Abstraction gate: no titles, named figures, distinctive phrases, or recognizable plot sequences survive into canon assets. Marketing never names or implies specific source artists or works.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Canon integrity — the Canon Vault is append-only. Retroactive mutation is prohibited without exception.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Release authority — exclusively the Director’s. Generative systems propose; they never authorize.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Producer–evaluator separation — no system evaluates its own candidates at any gate.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Collector value protection — every evolution must increase the value of prior locked states through provenance and lineage storytelling; the cadence cap in Section 7 is the enforcement mechanism.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Ethics — no harmful, non-consensual, or policy-violating content; all evolution remains within FGE tone and gospel measurements.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Practical workflow — all production executable within iPhone-centric constraints; heavy local rendering minimized.</w:t>
      </w:r>
    </w:p>
    <w:p>
      <w:pPr>
        <w:pStyle w:val="Heading1"/>
      </w:pPr>
      <w:r>
        <w:t xml:space="preserve">6. Production &amp; Evolution Flow (Corrected)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Frequency Signal Intake (Grok Imagine). Cultural signal gathered and mapped INTO the fixed eight-cluster Atlas. Signals that fit no cluster are logged for possible future Atlas decree — never silently added.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Drift Farm Generation (Grok Imagine, with ChatGPT/Gemini prompting support). Existing canon characters deliberately pressure-tested against frequencies in the shadow branch. Every candidate receives a provenance ID at the moment of generation (schema in Section 8).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Candidate Evaluation (Claude only). Scoring against gospel fidelity, internal coherence, surprise value, and collector potential, using the Constitutional Test scoring framework. Grok is structurally excluded from this step.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Promotion Council (Director, with Claude documentation). Four-gate lock applied. Approve, defer, or archive. Approval requires a recorded narrative justification for the evolution.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Versioned Lock. The promoted state enters the Canon Vault as a distinct new version/era with full lineage record. All earlier states remain untouched and gain historical weight.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Asset Production. Hero Poster, Lookbook, Four-Card Set, Six-Second Loop produced for the new state under the established drop package format.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Archive Management. Unpromoted candidates are retained with full provenance in the Drift Archive — a governed vault of unminted states available for future cycles, never discarded.</w:t>
      </w:r>
    </w:p>
    <w:p>
      <w:pPr>
        <w:pStyle w:val="Heading1"/>
      </w:pPr>
      <w:r>
        <w:t xml:space="preserve">7. Promotion Cadence &amp; Scarcity 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Maximum one promoted evolution per character per drop cycle. The Director may always promote less; the system may never promote more.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Every promotion requires a recorded narrative justification entered into the lineage record — evolution must be earned in-story, not generated on schedule.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Promotion is an event. Scarcity of promotion itself is what makes each new locked state a release rather than an update.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simultaneous multi-character evolution waves without a dedicated decree (era events are possible but must be deliberate).</w:t>
      </w:r>
    </w:p>
    <w:p>
      <w:pPr>
        <w:pStyle w:val="Heading1"/>
      </w:pPr>
      <w:r>
        <w:t xml:space="preserve">8. Drift Candidate Provenance</w:t>
      </w:r>
    </w:p>
    <w:p>
      <w:pPr>
        <w:spacing w:after="160"/>
      </w:pPr>
      <w:r>
        <w:t xml:space="preserve">Provenance begins at birth, not at promotion. Proposed ID schema:</w:t>
      </w:r>
    </w:p>
    <w:p>
      <w:pPr>
        <w:spacing w:after="160"/>
      </w:pPr>
      <w:r>
        <w:rPr>
          <w:b/>
          <w:bCs/>
        </w:rPr>
        <w:t xml:space="preserve">DRIFT-{SBID}-{YYYYMMDD}-{seq}</w:t>
      </w:r>
      <w:r>
        <w:t xml:space="preserve">  — e.g., DRIFT-SB001-20260615-03</w:t>
      </w:r>
    </w:p>
    <w:p>
      <w:pPr>
        <w:spacing w:after="160"/>
      </w:pPr>
      <w:r>
        <w:t xml:space="preserve">Each candidate record carries: source character and version drifted from; target frequency cluster; generating system; date; evaluation score (when scored); disposition (promoted / deferred / archived); and, if promoted, the new version identifier it became. This makes every locked evolution auditable end-to-end and makes the archive a searchable asset.</w:t>
      </w:r>
    </w:p>
    <w:p>
      <w:pPr>
        <w:pStyle w:val="Heading1"/>
      </w:pPr>
      <w:r>
        <w:t xml:space="preserve">9. Activation Sequencing</w:t>
      </w:r>
    </w:p>
    <w:p>
      <w:pPr>
        <w:spacing w:after="160"/>
      </w:pPr>
      <w:r>
        <w:t xml:space="preserve">This module activates only after the Isolde Voss Rookie Card completes its four-gate lock and ships. Nothing in the evolution pipeline may delay, modify, or compete with the revenue-priority drop. Isolde’s frequency_cluster assignment (proposed: Longing) is the single exception — it should ratify before the Rookie Card locks, because the rookie state is the territory claim. Retrofit of remaining exemplar assignments follows after shipment.</w:t>
      </w:r>
    </w:p>
    <w:p>
      <w:pPr>
        <w:pStyle w:val="Heading1"/>
      </w:pPr>
      <w:r>
        <w:t xml:space="preserve">10. Ratification Block</w:t>
      </w:r>
    </w:p>
    <w:p>
      <w:pPr>
        <w:spacing w:after="160"/>
      </w:pPr>
      <w:r>
        <w:t xml:space="preserve">Items requiring explicit Director ruling before any part of this module is operational: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Ratify module v0.2 as governing document and assign final Decree ID.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Lock Atlas cardinality at eight clusters as named in Section 4.2.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Ratify or amend each Frequency × Material assignment in Section 4.4 (five rulings).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Ratify the exclusivity rule and the one-per-cycle cadence cap.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Ratify the provenance ID schema in Section 8.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Confirm activation sequencing relative to the Isolde Rookie Card lock.</w:t>
      </w:r>
    </w:p>
    <w:p>
      <w:pPr>
        <w:pBdr>
          <w:top w:val="single" w:color="888888" w:sz="6" w:space="1"/>
        </w:pBdr>
        <w:spacing w:after="100" w:before="300"/>
      </w:pPr>
      <w:r>
        <w:rPr>
          <w:sz w:val="22"/>
          <w:szCs w:val="22"/>
        </w:rPr>
        <w:t xml:space="preserve">Director Ratification: ____________________________    Date: ______________</w:t>
      </w:r>
    </w:p>
    <w:p>
      <w:pPr>
        <w:spacing w:after="160"/>
      </w:pPr>
      <w:r>
        <w:rPr>
          <w:i/>
          <w:iCs/>
        </w:rPr>
        <w:t xml:space="preserve">Until signed, this document holds DRAFT status in the registry and binds nothing.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2026-06-10T06:18:56.852Z</dcterms:created>
  <dcterms:modified xsi:type="dcterms:W3CDTF">2026-06-10T06:18:56.852Z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