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ad287154aca4c86e29a4a907aaaa6ad7a058ba"/>
      <w:r>
        <w:t xml:space="preserve">FGE PRODUCTION BRIEF: Mobile Art Studio™ —</w:t>
      </w:r>
      <w:r>
        <w:t xml:space="preserve"> </w:t>
      </w:r>
      <w:r>
        <w:t xml:space="preserve">“</w:t>
      </w:r>
      <w:r>
        <w:t xml:space="preserve">The Workflow</w:t>
      </w:r>
      <w:r>
        <w:t xml:space="preserve">”</w:t>
      </w:r>
      <w:r>
        <w:t xml:space="preserve"> </w:t>
      </w:r>
      <w:r>
        <w:t xml:space="preserve">Lookbook</w:t>
      </w:r>
      <w:bookmarkEnd w:id="20"/>
    </w:p>
    <w:p>
      <w:pPr>
        <w:pStyle w:val="FirstParagraph"/>
      </w:pPr>
      <w:r>
        <w:rPr>
          <w:b/>
        </w:rPr>
        <w:t xml:space="preserve">Asset ID: FGE-PROD-MAS-LOOKBOOK-01</w:t>
      </w:r>
      <w:r>
        <w:t xml:space="preserve"> </w:t>
      </w:r>
      <w:r>
        <w:rPr>
          <w:b/>
        </w:rPr>
        <w:t xml:space="preserve">Status: READY FOR PRODUCTION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xecutive-summary-the-12-page-narrative"/>
      <w:r>
        <w:t xml:space="preserve">1. Executive Summary: The 12-Page Narrative</w:t>
      </w:r>
      <w:bookmarkEnd w:id="21"/>
    </w:p>
    <w:p>
      <w:pPr>
        <w:pStyle w:val="FirstParagraph"/>
      </w:pPr>
      <w:r>
        <w:t xml:space="preserve">This Lookbook is a visual whitepaper demonstrating the end-to-end transformation of a raw creative idea into a persistent commercial object via the</w:t>
      </w:r>
      <w:r>
        <w:t xml:space="preserve"> </w:t>
      </w:r>
      <w:r>
        <w:rPr>
          <w:b/>
        </w:rPr>
        <w:t xml:space="preserve">FGE Creative Operating System</w:t>
      </w:r>
      <w:r>
        <w:t xml:space="preserve">. It uses a single character’s journey as the thread through the architecture.</w:t>
      </w:r>
    </w:p>
    <w:p>
      <w:pPr>
        <w:pStyle w:val="Heading2"/>
      </w:pPr>
      <w:bookmarkStart w:id="22" w:name="page-by-page-architecture"/>
      <w:r>
        <w:t xml:space="preserve">2. Page-by-Page Architecture</w:t>
      </w:r>
      <w:bookmarkEnd w:id="22"/>
    </w:p>
    <w:p>
      <w:pPr>
        <w:pStyle w:val="Heading3"/>
      </w:pPr>
      <w:bookmarkStart w:id="23" w:name="page-1-cover-the-workflow"/>
      <w:r>
        <w:t xml:space="preserve">Page 1: Cover —</w:t>
      </w:r>
      <w:r>
        <w:t xml:space="preserve"> </w:t>
      </w:r>
      <w:r>
        <w:t xml:space="preserve">“</w:t>
      </w:r>
      <w:r>
        <w:t xml:space="preserve">The Workflow</w:t>
      </w:r>
      <w:r>
        <w:t xml:space="preserve">”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Visual</w:t>
      </w:r>
      <w:r>
        <w:t xml:space="preserve">: High-contrast minimalist design. A single golden hexagonal outline in the center of a black field.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Text</w:t>
      </w:r>
      <w:r>
        <w:t xml:space="preserve">: MOBILE ART STUDIO™ | THE WORKFLOW.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Footer</w:t>
      </w:r>
      <w:r>
        <w:t xml:space="preserve">: FGE OS — Knowledge Runtime v1.0.</w:t>
      </w:r>
    </w:p>
    <w:p>
      <w:pPr>
        <w:pStyle w:val="Heading3"/>
      </w:pPr>
      <w:bookmarkStart w:id="24" w:name="page-2-the-origin-raw-asset"/>
      <w:r>
        <w:t xml:space="preserve">Page 2: The Origin (Raw Asset)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Visual</w:t>
      </w:r>
      <w:r>
        <w:t xml:space="preserve">: A raw 3D render or 2D illustration (unrefined).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Description</w:t>
      </w:r>
      <w:r>
        <w:t xml:space="preserve">: The</w:t>
      </w:r>
      <w:r>
        <w:t xml:space="preserve"> </w:t>
      </w:r>
      <w:r>
        <w:t xml:space="preserve">“</w:t>
      </w:r>
      <w:r>
        <w:t xml:space="preserve">Input Node.</w:t>
      </w:r>
      <w:r>
        <w:t xml:space="preserve">”</w:t>
      </w:r>
      <w:r>
        <w:t xml:space="preserve"> </w:t>
      </w:r>
      <w:r>
        <w:t xml:space="preserve">This is the asset before it gains intelligence.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Copy</w:t>
      </w:r>
      <w:r>
        <w:t xml:space="preserve">:</w:t>
      </w:r>
      <w:r>
        <w:t xml:space="preserve"> </w:t>
      </w:r>
      <w:r>
        <w:t xml:space="preserve">“</w:t>
      </w:r>
      <w:r>
        <w:t xml:space="preserve">Every asset begins as pixels. Every pixels begins as noise.</w:t>
      </w:r>
      <w:r>
        <w:t xml:space="preserve">”</w:t>
      </w:r>
    </w:p>
    <w:p>
      <w:pPr>
        <w:pStyle w:val="Heading3"/>
      </w:pPr>
      <w:bookmarkStart w:id="25" w:name="Xa2f8f010796963ca4218d273c70116be27c6e82"/>
      <w:r>
        <w:t xml:space="preserve">Page 3: The Encoding Event (Runtime Encoder™)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Visual</w:t>
      </w:r>
      <w:r>
        <w:t xml:space="preserve">: The asset being overlaid with technical diagrams, scanning lines, and metadata tags.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Copy</w:t>
      </w:r>
      <w:r>
        <w:t xml:space="preserve">:</w:t>
      </w:r>
      <w:r>
        <w:t xml:space="preserve"> </w:t>
      </w:r>
      <w:r>
        <w:t xml:space="preserve">“</w:t>
      </w:r>
      <w:r>
        <w:t xml:space="preserve">The Encoder converts visual intent into machine-readable truth.</w:t>
      </w:r>
      <w:r>
        <w:t xml:space="preserve">”</w:t>
      </w:r>
    </w:p>
    <w:p>
      <w:pPr>
        <w:pStyle w:val="Heading3"/>
      </w:pPr>
      <w:bookmarkStart w:id="26" w:name="page-4-semantic-depth-knowledge-layer"/>
      <w:r>
        <w:t xml:space="preserve">Page 4: Semantic Depth (Knowledge Layer)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Visual</w:t>
      </w:r>
      <w:r>
        <w:t xml:space="preserve">: An exploded view of the character with callouts for</w:t>
      </w:r>
      <w:r>
        <w:t xml:space="preserve"> </w:t>
      </w:r>
      <w:r>
        <w:t xml:space="preserve">“</w:t>
      </w:r>
      <w:r>
        <w:t xml:space="preserve">Material Registry,</w:t>
      </w:r>
      <w:r>
        <w:t xml:space="preserve">”</w:t>
      </w:r>
      <w:r>
        <w:t xml:space="preserve"> </w:t>
      </w:r>
      <w:r>
        <w:t xml:space="preserve">“</w:t>
      </w:r>
      <w:r>
        <w:t xml:space="preserve">Void Pearl Interaction,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Armor Durability.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Copy</w:t>
      </w:r>
      <w:r>
        <w:t xml:space="preserve">:</w:t>
      </w:r>
      <w:r>
        <w:t xml:space="preserve"> </w:t>
      </w:r>
      <w:r>
        <w:t xml:space="preserve">“</w:t>
      </w:r>
      <w:r>
        <w:t xml:space="preserve">Understanding the object beyond the surface.</w:t>
      </w:r>
      <w:r>
        <w:t xml:space="preserve">”</w:t>
      </w:r>
    </w:p>
    <w:p>
      <w:pPr>
        <w:pStyle w:val="Heading3"/>
      </w:pPr>
      <w:bookmarkStart w:id="27" w:name="page-5-the-infographic-mas-ui"/>
      <w:r>
        <w:t xml:space="preserve">Page 5: The Infographic (MAS UI)</w:t>
      </w:r>
      <w:bookmarkEnd w:id="2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Visual</w:t>
      </w:r>
      <w:r>
        <w:t xml:space="preserve">: The iconic hexagonal control board. The asset is now</w:t>
      </w:r>
      <w:r>
        <w:t xml:space="preserve"> </w:t>
      </w:r>
      <w:r>
        <w:t xml:space="preserve">“</w:t>
      </w:r>
      <w:r>
        <w:t xml:space="preserve">The Center</w:t>
      </w:r>
      <w:r>
        <w:t xml:space="preserve">”</w:t>
      </w:r>
      <w:r>
        <w:t xml:space="preserve"> </w:t>
      </w:r>
      <w:r>
        <w:t xml:space="preserve">of a dashboard.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Copy</w:t>
      </w:r>
      <w:r>
        <w:t xml:space="preserve">:</w:t>
      </w:r>
      <w:r>
        <w:t xml:space="preserve"> </w:t>
      </w:r>
      <w:r>
        <w:t xml:space="preserve">“</w:t>
      </w:r>
      <w:r>
        <w:t xml:space="preserve">Design is not decoration. Design is Information Architecture.</w:t>
      </w:r>
      <w:r>
        <w:t xml:space="preserve">”</w:t>
      </w:r>
    </w:p>
    <w:p>
      <w:pPr>
        <w:pStyle w:val="Heading3"/>
      </w:pPr>
      <w:bookmarkStart w:id="28" w:name="page-6-canon-registration"/>
      <w:r>
        <w:t xml:space="preserve">Page 6: Canon Registration</w:t>
      </w:r>
      <w:bookmarkEnd w:id="28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Visual</w:t>
      </w:r>
      <w:r>
        <w:t xml:space="preserve">: A registry entry screen.</w:t>
      </w:r>
      <w:r>
        <w:t xml:space="preserve"> </w:t>
      </w:r>
      <w:r>
        <w:t xml:space="preserve">“</w:t>
      </w:r>
      <w:r>
        <w:t xml:space="preserve">FGE-CHAR-001</w:t>
      </w:r>
      <w:r>
        <w:t xml:space="preserve">”</w:t>
      </w:r>
      <w:r>
        <w:t xml:space="preserve"> </w:t>
      </w:r>
      <w:r>
        <w:t xml:space="preserve">is assigned. A green</w:t>
      </w:r>
      <w:r>
        <w:t xml:space="preserve"> </w:t>
      </w:r>
      <w:r>
        <w:t xml:space="preserve">“</w:t>
      </w:r>
      <w:r>
        <w:t xml:space="preserve">LOCK</w:t>
      </w:r>
      <w:r>
        <w:t xml:space="preserve">”</w:t>
      </w:r>
      <w:r>
        <w:t xml:space="preserve"> </w:t>
      </w:r>
      <w:r>
        <w:t xml:space="preserve">icon glows.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Copy</w:t>
      </w:r>
      <w:r>
        <w:t xml:space="preserve">:</w:t>
      </w:r>
      <w:r>
        <w:t xml:space="preserve"> </w:t>
      </w:r>
      <w:r>
        <w:t xml:space="preserve">“</w:t>
      </w:r>
      <w:r>
        <w:t xml:space="preserve">Entry into the Evolution Vault. The asset is now Canon-Locked.</w:t>
      </w:r>
      <w:r>
        <w:t xml:space="preserve">”</w:t>
      </w:r>
    </w:p>
    <w:p>
      <w:pPr>
        <w:pStyle w:val="Heading3"/>
      </w:pPr>
      <w:bookmarkStart w:id="29" w:name="X3d342882a9eafd8ad8b998a32a92915328eecc0"/>
      <w:r>
        <w:t xml:space="preserve">Page 7: The Product Page (Production Runtime)</w:t>
      </w:r>
      <w:bookmarkEnd w:id="29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Visual</w:t>
      </w:r>
      <w:r>
        <w:t xml:space="preserve">: A sleek, E-commerce style layout featuring the asset, its stats, its backstory, and</w:t>
      </w:r>
      <w:r>
        <w:t xml:space="preserve"> </w:t>
      </w:r>
      <w:r>
        <w:t xml:space="preserve">“</w:t>
      </w:r>
      <w:r>
        <w:t xml:space="preserve">Related Relics.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Copy</w:t>
      </w:r>
      <w:r>
        <w:t xml:space="preserve">:</w:t>
      </w:r>
      <w:r>
        <w:t xml:space="preserve"> </w:t>
      </w:r>
      <w:r>
        <w:t xml:space="preserve">“</w:t>
      </w:r>
      <w:r>
        <w:t xml:space="preserve">From a file on a drive to a product in a library.</w:t>
      </w:r>
      <w:r>
        <w:t xml:space="preserve">”</w:t>
      </w:r>
    </w:p>
    <w:p>
      <w:pPr>
        <w:pStyle w:val="Heading3"/>
      </w:pPr>
      <w:bookmarkStart w:id="30" w:name="Xbad1571200fe2fb1cb3f960a70f8ca723fe8dac"/>
      <w:r>
        <w:t xml:space="preserve">Page 8: Commercial Scoring (Commerce Runtime)</w:t>
      </w:r>
      <w:bookmarkEnd w:id="30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Visual</w:t>
      </w:r>
      <w:r>
        <w:t xml:space="preserve">: A luxury-themed dashboard showing</w:t>
      </w:r>
      <w:r>
        <w:t xml:space="preserve"> </w:t>
      </w:r>
      <w:r>
        <w:t xml:space="preserve">“</w:t>
      </w:r>
      <w:r>
        <w:t xml:space="preserve">Market Readiness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Predicted Performance.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Copy</w:t>
      </w:r>
      <w:r>
        <w:t xml:space="preserve">:</w:t>
      </w:r>
      <w:r>
        <w:t xml:space="preserve"> </w:t>
      </w:r>
      <w:r>
        <w:t xml:space="preserve">“</w:t>
      </w:r>
      <w:r>
        <w:t xml:space="preserve">Scoring the potential. Calculating the empire.</w:t>
      </w:r>
      <w:r>
        <w:t xml:space="preserve">”</w:t>
      </w:r>
    </w:p>
    <w:p>
      <w:pPr>
        <w:pStyle w:val="Heading3"/>
      </w:pPr>
      <w:bookmarkStart w:id="31" w:name="page-9-marketplace-listing"/>
      <w:r>
        <w:t xml:space="preserve">Page 9: Marketplace Listing</w:t>
      </w:r>
      <w:bookmarkEnd w:id="31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Visual</w:t>
      </w:r>
      <w:r>
        <w:t xml:space="preserve">: A mock-up of a high-end digital gallery/marketplace. The asset is listed for sale with its license terms.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Copy</w:t>
      </w:r>
      <w:r>
        <w:t xml:space="preserve">:</w:t>
      </w:r>
      <w:r>
        <w:t xml:space="preserve"> </w:t>
      </w:r>
      <w:r>
        <w:t xml:space="preserve">“</w:t>
      </w:r>
      <w:r>
        <w:t xml:space="preserve">Automated deployment. The asset is now a commercial node.</w:t>
      </w:r>
      <w:r>
        <w:t xml:space="preserve">”</w:t>
      </w:r>
    </w:p>
    <w:p>
      <w:pPr>
        <w:pStyle w:val="Heading3"/>
      </w:pPr>
      <w:bookmarkStart w:id="32" w:name="X55072631af37bcbf20de257085bdb955ac98a4c"/>
      <w:r>
        <w:t xml:space="preserve">Page 10: Version History (Git-for-Creativity)</w:t>
      </w:r>
      <w:bookmarkEnd w:id="32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Visual</w:t>
      </w:r>
      <w:r>
        <w:t xml:space="preserve">: A vertical timeline or</w:t>
      </w:r>
      <w:r>
        <w:t xml:space="preserve"> </w:t>
      </w:r>
      <w:r>
        <w:t xml:space="preserve">“</w:t>
      </w:r>
      <w:r>
        <w:t xml:space="preserve">Tree</w:t>
      </w:r>
      <w:r>
        <w:t xml:space="preserve">”</w:t>
      </w:r>
      <w:r>
        <w:t xml:space="preserve"> </w:t>
      </w:r>
      <w:r>
        <w:t xml:space="preserve">showing the asset’s changes over time.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Copy</w:t>
      </w:r>
      <w:r>
        <w:t xml:space="preserve">:</w:t>
      </w:r>
      <w:r>
        <w:t xml:space="preserve"> </w:t>
      </w:r>
      <w:r>
        <w:t xml:space="preserve">“</w:t>
      </w:r>
      <w:r>
        <w:t xml:space="preserve">Memory is the core product. Never lose a revision again.</w:t>
      </w:r>
      <w:r>
        <w:t xml:space="preserve">”</w:t>
      </w:r>
    </w:p>
    <w:p>
      <w:pPr>
        <w:pStyle w:val="Heading3"/>
      </w:pPr>
      <w:bookmarkStart w:id="33" w:name="page-11-evolution-n3-branching"/>
      <w:r>
        <w:t xml:space="preserve">Page 11: Evolution (n+3 Branching)</w:t>
      </w:r>
      <w:bookmarkEnd w:id="33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Visual</w:t>
      </w:r>
      <w:r>
        <w:t xml:space="preserve">: Three variations of the character evolving from the original (e.g., more armor, elder version, corrupted version).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Copy</w:t>
      </w:r>
      <w:r>
        <w:t xml:space="preserve">:</w:t>
      </w:r>
      <w:r>
        <w:t xml:space="preserve"> </w:t>
      </w:r>
      <w:r>
        <w:t xml:space="preserve">“</w:t>
      </w:r>
      <w:r>
        <w:t xml:space="preserve">Lineage compounds value. The original asset is the root of an entire civilization.</w:t>
      </w:r>
      <w:r>
        <w:t xml:space="preserve">”</w:t>
      </w:r>
    </w:p>
    <w:p>
      <w:pPr>
        <w:pStyle w:val="Heading3"/>
      </w:pPr>
      <w:bookmarkStart w:id="34" w:name="page-12-the-empire-fge-os-final-frame"/>
      <w:r>
        <w:t xml:space="preserve">Page 12: The Empire (FGE OS Final Frame)</w:t>
      </w:r>
      <w:bookmarkEnd w:id="34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Visual</w:t>
      </w:r>
      <w:r>
        <w:t xml:space="preserve">: A zoomed-out view of the entire FGE OS Grid, showing thousands of nodes connected by golden threads.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Copy</w:t>
      </w:r>
      <w:r>
        <w:t xml:space="preserve">:</w:t>
      </w:r>
      <w:r>
        <w:t xml:space="preserve"> </w:t>
      </w:r>
      <w:r>
        <w:t xml:space="preserve">“</w:t>
      </w:r>
      <w:r>
        <w:t xml:space="preserve">Your art is self-describing, self-documenting, and self-selling. Welcome to the FGE Empire.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FGE-PROD-MAS-LOOKBOOK-01 | Production Mandate Locked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2026-07-20T06:38:49Z</dcterms:created>
  <dcterms:modified xsi:type="dcterms:W3CDTF">2026-07-20T06:38:49Z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