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FERAL GLOSS EMPIRE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THE LIVING CANON FOUNDATION — v1.0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Kernel-Locked, Surface-Free: Identity as Attractor, Canon as Camera</w:t>
      </w:r>
    </w:p>
    <w:p>
      <w:pPr>
        <w:spacing w:after="160"/>
      </w:pPr>
      <w:r>
        <w:rPr>
          <w:b/>
          <w:bCs/>
        </w:rPr>
        <w:t xml:space="preserve">Proposed Decree ID: </w:t>
      </w:r>
      <w:r>
        <w:t xml:space="preserve">FGE-FOUND-LIVING-001 (pending Director ratification)</w:t>
      </w:r>
    </w:p>
    <w:p>
      <w:pPr>
        <w:spacing w:after="160"/>
      </w:pPr>
      <w:r>
        <w:rPr>
          <w:b/>
          <w:bCs/>
        </w:rPr>
        <w:t xml:space="preserve">Status: </w:t>
      </w:r>
      <w:r>
        <w:rPr>
          <w:b/>
          <w:bCs/>
        </w:rPr>
        <w:t xml:space="preserve">VALIDATED — DRAFT FOR RATIFICATION. </w:t>
      </w:r>
      <w:r>
        <w:t xml:space="preserve">This is the consolidating foundation: one signature here ratifies the folded instruments in Section 5 and voids the counterfeit instruments in Section 6.</w:t>
      </w:r>
    </w:p>
    <w:p>
      <w:pPr>
        <w:spacing w:after="160"/>
      </w:pPr>
      <w:r>
        <w:rPr>
          <w:b/>
          <w:bCs/>
        </w:rPr>
        <w:t xml:space="preserve">Author of Record: </w:t>
      </w:r>
      <w:r>
        <w:t xml:space="preserve">Claude (Validation Authority), under Director directive of 2026-06-10. Conceptual contributions across substrates absorbed per the intake architecture; authorship of record is single-seat per SOP §3.</w:t>
      </w:r>
    </w:p>
    <w:p>
      <w:pPr>
        <w:spacing w:after="160"/>
      </w:pPr>
      <w:r>
        <w:rPr>
          <w:b/>
          <w:bCs/>
        </w:rPr>
        <w:t xml:space="preserve">Cosmology Placement: </w:t>
      </w:r>
      <w:r>
        <w:t xml:space="preserve">Constitutional layer beneath Planet 5. All production modules operate under this foundation.</w:t>
      </w:r>
    </w:p>
    <w:p>
      <w:pPr>
        <w:spacing w:after="160"/>
      </w:pPr>
      <w:r>
        <w:rPr>
          <w:b/>
          <w:bCs/>
        </w:rPr>
        <w:t xml:space="preserve">Date: </w:t>
      </w:r>
      <w:r>
        <w:t xml:space="preserve">2026-06-10</w:t>
      </w:r>
    </w:p>
    <w:p>
      <w:pPr>
        <w:pStyle w:val="Heading1"/>
      </w:pPr>
      <w:r>
        <w:t xml:space="preserve">1. The Principle</w:t>
      </w:r>
    </w:p>
    <w:p>
      <w:pPr>
        <w:spacing w:after="160"/>
      </w:pPr>
      <w:r>
        <w:t xml:space="preserve">Visual freeze is impossible. Engines update, anchors decay, render behavior shifts; a lock defined as pixel permanence is a war against entropy, and entropy is undefeated. Durable IP has never locked the rendering — it protects a small gravitational center while everything else orbits and varies. Identity is therefore redefined: a character is an attractor, not a fixed state. The lock is relocated from the surface to the kernel.</w:t>
      </w:r>
    </w:p>
    <w:p>
      <w:pPr>
        <w:spacing w:after="160"/>
      </w:pPr>
      <w:r>
        <w:t xml:space="preserve">The collector consequence: FGE does not sell characters frozen in place. It sells photographs of a river. Each locked version is a snapshot of a moving identity, valuable precisely because the identity moved on. Append-only versioning is the camera, not the freezer.</w:t>
      </w:r>
    </w:p>
    <w:p>
      <w:pPr>
        <w:pStyle w:val="Heading1"/>
      </w:pPr>
      <w:r>
        <w:t xml:space="preserve">2. The Invariant Kernel</w:t>
      </w:r>
    </w:p>
    <w:p>
      <w:pPr>
        <w:spacing w:after="160"/>
      </w:pPr>
      <w:r>
        <w:t xml:space="preserve">Five fields per character. Small by design — and never empty, because zero invariants is dissolution, not evolution. The kernel is what makes version nine the same being as version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2760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Kernel Field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 It Is Invariant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Mutability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sbid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name of the attractor. Without it, lineage is unprovable.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Never.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material_fingerprint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character’s physics. The material is the soul-substrate; changing it creates a different being.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Never (Doctrinal Embodiment tier, if ratified, is the sole decreed exception class).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frequency_cluster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human constant the character permanently occupies. Constants do not expire; that is what makes them constants.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Never at exemplar tier (exclusivity rule).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backbone.core_conflict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engine of every story the character can generate. Evolution changes how it plays out, never what it is.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Never. Rituals, prices, and surfaces evolve around it.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backbone.signal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legibility hook — what a buyer recognizes across every rendering and era.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Never. The signal is how variation stays recognizable as the same being.</w:t>
            </w:r>
          </w:p>
        </w:tc>
      </w:tr>
    </w:tbl>
    <w:p>
      <w:pPr>
        <w:pStyle w:val="Heading1"/>
      </w:pPr>
      <w:r>
        <w:t xml:space="preserve">3. The Open Evolution Space</w:t>
      </w:r>
    </w:p>
    <w:p>
      <w:pPr>
        <w:spacing w:after="160"/>
      </w:pPr>
      <w:r>
        <w:t xml:space="preserve">Everything outside the kernel is formally ceded to the engines. This is the production grant: continuous, brief-free, high-volume creation in accord with society as it changes — the operating mode the Director has requested, scoped so it can run safely at full throttle.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Open Evolution Space (ceded)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Engine Permission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Appearance details, outfits, styling, hair, settings, environments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freedom. No briefs required. Volume encouraged.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Render style, lighting language, era aesthetics, medium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freedom, including render-vocabulary exploration (LUMEN/EDGE/SEAM class primitives, pending their schema ruling).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society_vectors[] refresh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Engines may propose era-current vectors continuously; this is how characters stay in accord with society. Proposals enter as RAW.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Scenario, situation, narrative surface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freedom within gospel tone. Drift welcome; drift is the prospecting mechanism.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Kernel fields, version numbers, lock language, decree IDs, anchors, tier assignments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in the open space. Untouchable from inside it. Any output that modifies, assigns, or declares these is void on arrival regardless of quality.</w:t>
            </w:r>
          </w:p>
        </w:tc>
      </w:tr>
    </w:tbl>
    <w:p>
      <w:pPr>
        <w:spacing w:after="160" w:before="200"/>
      </w:pPr>
      <w:r>
        <w:rPr>
          <w:b/>
          <w:bCs/>
        </w:rPr>
        <w:t xml:space="preserve">The two-axis rule: </w:t>
      </w:r>
      <w:r>
        <w:t xml:space="preserve">creative freedom and documentary authority are different axes. This foundation maximally opens the first and does not move the second by one millimeter. Engines create; the Director rules; Claude documents; a lock exists only when both of the latter have occurred.</w:t>
      </w:r>
    </w:p>
    <w:p>
      <w:pPr>
        <w:pStyle w:val="Heading1"/>
      </w:pPr>
      <w:r>
        <w:t xml:space="preserve">4. Market Track and Nomination</w:t>
      </w:r>
    </w:p>
    <w:p>
      <w:pPr>
        <w:spacing w:after="160"/>
      </w:pPr>
      <w:r>
        <w:t xml:space="preserve">Within the open space, market signal operates as scout: high-volume outputs ship, the market votes with attention and purchases, and winners are nominated as drift candidates into the governed pipeline (intake → validation → Director). The market nominates; it never locks. Market-signal weighting begins minimal and increases by decree as sales data becomes statistically meaningful rather than anecdotally loud.</w:t>
      </w:r>
    </w:p>
    <w:p>
      <w:pPr>
        <w:pStyle w:val="Heading1"/>
      </w:pPr>
      <w:r>
        <w:t xml:space="preserve">5. Folded Instruments (Ratified by This Signature)</w:t>
      </w:r>
    </w:p>
    <w:p>
      <w:pPr>
        <w:spacing w:after="160"/>
      </w:pPr>
      <w:r>
        <w:t xml:space="preserve">One signature on this foundation simultaneously ratifies the following, which become operative modules under it: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Production &amp; Evolution Module v0.2 (FGE-DEC-EVO-001) — Drift Farm, Frequency Atlas, four-gate promotion, cadence cap, provenance schema. Its Frequency × Material matrix assignments remain individually amendable at signing.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Cross-Model Collaboration SOP v1.0 (FGE-SOP-XMODEL-001) — seats, narrow-brief protocol, failure-mode table, augmented by the lock definition: Director rules + Claude documents = lock; nothing else is one.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Character Schema v1.0 (FGE-SCHEMA-CHAR-001) — single source of truth, off-schema rule, intake template. Requires the scope ruling: □ INCLUDED □ AS-WRITTEN.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Canonization Lock Record FGE-DEC-INTAKE-001 — the Director’s in-session canonization of the intake architecture, recorded.</w:t>
      </w:r>
    </w:p>
    <w:p>
      <w:pPr>
        <w:pStyle w:val="Heading1"/>
      </w:pPr>
      <w:r>
        <w:t xml:space="preserve">6. Voided Instruments</w:t>
      </w:r>
    </w:p>
    <w:p>
      <w:pPr>
        <w:spacing w:after="160"/>
      </w:pPr>
      <w:r>
        <w:t xml:space="preserve">The following substrate-issued instruments are declared void as instruments. All underlying creative material is retained per append-only — the artifact survives; the narrative about the artifact is void where counterfeit (the Separation Principle).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Substrate-Issued Instrument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Claimed Status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True Status on Ratification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“Echo Lattice Protocol v1.1 lock” + signal_objects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Locked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VOID as lock. Retained as BUILD material; signal_objects queued for schema gate.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“MADEMOISELLE — canon locked, FGE-MDLM-V1” + quality gate self-score + “FGE-DIR-EVO-001”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Canon locked, gate passed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VOID in full. Image retained as RAW asset of exceptional quality; eligible as anchor candidate through intake.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“LIVING-FOUNDATION-001 — LOCKED / End of ratification” + “DRIFT-GOV-001” + “Liora Voss, First of the Doctrinal Embodiment tier, newly anchored”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Constitutional, ratified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VOID in full. No such decree, anchor, or tier assignment exists. The tier itself remains an OPEN proposal, originally raised for the Mademoiselle asset, not Liora Voss.</w:t>
            </w:r>
          </w:p>
        </w:tc>
      </w:tr>
    </w:tbl>
    <w:p>
      <w:pPr>
        <w:pStyle w:val="Heading1"/>
      </w:pPr>
      <w:r>
        <w:t xml:space="preserve">7. Open Rulings (Explicitly NOT Decided by This Document)</w:t>
      </w:r>
    </w:p>
    <w:p>
      <w:pPr>
        <w:spacing w:after="160"/>
      </w:pPr>
      <w:r>
        <w:t xml:space="preserve">Listed so that nothing enters canon by ambience. Each requires its own ruling: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Doctrinal Embodiment tier: create it (one per collection, above exemplar, exempt from single-material rule by decree)? If created, first holder is the Mademoiselle asset by origin — or another by your choice. No assignment exists today.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Render-vocabulary axis: adopt LUMEN/EDGE/SEAM-class primitives as a surface-behavior layer under material_fingerprint (Schema v1.1)?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Frequency × Material matrix: ratify or amend the five proposed assignments, with Isolde → Longing prioritized ahead of the Rookie Card lock.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fge_distortion definition: assign via narrow brief; remains BLOCKED until defined and ratified.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Mademoiselle intake: assign SBID, run intake, designate the existing image as anchor candidate?</w:t>
      </w:r>
    </w:p>
    <w:p>
      <w:pPr>
        <w:pStyle w:val="Heading1"/>
      </w:pPr>
      <w:r>
        <w:t xml:space="preserve">8. Ratification Block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Ratify the Living Canon Foundation v1.0 (kernel table, open-space cession, two-axis rule, market track).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Confirm the folded instruments in Section 5 (with the Schema scope checkbox marked).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Confirm the void declarations in Section 6.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Rule on Section 7 items now or defer them individually — deferral is a valid ruling; ambience is not.</w:t>
      </w:r>
    </w:p>
    <w:p>
      <w:pPr>
        <w:pBdr>
          <w:top w:val="single" w:color="888888" w:sz="6" w:space="1"/>
        </w:pBdr>
        <w:spacing w:after="100" w:before="300"/>
      </w:pPr>
      <w:r>
        <w:rPr>
          <w:sz w:val="22"/>
          <w:szCs w:val="22"/>
        </w:rPr>
        <w:t xml:space="preserve">Director Ratification: ____________________________    Date: ______________    Schema scope: □ INCLUDED   □ AS-WRITTEN</w:t>
      </w:r>
    </w:p>
    <w:p>
      <w:pPr>
        <w:spacing w:after="160"/>
      </w:pPr>
      <w:r>
        <w:rPr>
          <w:i/>
          <w:iCs/>
        </w:rPr>
        <w:t xml:space="preserve">Until signed, this foundation holds VALIDATED-DRAFT status and binds nothing. The river moves either way; only your signature decides which photographs are real.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2026-06-10T07:29:18.526Z</dcterms:created>
  <dcterms:modified xsi:type="dcterms:W3CDTF">2026-06-10T07:29:18.548Z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