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left"/>
      </w:pPr>
      <w:r>
        <w:rPr>
          <w:rFonts w:ascii="Calibri" w:hAnsi="Calibri"/>
          <w:b/>
          <w:i w:val="0"/>
          <w:color w:val="1F2937"/>
          <w:sz w:val="48"/>
        </w:rPr>
        <w:t>LKsamyang AI 훈련로드맵 및 SOJT 기반 PBL 훈련프로그램 제안서(안)</w:t>
      </w:r>
    </w:p>
    <w:p>
      <w:pPr>
        <w:spacing w:before="0" w:after="360" w:line="276" w:lineRule="auto"/>
        <w:jc w:val="left"/>
      </w:pPr>
      <w:r>
        <w:rPr>
          <w:rFonts w:ascii="Calibri" w:hAnsi="Calibri"/>
          <w:b/>
          <w:i w:val="0"/>
          <w:color w:val="2E74B5"/>
          <w:sz w:val="24"/>
        </w:rPr>
        <w:t>현업 과제 해결형 AI 역량 내재화 방안</w:t>
      </w:r>
    </w:p>
    <w:p>
      <w:pPr>
        <w:spacing w:before="0" w:after="360" w:line="276" w:lineRule="auto"/>
        <w:jc w:val="left"/>
      </w:pPr>
      <w:r>
        <w:rPr>
          <w:rFonts w:ascii="Calibri" w:hAnsi="Calibri"/>
          <w:b w:val="0"/>
          <w:i w:val="0"/>
          <w:color w:val="5A6678"/>
          <w:sz w:val="21"/>
        </w:rPr>
        <w:t>작성일: 2026.08.20</w:t>
        <w:br/>
        <w:t>문서명: LKsamyang AI 훈련로드맵 및 SOJT 기반 PBL 훈련프로그램 제안서(안)</w:t>
      </w:r>
    </w:p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1. 추진 배경</w:t>
      </w:r>
    </w:p>
    <w:p>
      <w:pPr>
        <w:spacing w:before="0" w:after="160" w:line="319" w:lineRule="auto"/>
        <w:jc w:val="both"/>
      </w:pPr>
      <w:r>
        <w:rPr>
          <w:rFonts w:ascii="Calibri" w:hAnsi="Calibri"/>
          <w:b w:val="0"/>
          <w:i w:val="0"/>
          <w:color w:val="1F2937"/>
          <w:sz w:val="22"/>
        </w:rPr>
        <w:t>LKsamyang은 광학 렌즈 전문 제조기업으로서 사진·영상용 렌즈뿐 아니라 머신비전 렌즈 및 열화상 솔루션 분야까지 사업영역을 확장하고 있다. 이에 따라 연구개발, 생산품질, 영업마케팅, 고객지원, 경영관리 전 부문에서 데이터 기반 의사결정과 생성형 AI 활용 역량 확보가 핵심 과제로 부상하고 있다.</w:t>
      </w:r>
    </w:p>
    <w:p>
      <w:pPr>
        <w:spacing w:before="0" w:after="160" w:line="319" w:lineRule="auto"/>
        <w:jc w:val="both"/>
      </w:pPr>
      <w:r>
        <w:rPr>
          <w:rFonts w:ascii="Calibri" w:hAnsi="Calibri"/>
          <w:b w:val="0"/>
          <w:i w:val="0"/>
          <w:color w:val="1F2937"/>
          <w:sz w:val="22"/>
        </w:rPr>
        <w:t>특히 제조 및 기술 중심 조직의 경우 범용적인 AI 기초교육만으로는 현업 성과 창출로 이어지기 어렵다. 따라서 본 제안은 단순한 도구 사용 교육이 아니라, 현업 문제를 중심으로 실질적 개선과제를 도출하고 해결하는 방식의 실무형 훈련체계 수립을 목적으로 한다.</w:t>
      </w:r>
    </w:p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2. 제안 목적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3"/>
              </w:rPr>
              <w:t>본 제안서는 LKsamyang의 사업 특성과 직무 구조를 반영한 AI 훈련로드맵을 수립하고, SOJT 및 PBL 방식의 훈련프로그램을 실행함으로써 조직 차원의 AI 활용역량을 체계적으로 내재화하기 위한 실행 방향을 제시하는 데 목적이 있다.</w:t>
            </w:r>
          </w:p>
        </w:tc>
      </w:tr>
    </w:tbl>
    <w:p/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3. 훈련 목표</w:t>
      </w:r>
    </w:p>
    <w:p>
      <w:pPr>
        <w:pStyle w:val="ListNumber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임직원이 생성형 AI와 데이터 활용의 기본 개념을 이해하고 업무에 적용할 수 있다.</w:t>
      </w:r>
    </w:p>
    <w:p>
      <w:pPr>
        <w:pStyle w:val="ListNumber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부서별 핵심 업무를 AI 기반으로 재설계하여 생산성, 품질, 대응속도를 높인다.</w:t>
      </w:r>
    </w:p>
    <w:p>
      <w:pPr>
        <w:pStyle w:val="ListNumber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현업 과제를 중심으로 실습과 결과물을 축적해 사내 AI 활용 표준사례를 만든다.</w:t>
      </w:r>
    </w:p>
    <w:p>
      <w:pPr>
        <w:pStyle w:val="ListNumber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교육 종료 후에도 팀 단위로 자율 확산 가능한 AI 실무 체계를 구축한다.</w:t>
      </w:r>
    </w:p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4. 추진 방향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현업 우선: 실제 문제 해결 중심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단계별 확산: 공통교육 후 직무별 심화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실습 중심: 코칭과 과제 수행 비중 확대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표준화: 우수 사례와 템플릿 축적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성과관리: 적용률과 개선성과 중심 평가</w:t>
      </w:r>
    </w:p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5. AI 훈련로드맵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단계</w:t>
            </w:r>
          </w:p>
        </w:tc>
        <w:tc>
          <w:tcPr>
            <w:tcW w:type="dxa" w:w="1152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기간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핵심 목표</w:t>
            </w:r>
          </w:p>
        </w:tc>
        <w:tc>
          <w:tcPr>
            <w:tcW w:type="dxa" w:w="3600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핵심 산출물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1단계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1개월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직무별 AI 활용과제 도출 및 수준진단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직무분석표, 과제 후보군, 운영계획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2단계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1개월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AI 기초 및 문서·데이터 활용역량 확보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공통 실습결과, 개인 활용 시나리오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3단계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1~2개월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직무별 과제 수행 역량 강화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부서별 프롬프트, 업무자동화 초안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4단계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2개월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실제 과제 해결 및 현업 적용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과제 결과물, 개선 전후 비교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5단계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1개월</w:t>
            </w:r>
          </w:p>
        </w:tc>
        <w:tc>
          <w:tcPr>
            <w:tcW w:type="dxa" w:w="316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표준화, 사내 확산, KPI 관리</w:t>
            </w:r>
          </w:p>
        </w:tc>
        <w:tc>
          <w:tcPr>
            <w:tcW w:type="dxa" w:w="3600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사례집, 운영가이드, 확산안</w:t>
            </w:r>
          </w:p>
        </w:tc>
      </w:tr>
    </w:tbl>
    <w:p/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6. SOJT 기반 PBL 운영체계</w:t>
      </w:r>
    </w:p>
    <w:p>
      <w:pPr>
        <w:spacing w:before="0" w:after="160" w:line="319" w:lineRule="auto"/>
        <w:jc w:val="both"/>
      </w:pPr>
      <w:r>
        <w:rPr>
          <w:rFonts w:ascii="Calibri" w:hAnsi="Calibri"/>
          <w:b w:val="0"/>
          <w:i w:val="0"/>
          <w:color w:val="1F2937"/>
          <w:sz w:val="22"/>
        </w:rPr>
        <w:t>SOJT는 현업 직무를 기반으로 훈련계획, 시범, 실습, 피드백, 평가를 체계적으로 운영하는 방식이며, 여기에 PBL을 결합함으로써 교육생이 실제 현업 문제를 해결하는 프로젝트를 수행하도록 설계할 수 있다. 즉, 본 프로그램은 단순 학습에 그치지 않고 학습-적용-성과 창출까지 연결하는 실행형 훈련구조를 지향한다.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4680"/>
        <w:gridCol w:w="4680"/>
      </w:tblGrid>
      <w:tr>
        <w:tc>
          <w:tcPr>
            <w:tcW w:type="dxa" w:w="2304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7056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역할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경영진/HRD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훈련 방향 승인, 우선과제 선정, 성과 공유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부서장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현업 과제 부여, 현장 적용 지원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SOJT 코치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훈련계획 수립, 실습 지도, 피드백 제공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학습팀(훈련생)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과제 수행, 결과물 제출, 개선안 실행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운영사무국</w:t>
            </w:r>
          </w:p>
        </w:tc>
        <w:tc>
          <w:tcPr>
            <w:tcW w:type="dxa" w:w="705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일정 관리, 성과 취합, 만족도 및 KPI 관리</w:t>
            </w:r>
          </w:p>
        </w:tc>
      </w:tr>
    </w:tbl>
    <w:p/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7. 8주 운영안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1296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주차</w:t>
            </w:r>
          </w:p>
        </w:tc>
        <w:tc>
          <w:tcPr>
            <w:tcW w:type="dxa" w:w="2016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주제</w:t>
            </w:r>
          </w:p>
        </w:tc>
        <w:tc>
          <w:tcPr>
            <w:tcW w:type="dxa" w:w="6048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주요 활동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1주차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킥오프/과제정의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AI 기초, 팀구성, 현업문제 정의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2주차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현행업무 분석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업무 흐름, 병목, 데이터/문서 파악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AI 적용 설계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활용 시나리오, 프롬프트 초안 작성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4~5주차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실습 및 파일럿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직무별 실습, 결과물 고도화, 파일럿 운영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6주차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현장 적용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실제 업무 적용, 사용자 피드백 수집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개선 및 표준화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오류 보정, 템플릿 정교화</w:t>
            </w:r>
          </w:p>
        </w:tc>
      </w:tr>
      <w:tr>
        <w:tc>
          <w:tcPr>
            <w:tcW w:type="dxa" w:w="1296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8주차</w:t>
            </w:r>
          </w:p>
        </w:tc>
        <w:tc>
          <w:tcPr>
            <w:tcW w:type="dxa" w:w="2016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발표 및 평가</w:t>
            </w:r>
          </w:p>
        </w:tc>
        <w:tc>
          <w:tcPr>
            <w:tcW w:type="dxa" w:w="604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성과발표, 개선지표 공유, 확산 계획</w:t>
            </w:r>
          </w:p>
        </w:tc>
      </w:tr>
    </w:tbl>
    <w:p/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8. 부서별 과제 예시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연구개발: 기술자료 요약, 경쟁사 분석, 시험결과 문서화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생산품질: 불량보고서 표준화, CAPA 초안, 점검문서 자동화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영업마케팅: 제품 제안서, 영문 이메일, 콘텐츠 기획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고객지원: FAQ 개편, VOC 분류, 응대 시나리오 작성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경영지원: 회의록, 보고서, 규정 문서 요약</w:t>
      </w:r>
    </w:p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9. 성과지표 및 기대효과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3120"/>
        <w:gridCol w:w="3120"/>
        <w:gridCol w:w="3120"/>
      </w:tblGrid>
      <w:tr>
        <w:tc>
          <w:tcPr>
            <w:tcW w:type="dxa" w:w="1440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구분</w:t>
            </w:r>
          </w:p>
        </w:tc>
        <w:tc>
          <w:tcPr>
            <w:tcW w:type="dxa" w:w="4608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지표</w:t>
            </w:r>
          </w:p>
        </w:tc>
        <w:tc>
          <w:tcPr>
            <w:tcW w:type="dxa" w:w="3312"/>
            <w:vAlign w:val="center"/>
            <w:shd w:fill="E8EEF5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1"/>
              </w:rPr>
              <w:t>목표 예시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참여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교육 참여율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90% 이상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학습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과정 수료율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85% 이상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적용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현업 적용 과제 비율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70% 이상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생산성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문서 작성시간 절감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30% 이상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확산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부서별 표준 템플릿 구축 수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부서당 2건 이상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만족도</w:t>
            </w:r>
          </w:p>
        </w:tc>
        <w:tc>
          <w:tcPr>
            <w:tcW w:type="dxa" w:w="4608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교육 만족도</w:t>
            </w:r>
          </w:p>
        </w:tc>
        <w:tc>
          <w:tcPr>
            <w:tcW w:type="dxa" w:w="3312"/>
            <w:vAlign w:val="center"/>
          </w:tcPr>
          <w:p>
            <w:pPr>
              <w:spacing w:before="0" w:after="80" w:line="276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F2937"/>
                <w:sz w:val="21"/>
              </w:rPr>
              <w:t>4.5/5.0 이상</w:t>
            </w:r>
          </w:p>
        </w:tc>
      </w:tr>
    </w:tbl>
    <w:p/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부서별 반복업무를 줄여 핵심업무 집중도를 높일 수 있다.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문서 작성, 분석, 응대 속도를 높여 업무 생산성을 개선할 수 있다.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조직 차원의 AI 활용 표준을 확보할 수 있다.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연구개발-생산-영업-지원 전 부문 협업 품질을 향상할 수 있다.</w:t>
      </w:r>
    </w:p>
    <w:p>
      <w:pPr>
        <w:spacing w:before="360" w:after="200" w:line="276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10. 실행 제안 및 결론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1D5DB"/>
          <w:left w:val="single" w:sz="6" w:space="0" w:color="D1D5DB"/>
          <w:bottom w:val="single" w:sz="6" w:space="0" w:color="D1D5DB"/>
          <w:right w:val="single" w:sz="6" w:space="0" w:color="D1D5DB"/>
          <w:insideH w:val="single" w:sz="6" w:space="0" w:color="D1D5DB"/>
          <w:insideV w:val="single" w:sz="6" w:space="0" w:color="D1D5DB"/>
        </w:tblBorders>
      </w:tblPr>
      <w:tblGrid>
        <w:gridCol w:w="9360"/>
      </w:tblGrid>
      <w:tr>
        <w:tc>
          <w:tcPr>
            <w:tcW w:type="dxa" w:w="9360"/>
            <w:shd w:fill="F4F6F9"/>
            <w:vAlign w:val="center"/>
          </w:tcPr>
          <w:p>
            <w:pPr>
              <w:spacing w:before="0" w:after="80" w:line="276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1F2937"/>
                <w:sz w:val="23"/>
              </w:rPr>
              <w:t>LKsamyang형 AI 훈련은 범용 교육보다 현업 과제 중심의 SOJT-PBL 방식이 효과적이며, 디지털 전환과 실무형 AI 조직문화 정착을 위한 실질적 출발점이 될 수 있다.</w:t>
            </w:r>
          </w:p>
        </w:tc>
      </w:tr>
    </w:tbl>
    <w:p/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1차 시범부서: 연구개발, 생산품질, 영업마케팅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1차 시범인원: 15명~24명 내외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운영기간: 총 5~6개월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요청사항: 시범운영 승인 및 부서별 과제 발굴 협조</w:t>
      </w:r>
    </w:p>
    <w:p>
      <w:pPr>
        <w:spacing w:before="240" w:after="120" w:line="276" w:lineRule="auto"/>
        <w:jc w:val="left"/>
      </w:pPr>
      <w:r>
        <w:rPr>
          <w:rFonts w:ascii="Calibri" w:hAnsi="Calibri"/>
          <w:b/>
          <w:i w:val="0"/>
          <w:color w:val="2E74B5"/>
          <w:sz w:val="26"/>
        </w:rPr>
        <w:t>참고 출처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https://www.lksamyang.com/ko/index.php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https://www.lksamyang.com/ko/about/introduce.php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https://biz.lksamyang.com/ko/</w:t>
      </w:r>
    </w:p>
    <w:p>
      <w:pPr>
        <w:pStyle w:val="ListBullet"/>
        <w:spacing w:before="0" w:after="80" w:line="290" w:lineRule="auto"/>
        <w:jc w:val="left"/>
      </w:pPr>
      <w:r>
        <w:rPr>
          <w:rFonts w:ascii="Calibri" w:hAnsi="Calibri"/>
          <w:b w:val="0"/>
          <w:i w:val="0"/>
          <w:color w:val="1F2937"/>
          <w:sz w:val="22"/>
        </w:rPr>
        <w:t>https://biz.lksamyang.com/ko/about.php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A6678"/>
        <w:sz w:val="18"/>
      </w:rPr>
      <w:t>LKsamyang AI Training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