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4"/>
        </w:rPr>
        <w:t>KARLA COLMENARES</w:t>
      </w:r>
    </w:p>
    <w:p>
      <w:pPr>
        <w:spacing w:after="60"/>
        <w:jc w:val="center"/>
      </w:pPr>
      <w:r>
        <w:rPr>
          <w:sz w:val="17"/>
        </w:rPr>
        <w:t>Miami, FL | (754) 260-4325 | karlacolmenares14@gmail.com | karlacolmenares.com</w:t>
      </w:r>
    </w:p>
    <w:p>
      <w:pPr>
        <w:spacing w:before="80" w:after="40"/>
        <w:pBdr>
          <w:bottom w:val="single" w:sz="5" w:space="1" w:color="666666"/>
        </w:pBdr>
      </w:pPr>
      <w:r>
        <w:rPr>
          <w:b/>
          <w:sz w:val="19"/>
        </w:rPr>
        <w:t>PROFESSIONAL SUMMARY</w:t>
      </w:r>
    </w:p>
    <w:p>
      <w:pPr>
        <w:spacing w:after="20"/>
      </w:pPr>
      <w:r>
        <w:t>Computer Engineer with professional experience in AI-powered automation, software development, Microsoft Power Platform, cloud technologies, and machine learning. Experienced translating business requirements into technical solutions using Python, Power Apps, Power Automate, AI Builder, Dataverse, and Azure. Background spans client-facing consulting, embedded systems, cybersecurity, and logistics. Bilingual in English and Spanish.</w:t>
      </w:r>
    </w:p>
    <w:p>
      <w:pPr>
        <w:spacing w:before="80" w:after="40"/>
        <w:pBdr>
          <w:bottom w:val="single" w:sz="5" w:space="1" w:color="666666"/>
        </w:pBdr>
      </w:pPr>
      <w:r>
        <w:rPr>
          <w:b/>
          <w:sz w:val="19"/>
        </w:rPr>
        <w:t>TECHNICAL SKILLS</w:t>
      </w:r>
    </w:p>
    <w:p>
      <w:pPr>
        <w:spacing w:after="8"/>
      </w:pPr>
      <w:r>
        <w:rPr>
          <w:b/>
        </w:rPr>
        <w:t xml:space="preserve">Programming: </w:t>
      </w:r>
      <w:r>
        <w:t>Python, C, C++, Java, JavaScript, HTML, CSS</w:t>
      </w:r>
    </w:p>
    <w:p>
      <w:pPr>
        <w:spacing w:after="8"/>
      </w:pPr>
      <w:r>
        <w:rPr>
          <w:b/>
        </w:rPr>
        <w:t xml:space="preserve">AI &amp; Machine Learning: </w:t>
      </w:r>
      <w:r>
        <w:t>PyTorch, TensorFlow/Keras, scikit-learn, OpenCV, AI Builder, Jupyter</w:t>
      </w:r>
    </w:p>
    <w:p>
      <w:pPr>
        <w:spacing w:after="8"/>
      </w:pPr>
      <w:r>
        <w:rPr>
          <w:b/>
        </w:rPr>
        <w:t xml:space="preserve">Microsoft &amp; Cloud: </w:t>
      </w:r>
      <w:r>
        <w:t>Power Apps, Power Automate, Dataverse, Azure ML, Azure Blob Storage, Azure DevOps</w:t>
      </w:r>
    </w:p>
    <w:p>
      <w:pPr>
        <w:spacing w:after="8"/>
      </w:pPr>
      <w:r>
        <w:rPr>
          <w:b/>
        </w:rPr>
        <w:t xml:space="preserve">Embedded &amp; Hardware: </w:t>
      </w:r>
      <w:r>
        <w:t>Raspberry Pi, Intel RealSense D415, Arduino, VHDL, Altium Designer, KiCad</w:t>
      </w:r>
    </w:p>
    <w:p>
      <w:pPr>
        <w:spacing w:after="8"/>
      </w:pPr>
      <w:r>
        <w:rPr>
          <w:b/>
        </w:rPr>
        <w:t xml:space="preserve">Cybersecurity &amp; Tools: </w:t>
      </w:r>
      <w:r>
        <w:t>Kali Linux, Wireshark, Nmap, Burp Suite, Metasploit, Git, Visual Studio, VS Code</w:t>
      </w:r>
    </w:p>
    <w:p>
      <w:pPr>
        <w:spacing w:before="80" w:after="40"/>
        <w:pBdr>
          <w:bottom w:val="single" w:sz="5" w:space="1" w:color="666666"/>
        </w:pBdr>
      </w:pPr>
      <w:r>
        <w:rPr>
          <w:b/>
          <w:sz w:val="19"/>
        </w:rPr>
        <w:t>PROFESSIONAL EXPERIENCE</w:t>
      </w:r>
    </w:p>
    <w:tbl>
      <w:tblPr>
        <w:tblW w:type="auto" w:w="0"/>
        <w:jc w:val="center"/>
        <w:tblLayout w:type="fixed"/>
        <w:tblLook w:firstColumn="1" w:firstRow="1" w:lastColumn="0" w:lastRow="0" w:noHBand="0" w:noVBand="1" w:val="04A0"/>
      </w:tblPr>
      <w:tblGrid>
        <w:gridCol w:w="8208"/>
        <w:gridCol w:w="2448"/>
      </w:tblGrid>
      <w:tr>
        <w:trPr>
          <w:cantSplit/>
        </w:trPr>
        <w:tc>
          <w:tcPr>
            <w:tcW w:type="dxa" w:w="5328"/>
            <w:tcMar>
              <w:top w:w="0" w:type="dxa"/>
              <w:start w:w="0" w:type="dxa"/>
              <w:bottom w:w="0" w:type="dxa"/>
              <w:end w:w="0" w:type="dxa"/>
            </w:tcMar>
            <w:vAlign w:val="center"/>
          </w:tcPr>
          <w:p>
            <w:pPr>
              <w:spacing w:after="0"/>
            </w:pPr>
            <w:r>
              <w:rPr>
                <w:b/>
                <w:sz w:val="18"/>
              </w:rPr>
              <w:t>LaunchPad Associate – AI/ML &amp; Software Engineering</w:t>
            </w:r>
            <w:r>
              <w:rPr>
                <w:b/>
                <w:sz w:val="18"/>
              </w:rPr>
              <w:t xml:space="preserve"> | Zensar Technologies</w:t>
            </w:r>
          </w:p>
        </w:tc>
        <w:tc>
          <w:tcPr>
            <w:tcW w:type="dxa" w:w="5328"/>
            <w:tcMar>
              <w:top w:w="0" w:type="dxa"/>
              <w:start w:w="0" w:type="dxa"/>
              <w:bottom w:w="0" w:type="dxa"/>
              <w:end w:w="0" w:type="dxa"/>
            </w:tcMar>
            <w:vAlign w:val="center"/>
          </w:tcPr>
          <w:p>
            <w:pPr>
              <w:jc w:val="right"/>
            </w:pPr>
            <w:r>
              <w:rPr>
                <w:b/>
                <w:sz w:val="18"/>
              </w:rPr>
              <w:t>June 2026 – Present</w:t>
            </w:r>
          </w:p>
        </w:tc>
      </w:tr>
    </w:tbl>
    <w:p>
      <w:pPr>
        <w:spacing w:after="14"/>
        <w:ind w:left="216" w:hanging="158"/>
      </w:pPr>
      <w:r>
        <w:rPr>
          <w:b/>
        </w:rPr>
        <w:t xml:space="preserve">• </w:t>
      </w:r>
      <w:r>
        <w:t>Support Microsoft-focused software engineering and AI solution development through Zensar's LaunchPad program, contributing to intelligent tools using Python, Microsoft Power Platform, Azure, and modern development practices.</w:t>
      </w:r>
    </w:p>
    <w:p>
      <w:pPr>
        <w:spacing w:after="14"/>
        <w:ind w:left="216" w:hanging="158"/>
      </w:pPr>
      <w:r>
        <w:rPr>
          <w:b/>
        </w:rPr>
        <w:t xml:space="preserve">• </w:t>
      </w:r>
      <w:r>
        <w:t>Develop PowerReview, a standards-based review solution that evaluates Microsoft Power Platform solutions against technical standards and business requirements, generates readiness scores, identifies findings, and provides actionable recommendations.</w:t>
      </w:r>
    </w:p>
    <w:tbl>
      <w:tblPr>
        <w:tblW w:type="auto" w:w="0"/>
        <w:jc w:val="center"/>
        <w:tblLayout w:type="fixed"/>
        <w:tblLook w:firstColumn="1" w:firstRow="1" w:lastColumn="0" w:lastRow="0" w:noHBand="0" w:noVBand="1" w:val="04A0"/>
      </w:tblPr>
      <w:tblGrid>
        <w:gridCol w:w="8208"/>
        <w:gridCol w:w="2448"/>
      </w:tblGrid>
      <w:tr>
        <w:trPr>
          <w:cantSplit/>
        </w:trPr>
        <w:tc>
          <w:tcPr>
            <w:tcW w:type="dxa" w:w="5328"/>
            <w:tcMar>
              <w:top w:w="0" w:type="dxa"/>
              <w:start w:w="0" w:type="dxa"/>
              <w:bottom w:w="0" w:type="dxa"/>
              <w:end w:w="0" w:type="dxa"/>
            </w:tcMar>
            <w:vAlign w:val="center"/>
          </w:tcPr>
          <w:p>
            <w:pPr>
              <w:spacing w:after="0"/>
            </w:pPr>
            <w:r>
              <w:rPr>
                <w:b/>
                <w:sz w:val="18"/>
              </w:rPr>
              <w:t>AI &amp; Automation Consultant (Contract)</w:t>
            </w:r>
            <w:r>
              <w:rPr>
                <w:b/>
                <w:sz w:val="18"/>
              </w:rPr>
              <w:t xml:space="preserve"> | TechnoAerospace</w:t>
            </w:r>
          </w:p>
        </w:tc>
        <w:tc>
          <w:tcPr>
            <w:tcW w:type="dxa" w:w="5328"/>
            <w:tcMar>
              <w:top w:w="0" w:type="dxa"/>
              <w:start w:w="0" w:type="dxa"/>
              <w:bottom w:w="0" w:type="dxa"/>
              <w:end w:w="0" w:type="dxa"/>
            </w:tcMar>
            <w:vAlign w:val="center"/>
          </w:tcPr>
          <w:p>
            <w:pPr>
              <w:jc w:val="right"/>
            </w:pPr>
            <w:r>
              <w:rPr>
                <w:b/>
                <w:sz w:val="18"/>
              </w:rPr>
              <w:t>June 2025 – Present</w:t>
            </w:r>
          </w:p>
        </w:tc>
      </w:tr>
    </w:tbl>
    <w:p>
      <w:pPr>
        <w:spacing w:after="0"/>
      </w:pPr>
      <w:r>
        <w:rPr>
          <w:i/>
          <w:sz w:val="17"/>
        </w:rPr>
        <w:t>Miami, FL</w:t>
      </w:r>
    </w:p>
    <w:p>
      <w:pPr>
        <w:spacing w:after="14"/>
        <w:ind w:left="216" w:hanging="158"/>
      </w:pPr>
      <w:r>
        <w:rPr>
          <w:b/>
        </w:rPr>
        <w:t xml:space="preserve">• </w:t>
      </w:r>
      <w:r>
        <w:t>Design and develop an AI-powered purchase order automation solution using Microsoft Power Apps, Power Automate, AI Builder, and Dataverse to streamline manual PO processing.</w:t>
      </w:r>
    </w:p>
    <w:p>
      <w:pPr>
        <w:spacing w:after="14"/>
        <w:ind w:left="216" w:hanging="158"/>
      </w:pPr>
      <w:r>
        <w:rPr>
          <w:b/>
        </w:rPr>
        <w:t xml:space="preserve">• </w:t>
      </w:r>
      <w:r>
        <w:t>Build workflows to extract and validate purchase order information and integrate structured records into Dataverse; collaborate with stakeholders on requirements, testing, troubleshooting, and system integration.</w:t>
      </w:r>
    </w:p>
    <w:tbl>
      <w:tblPr>
        <w:tblW w:type="auto" w:w="0"/>
        <w:jc w:val="center"/>
        <w:tblLayout w:type="fixed"/>
        <w:tblLook w:firstColumn="1" w:firstRow="1" w:lastColumn="0" w:lastRow="0" w:noHBand="0" w:noVBand="1" w:val="04A0"/>
      </w:tblPr>
      <w:tblGrid>
        <w:gridCol w:w="8208"/>
        <w:gridCol w:w="2448"/>
      </w:tblGrid>
      <w:tr>
        <w:trPr>
          <w:cantSplit/>
        </w:trPr>
        <w:tc>
          <w:tcPr>
            <w:tcW w:type="dxa" w:w="5328"/>
            <w:tcMar>
              <w:top w:w="0" w:type="dxa"/>
              <w:start w:w="0" w:type="dxa"/>
              <w:bottom w:w="0" w:type="dxa"/>
              <w:end w:w="0" w:type="dxa"/>
            </w:tcMar>
            <w:vAlign w:val="center"/>
          </w:tcPr>
          <w:p>
            <w:pPr>
              <w:spacing w:after="0"/>
            </w:pPr>
            <w:r>
              <w:rPr>
                <w:b/>
                <w:sz w:val="18"/>
              </w:rPr>
              <w:t>Pricing Specialist</w:t>
            </w:r>
            <w:r>
              <w:rPr>
                <w:b/>
                <w:sz w:val="18"/>
              </w:rPr>
              <w:t xml:space="preserve"> | Promptus LLC</w:t>
            </w:r>
          </w:p>
        </w:tc>
        <w:tc>
          <w:tcPr>
            <w:tcW w:type="dxa" w:w="5328"/>
            <w:tcMar>
              <w:top w:w="0" w:type="dxa"/>
              <w:start w:w="0" w:type="dxa"/>
              <w:bottom w:w="0" w:type="dxa"/>
              <w:end w:w="0" w:type="dxa"/>
            </w:tcMar>
            <w:vAlign w:val="center"/>
          </w:tcPr>
          <w:p>
            <w:pPr>
              <w:jc w:val="right"/>
            </w:pPr>
            <w:r>
              <w:rPr>
                <w:b/>
                <w:sz w:val="18"/>
              </w:rPr>
              <w:t>June 2024 – Present</w:t>
            </w:r>
          </w:p>
        </w:tc>
      </w:tr>
    </w:tbl>
    <w:p>
      <w:pPr>
        <w:spacing w:after="0"/>
      </w:pPr>
      <w:r>
        <w:rPr>
          <w:i/>
          <w:sz w:val="17"/>
        </w:rPr>
        <w:t>Miami, FL</w:t>
      </w:r>
    </w:p>
    <w:p>
      <w:pPr>
        <w:spacing w:after="14"/>
        <w:ind w:left="216" w:hanging="158"/>
      </w:pPr>
      <w:r>
        <w:rPr>
          <w:b/>
        </w:rPr>
        <w:t xml:space="preserve">• </w:t>
      </w:r>
      <w:r>
        <w:t>Develop pricing for domestic and international freight shipments while evaluating carrier rates, shipment requirements, and accessorial charges; coordinate with carriers, customers, and internal teams to resolve discrepancies.</w:t>
      </w:r>
    </w:p>
    <w:p>
      <w:pPr>
        <w:spacing w:after="14"/>
        <w:ind w:left="216" w:hanging="158"/>
      </w:pPr>
      <w:r>
        <w:rPr>
          <w:b/>
        </w:rPr>
        <w:t xml:space="preserve">• </w:t>
      </w:r>
      <w:r>
        <w:t>Handle hazardous materials shipments in accordance with applicable transportation and safety requirements.</w:t>
      </w:r>
    </w:p>
    <w:tbl>
      <w:tblPr>
        <w:tblW w:type="auto" w:w="0"/>
        <w:jc w:val="center"/>
        <w:tblLayout w:type="fixed"/>
        <w:tblLook w:firstColumn="1" w:firstRow="1" w:lastColumn="0" w:lastRow="0" w:noHBand="0" w:noVBand="1" w:val="04A0"/>
      </w:tblPr>
      <w:tblGrid>
        <w:gridCol w:w="8208"/>
        <w:gridCol w:w="2448"/>
      </w:tblGrid>
      <w:tr>
        <w:trPr>
          <w:cantSplit/>
        </w:trPr>
        <w:tc>
          <w:tcPr>
            <w:tcW w:type="dxa" w:w="5328"/>
            <w:tcMar>
              <w:top w:w="0" w:type="dxa"/>
              <w:start w:w="0" w:type="dxa"/>
              <w:bottom w:w="0" w:type="dxa"/>
              <w:end w:w="0" w:type="dxa"/>
            </w:tcMar>
            <w:vAlign w:val="center"/>
          </w:tcPr>
          <w:p>
            <w:pPr>
              <w:spacing w:after="0"/>
            </w:pPr>
            <w:r>
              <w:rPr>
                <w:b/>
                <w:sz w:val="18"/>
              </w:rPr>
              <w:t>Customer Service Representative</w:t>
            </w:r>
            <w:r>
              <w:rPr>
                <w:b/>
                <w:sz w:val="18"/>
              </w:rPr>
              <w:t xml:space="preserve"> | FortiFi Financial Services, Inc.</w:t>
            </w:r>
          </w:p>
        </w:tc>
        <w:tc>
          <w:tcPr>
            <w:tcW w:type="dxa" w:w="5328"/>
            <w:tcMar>
              <w:top w:w="0" w:type="dxa"/>
              <w:start w:w="0" w:type="dxa"/>
              <w:bottom w:w="0" w:type="dxa"/>
              <w:end w:w="0" w:type="dxa"/>
            </w:tcMar>
            <w:vAlign w:val="center"/>
          </w:tcPr>
          <w:p>
            <w:pPr>
              <w:jc w:val="right"/>
            </w:pPr>
            <w:r>
              <w:rPr>
                <w:b/>
                <w:sz w:val="18"/>
              </w:rPr>
              <w:t>May 2023 – May 2024</w:t>
            </w:r>
          </w:p>
        </w:tc>
      </w:tr>
    </w:tbl>
    <w:p>
      <w:pPr>
        <w:spacing w:after="0"/>
      </w:pPr>
      <w:r>
        <w:rPr>
          <w:i/>
          <w:sz w:val="17"/>
        </w:rPr>
        <w:t>Miami, FL</w:t>
      </w:r>
    </w:p>
    <w:p>
      <w:pPr>
        <w:spacing w:after="14"/>
        <w:ind w:left="216" w:hanging="158"/>
      </w:pPr>
      <w:r>
        <w:rPr>
          <w:b/>
        </w:rPr>
        <w:t xml:space="preserve">• </w:t>
      </w:r>
      <w:r>
        <w:t>Managed client requests across the loan lifecycle, provided bilingual communication support, and collaborated with property owners, contractors, and internal teams to resolve inquiries.</w:t>
      </w:r>
    </w:p>
    <w:p>
      <w:pPr>
        <w:spacing w:before="80" w:after="40"/>
        <w:pBdr>
          <w:bottom w:val="single" w:sz="5" w:space="1" w:color="666666"/>
        </w:pBdr>
      </w:pPr>
      <w:r>
        <w:rPr>
          <w:b/>
          <w:sz w:val="19"/>
        </w:rPr>
        <w:t>SELECTED PROJECTS</w:t>
      </w:r>
    </w:p>
    <w:tbl>
      <w:tblPr>
        <w:tblW w:type="auto" w:w="0"/>
        <w:jc w:val="center"/>
        <w:tblLayout w:type="fixed"/>
        <w:tblLook w:firstColumn="1" w:firstRow="1" w:lastColumn="0" w:lastRow="0" w:noHBand="0" w:noVBand="1" w:val="04A0"/>
      </w:tblPr>
      <w:tblGrid>
        <w:gridCol w:w="8208"/>
        <w:gridCol w:w="2448"/>
      </w:tblGrid>
      <w:tr>
        <w:trPr>
          <w:cantSplit/>
        </w:trPr>
        <w:tc>
          <w:tcPr>
            <w:tcW w:type="dxa" w:w="5328"/>
            <w:tcMar>
              <w:top w:w="0" w:type="dxa"/>
              <w:start w:w="0" w:type="dxa"/>
              <w:bottom w:w="0" w:type="dxa"/>
              <w:end w:w="0" w:type="dxa"/>
            </w:tcMar>
            <w:vAlign w:val="center"/>
          </w:tcPr>
          <w:p>
            <w:pPr>
              <w:spacing w:after="0"/>
            </w:pPr>
            <w:r>
              <w:rPr>
                <w:b/>
                <w:sz w:val="18"/>
              </w:rPr>
              <w:t>PowerReview – AI-Assisted Power Platform Review &amp; Scoring Solution</w:t>
            </w:r>
          </w:p>
        </w:tc>
        <w:tc>
          <w:tcPr>
            <w:tcW w:type="dxa" w:w="5328"/>
            <w:tcMar>
              <w:top w:w="0" w:type="dxa"/>
              <w:start w:w="0" w:type="dxa"/>
              <w:bottom w:w="0" w:type="dxa"/>
              <w:end w:w="0" w:type="dxa"/>
            </w:tcMar>
            <w:vAlign w:val="center"/>
          </w:tcPr>
          <w:p>
            <w:pPr>
              <w:jc w:val="right"/>
            </w:pPr>
            <w:r>
              <w:rPr>
                <w:b/>
                <w:sz w:val="18"/>
              </w:rPr>
              <w:t>2026</w:t>
            </w:r>
          </w:p>
        </w:tc>
      </w:tr>
    </w:tbl>
    <w:p>
      <w:pPr>
        <w:spacing w:after="14"/>
        <w:ind w:left="216" w:hanging="158"/>
      </w:pPr>
      <w:r>
        <w:rPr>
          <w:b/>
        </w:rPr>
        <w:t xml:space="preserve">• </w:t>
      </w:r>
      <w:r>
        <w:t>Develop a first-pass review solution that analyzes Power Platform solution exports, business requirements, standards checklists, and automated checker findings to evaluate solution readiness.</w:t>
      </w:r>
    </w:p>
    <w:p>
      <w:pPr>
        <w:spacing w:after="14"/>
        <w:ind w:left="216" w:hanging="158"/>
      </w:pPr>
      <w:r>
        <w:rPr>
          <w:b/>
        </w:rPr>
        <w:t xml:space="preserve">• </w:t>
      </w:r>
      <w:r>
        <w:t>Designed standards-based validation, severity-weighted scoring, critical-blocker logic, recommendations, and escalation guidance; built a Python-based review engine to normalize inputs, execute evaluation rules, calculate scores, and generate structured results.</w:t>
      </w:r>
    </w:p>
    <w:tbl>
      <w:tblPr>
        <w:tblW w:type="auto" w:w="0"/>
        <w:jc w:val="center"/>
        <w:tblLayout w:type="fixed"/>
        <w:tblLook w:firstColumn="1" w:firstRow="1" w:lastColumn="0" w:lastRow="0" w:noHBand="0" w:noVBand="1" w:val="04A0"/>
      </w:tblPr>
      <w:tblGrid>
        <w:gridCol w:w="8208"/>
        <w:gridCol w:w="2448"/>
      </w:tblGrid>
      <w:tr>
        <w:trPr>
          <w:cantSplit/>
        </w:trPr>
        <w:tc>
          <w:tcPr>
            <w:tcW w:type="dxa" w:w="5328"/>
            <w:tcMar>
              <w:top w:w="0" w:type="dxa"/>
              <w:start w:w="0" w:type="dxa"/>
              <w:bottom w:w="0" w:type="dxa"/>
              <w:end w:w="0" w:type="dxa"/>
            </w:tcMar>
            <w:vAlign w:val="center"/>
          </w:tcPr>
          <w:p>
            <w:pPr>
              <w:spacing w:after="0"/>
            </w:pPr>
            <w:r>
              <w:rPr>
                <w:b/>
                <w:sz w:val="18"/>
              </w:rPr>
              <w:t>Wireless 3D Scanning Device – Senior Design Project</w:t>
            </w:r>
          </w:p>
        </w:tc>
        <w:tc>
          <w:tcPr>
            <w:tcW w:type="dxa" w:w="5328"/>
            <w:tcMar>
              <w:top w:w="0" w:type="dxa"/>
              <w:start w:w="0" w:type="dxa"/>
              <w:bottom w:w="0" w:type="dxa"/>
              <w:end w:w="0" w:type="dxa"/>
            </w:tcMar>
            <w:vAlign w:val="center"/>
          </w:tcPr>
          <w:p>
            <w:pPr>
              <w:jc w:val="right"/>
            </w:pPr>
            <w:r>
              <w:rPr>
                <w:b/>
                <w:sz w:val="18"/>
              </w:rPr>
              <w:t>2025</w:t>
            </w:r>
          </w:p>
        </w:tc>
      </w:tr>
    </w:tbl>
    <w:p>
      <w:pPr>
        <w:spacing w:after="14"/>
        <w:ind w:left="216" w:hanging="158"/>
      </w:pPr>
      <w:r>
        <w:rPr>
          <w:b/>
        </w:rPr>
        <w:t xml:space="preserve">• </w:t>
      </w:r>
      <w:r>
        <w:t>Developed a wireless 3D scanning system using an Intel RealSense D415 and Raspberry Pi 5, integrating machine learning for point-cloud denoising and cloud-based processing with Azure.</w:t>
      </w:r>
    </w:p>
    <w:p>
      <w:pPr>
        <w:spacing w:after="14"/>
        <w:ind w:left="216" w:hanging="158"/>
      </w:pPr>
      <w:r>
        <w:rPr>
          <w:b/>
        </w:rPr>
        <w:t xml:space="preserve">• </w:t>
      </w:r>
      <w:r>
        <w:t>Implemented a PyTorch denoising autoencoder and point-cloud processing workflow to support 3D model cleanup and STL generation.</w:t>
      </w:r>
    </w:p>
    <w:p>
      <w:pPr>
        <w:spacing w:before="80" w:after="40"/>
        <w:pBdr>
          <w:bottom w:val="single" w:sz="5" w:space="1" w:color="666666"/>
        </w:pBdr>
      </w:pPr>
      <w:r>
        <w:rPr>
          <w:b/>
          <w:sz w:val="19"/>
        </w:rPr>
        <w:t>EDUCATION</w:t>
      </w:r>
    </w:p>
    <w:tbl>
      <w:tblPr>
        <w:tblW w:type="auto" w:w="0"/>
        <w:jc w:val="center"/>
        <w:tblLayout w:type="fixed"/>
        <w:tblLook w:firstColumn="1" w:firstRow="1" w:lastColumn="0" w:lastRow="0" w:noHBand="0" w:noVBand="1" w:val="04A0"/>
      </w:tblPr>
      <w:tblGrid>
        <w:gridCol w:w="8208"/>
        <w:gridCol w:w="2448"/>
      </w:tblGrid>
      <w:tr>
        <w:trPr>
          <w:cantSplit/>
        </w:trPr>
        <w:tc>
          <w:tcPr>
            <w:tcW w:type="dxa" w:w="5328"/>
            <w:tcMar>
              <w:top w:w="0" w:type="dxa"/>
              <w:start w:w="0" w:type="dxa"/>
              <w:bottom w:w="0" w:type="dxa"/>
              <w:end w:w="0" w:type="dxa"/>
            </w:tcMar>
            <w:vAlign w:val="center"/>
          </w:tcPr>
          <w:p>
            <w:pPr>
              <w:spacing w:after="0"/>
            </w:pPr>
            <w:r>
              <w:rPr>
                <w:b/>
                <w:sz w:val="18"/>
              </w:rPr>
              <w:t>Master of Science in Computer Engineering</w:t>
            </w:r>
            <w:r>
              <w:rPr>
                <w:b/>
                <w:sz w:val="18"/>
              </w:rPr>
              <w:t xml:space="preserve"> | Florida International University</w:t>
            </w:r>
          </w:p>
        </w:tc>
        <w:tc>
          <w:tcPr>
            <w:tcW w:type="dxa" w:w="5328"/>
            <w:tcMar>
              <w:top w:w="0" w:type="dxa"/>
              <w:start w:w="0" w:type="dxa"/>
              <w:bottom w:w="0" w:type="dxa"/>
              <w:end w:w="0" w:type="dxa"/>
            </w:tcMar>
            <w:vAlign w:val="center"/>
          </w:tcPr>
          <w:p>
            <w:pPr>
              <w:jc w:val="right"/>
            </w:pPr>
            <w:r>
              <w:rPr>
                <w:b/>
                <w:sz w:val="18"/>
              </w:rPr>
              <w:t>April 2026</w:t>
            </w:r>
          </w:p>
        </w:tc>
      </w:tr>
    </w:tbl>
    <w:tbl>
      <w:tblPr>
        <w:tblW w:type="auto" w:w="0"/>
        <w:jc w:val="center"/>
        <w:tblLayout w:type="fixed"/>
        <w:tblLook w:firstColumn="1" w:firstRow="1" w:lastColumn="0" w:lastRow="0" w:noHBand="0" w:noVBand="1" w:val="04A0"/>
      </w:tblPr>
      <w:tblGrid>
        <w:gridCol w:w="8208"/>
        <w:gridCol w:w="2448"/>
      </w:tblGrid>
      <w:tr>
        <w:trPr>
          <w:cantSplit/>
        </w:trPr>
        <w:tc>
          <w:tcPr>
            <w:tcW w:type="dxa" w:w="5328"/>
            <w:tcMar>
              <w:top w:w="0" w:type="dxa"/>
              <w:start w:w="0" w:type="dxa"/>
              <w:bottom w:w="0" w:type="dxa"/>
              <w:end w:w="0" w:type="dxa"/>
            </w:tcMar>
            <w:vAlign w:val="center"/>
          </w:tcPr>
          <w:p>
            <w:pPr>
              <w:spacing w:after="0"/>
            </w:pPr>
            <w:r>
              <w:rPr>
                <w:b/>
                <w:sz w:val="18"/>
              </w:rPr>
              <w:t>Bachelor of Science in Computer Engineering</w:t>
            </w:r>
            <w:r>
              <w:rPr>
                <w:b/>
                <w:sz w:val="18"/>
              </w:rPr>
              <w:t xml:space="preserve"> | Florida International University</w:t>
            </w:r>
          </w:p>
        </w:tc>
        <w:tc>
          <w:tcPr>
            <w:tcW w:type="dxa" w:w="5328"/>
            <w:tcMar>
              <w:top w:w="0" w:type="dxa"/>
              <w:start w:w="0" w:type="dxa"/>
              <w:bottom w:w="0" w:type="dxa"/>
              <w:end w:w="0" w:type="dxa"/>
            </w:tcMar>
            <w:vAlign w:val="center"/>
          </w:tcPr>
          <w:p>
            <w:pPr>
              <w:jc w:val="right"/>
            </w:pPr>
            <w:r>
              <w:rPr>
                <w:b/>
                <w:sz w:val="18"/>
              </w:rPr>
              <w:t>April 2025</w:t>
            </w:r>
          </w:p>
        </w:tc>
      </w:tr>
    </w:tbl>
    <w:p>
      <w:pPr>
        <w:spacing w:before="80" w:after="40"/>
        <w:pBdr>
          <w:bottom w:val="single" w:sz="5" w:space="1" w:color="666666"/>
        </w:pBdr>
      </w:pPr>
      <w:r>
        <w:rPr>
          <w:b/>
          <w:sz w:val="19"/>
        </w:rPr>
        <w:t>CERTIFICATIONS</w:t>
      </w:r>
    </w:p>
    <w:p>
      <w:pPr>
        <w:spacing w:after="14"/>
        <w:ind w:left="216" w:hanging="158"/>
      </w:pPr>
      <w:r>
        <w:rPr>
          <w:b/>
        </w:rPr>
        <w:t xml:space="preserve">• </w:t>
      </w:r>
      <w:r>
        <w:t>Microsoft Certified: Azure AI Fundamentals</w:t>
      </w:r>
    </w:p>
    <w:p>
      <w:pPr>
        <w:spacing w:after="14"/>
        <w:ind w:left="216" w:hanging="158"/>
      </w:pPr>
      <w:r>
        <w:rPr>
          <w:b/>
        </w:rPr>
        <w:t xml:space="preserve">• </w:t>
      </w:r>
      <w:r>
        <w:t>Microsoft Office Specialist Master Certification (MOS)</w:t>
      </w:r>
    </w:p>
    <w:p>
      <w:pPr>
        <w:spacing w:after="14"/>
        <w:ind w:left="216" w:hanging="158"/>
      </w:pPr>
      <w:r>
        <w:rPr>
          <w:b/>
        </w:rPr>
        <w:t xml:space="preserve">• </w:t>
      </w:r>
      <w:r>
        <w:t>Project Management Certificate</w:t>
      </w:r>
    </w:p>
    <w:sectPr w:rsidR="00FC693F" w:rsidRPr="0006063C" w:rsidSect="00034616">
      <w:pgSz w:w="12240" w:h="15840"/>
      <w:pgMar w:top="547" w:right="792" w:bottom="547"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