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779F" w14:textId="77777777" w:rsidR="00DE3CF7" w:rsidRPr="007663CA" w:rsidRDefault="001E665F" w:rsidP="00AD7B60">
      <w:pPr>
        <w:pStyle w:val="Title"/>
        <w:rPr>
          <w:color w:val="002060"/>
        </w:rPr>
      </w:pPr>
      <w:r w:rsidRPr="007663CA">
        <w:rPr>
          <w:rFonts w:ascii="Aptos Display" w:hAnsi="Aptos Display"/>
          <w:color w:val="002060"/>
        </w:rPr>
        <w:t>APPLE INC. (NASDAQ: AAPL)</w:t>
      </w:r>
      <w:r w:rsidRPr="007663CA">
        <w:rPr>
          <w:color w:val="002060"/>
          <w:sz w:val="40"/>
        </w:rPr>
        <w:br/>
      </w:r>
      <w:r w:rsidRPr="007663CA">
        <w:rPr>
          <w:color w:val="002060"/>
          <w:sz w:val="40"/>
        </w:rPr>
        <w:br/>
      </w:r>
      <w:r w:rsidRPr="007663CA">
        <w:rPr>
          <w:color w:val="002060"/>
          <w:szCs w:val="36"/>
        </w:rPr>
        <w:t>Equity Research Valuation Report</w:t>
      </w:r>
      <w:r w:rsidRPr="007663CA">
        <w:rPr>
          <w:color w:val="002060"/>
          <w:sz w:val="40"/>
        </w:rPr>
        <w:br/>
      </w:r>
      <w:r w:rsidRPr="007663CA">
        <w:rPr>
          <w:color w:val="002060"/>
          <w:sz w:val="40"/>
        </w:rPr>
        <w:br/>
      </w:r>
      <w:r w:rsidRPr="007663CA">
        <w:rPr>
          <w:i/>
          <w:iCs/>
          <w:color w:val="002060"/>
          <w:sz w:val="28"/>
          <w:szCs w:val="28"/>
          <w14:textFill>
            <w14:solidFill>
              <w14:srgbClr w14:val="002060">
                <w14:lumMod w14:val="50000"/>
                <w14:lumOff w14:val="50000"/>
              </w14:srgbClr>
            </w14:solidFill>
          </w14:textFill>
        </w:rPr>
        <w:t>Discounted Cash Flow Analysis</w:t>
      </w:r>
      <w:r w:rsidRPr="007663CA">
        <w:rPr>
          <w:color w:val="002060"/>
          <w:sz w:val="40"/>
        </w:rPr>
        <w:br/>
      </w:r>
      <w:r w:rsidRPr="007663CA">
        <w:rPr>
          <w:color w:val="002060"/>
          <w:sz w:val="40"/>
        </w:rPr>
        <w:br/>
      </w:r>
    </w:p>
    <w:p w14:paraId="14591179" w14:textId="77777777" w:rsidR="00B23EFB" w:rsidRDefault="001E665F" w:rsidP="00D575AE">
      <w:pPr>
        <w:spacing w:after="0"/>
        <w:rPr>
          <w:rFonts w:ascii="Aptos" w:hAnsi="Aptos"/>
        </w:rPr>
      </w:pPr>
      <w:r w:rsidRPr="00AD7B60">
        <w:rPr>
          <w:rFonts w:ascii="Aptos" w:hAnsi="Aptos"/>
          <w:b/>
          <w:bCs/>
        </w:rPr>
        <w:t>Prepared By</w:t>
      </w:r>
      <w:r w:rsidRPr="00BA346A">
        <w:rPr>
          <w:rFonts w:ascii="Aptos" w:hAnsi="Aptos"/>
        </w:rPr>
        <w:br/>
      </w:r>
      <w:r w:rsidRPr="00AD7B60">
        <w:rPr>
          <w:rFonts w:ascii="Aptos" w:hAnsi="Aptos"/>
          <w:i/>
          <w:iCs/>
        </w:rPr>
        <w:t>Kaleik Cook</w:t>
      </w:r>
    </w:p>
    <w:p w14:paraId="474CA787" w14:textId="591BA36A" w:rsidR="008F37C1" w:rsidRDefault="00AD7B60" w:rsidP="00D575AE">
      <w:pPr>
        <w:spacing w:after="0"/>
        <w:rPr>
          <w:rFonts w:ascii="Aptos" w:hAnsi="Aptos"/>
        </w:rPr>
      </w:pPr>
      <w:r>
        <w:rPr>
          <w:rFonts w:ascii="Aptos" w:hAnsi="Aptos"/>
        </w:rPr>
        <w:t>June 2026</w:t>
      </w:r>
      <w:r w:rsidR="001E665F" w:rsidRPr="00BA346A">
        <w:rPr>
          <w:rFonts w:ascii="Aptos" w:hAnsi="Aptos"/>
        </w:rPr>
        <w:br/>
      </w:r>
      <w:r w:rsidR="001E665F" w:rsidRPr="00BA346A">
        <w:rPr>
          <w:rFonts w:ascii="Aptos" w:hAnsi="Aptos"/>
        </w:rPr>
        <w:br/>
        <w:t>High Point University</w:t>
      </w:r>
      <w:r>
        <w:rPr>
          <w:rFonts w:ascii="Aptos" w:hAnsi="Aptos"/>
        </w:rPr>
        <w:t xml:space="preserve"> </w:t>
      </w:r>
    </w:p>
    <w:p w14:paraId="65C7C18E" w14:textId="3BC9098C" w:rsidR="00D575AE" w:rsidRDefault="00D575AE" w:rsidP="00D575AE">
      <w:pPr>
        <w:spacing w:after="0"/>
        <w:rPr>
          <w:rFonts w:ascii="Aptos" w:hAnsi="Aptos"/>
        </w:rPr>
      </w:pPr>
      <w:r>
        <w:rPr>
          <w:rFonts w:ascii="Aptos" w:hAnsi="Aptos"/>
        </w:rPr>
        <w:t>B.S.B.A Finance</w:t>
      </w:r>
    </w:p>
    <w:p w14:paraId="3CC454BC" w14:textId="5A35DB44" w:rsidR="00AD7B60" w:rsidRPr="00BA346A" w:rsidRDefault="00AD7B60" w:rsidP="00D575AE">
      <w:pPr>
        <w:spacing w:after="0"/>
        <w:rPr>
          <w:rFonts w:ascii="Aptos" w:hAnsi="Aptos"/>
        </w:rPr>
      </w:pPr>
      <w:r w:rsidRPr="00BA346A">
        <w:rPr>
          <w:rFonts w:ascii="Aptos" w:hAnsi="Aptos"/>
        </w:rPr>
        <w:t>Graduation Date: May 2029</w:t>
      </w:r>
    </w:p>
    <w:p w14:paraId="3EFD6254" w14:textId="6DD11166" w:rsidR="00AD7B60" w:rsidRPr="00BA346A" w:rsidRDefault="00AD7B60" w:rsidP="00AD7B60">
      <w:pPr>
        <w:spacing w:afterLines="120" w:after="288"/>
        <w:rPr>
          <w:rFonts w:ascii="Aptos" w:hAnsi="Aptos"/>
        </w:rPr>
      </w:pPr>
    </w:p>
    <w:p w14:paraId="7C1D69AD" w14:textId="06206AA4" w:rsidR="00DE3CF7" w:rsidRPr="00BA346A" w:rsidRDefault="000E6015" w:rsidP="000E6015">
      <w:pPr>
        <w:spacing w:afterLines="120" w:after="288"/>
        <w:jc w:val="center"/>
        <w:rPr>
          <w:rFonts w:ascii="Aptos" w:hAnsi="Aptos"/>
        </w:rPr>
      </w:pPr>
      <w:r w:rsidRPr="00A626FF">
        <w:rPr>
          <w:rFonts w:ascii="Aptos" w:hAnsi="Aptos"/>
          <w:b/>
          <w:noProof/>
        </w:rPr>
        <mc:AlternateContent>
          <mc:Choice Requires="wps">
            <w:drawing>
              <wp:anchor distT="45720" distB="45720" distL="114300" distR="114300" simplePos="0" relativeHeight="251659264" behindDoc="0" locked="0" layoutInCell="1" allowOverlap="1" wp14:anchorId="57691905" wp14:editId="0E747608">
                <wp:simplePos x="0" y="0"/>
                <wp:positionH relativeFrom="column">
                  <wp:posOffset>1781810</wp:posOffset>
                </wp:positionH>
                <wp:positionV relativeFrom="paragraph">
                  <wp:posOffset>180340</wp:posOffset>
                </wp:positionV>
                <wp:extent cx="2440305" cy="1269365"/>
                <wp:effectExtent l="0" t="0" r="1714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305" cy="1269365"/>
                        </a:xfrm>
                        <a:prstGeom prst="rect">
                          <a:avLst/>
                        </a:prstGeom>
                        <a:solidFill>
                          <a:srgbClr val="99CCFF"/>
                        </a:solidFill>
                        <a:ln w="9525">
                          <a:solidFill>
                            <a:srgbClr val="000000"/>
                          </a:solidFill>
                          <a:miter lim="800000"/>
                          <a:headEnd/>
                          <a:tailEnd/>
                        </a:ln>
                      </wps:spPr>
                      <wps:txbx>
                        <w:txbxContent>
                          <w:p w14:paraId="61464A01" w14:textId="583E5A70" w:rsidR="00A626FF" w:rsidRPr="000E6015" w:rsidRDefault="005B22B7" w:rsidP="0052248A">
                            <w:pPr>
                              <w:jc w:val="center"/>
                              <w:rPr>
                                <w:b/>
                                <w:bCs/>
                                <w:color w:val="FFFFFF" w:themeColor="background1"/>
                                <w:sz w:val="40"/>
                                <w:szCs w:val="40"/>
                              </w:rPr>
                            </w:pPr>
                            <w:r w:rsidRPr="000E6015">
                              <w:rPr>
                                <w:b/>
                                <w:bCs/>
                                <w:color w:val="FFFFFF" w:themeColor="background1"/>
                                <w:sz w:val="40"/>
                                <w:szCs w:val="40"/>
                              </w:rPr>
                              <w:t>I</w:t>
                            </w:r>
                            <w:r w:rsidR="000E6015" w:rsidRPr="000E6015">
                              <w:rPr>
                                <w:b/>
                                <w:bCs/>
                                <w:color w:val="FFFFFF" w:themeColor="background1"/>
                                <w:sz w:val="40"/>
                                <w:szCs w:val="40"/>
                              </w:rPr>
                              <w:t>ntrinsic Value Estimate</w:t>
                            </w:r>
                          </w:p>
                          <w:p w14:paraId="5343461C" w14:textId="6492670A" w:rsidR="000E6015" w:rsidRPr="000E6015" w:rsidRDefault="009F54B0" w:rsidP="0052248A">
                            <w:pPr>
                              <w:jc w:val="center"/>
                              <w:rPr>
                                <w:b/>
                                <w:bCs/>
                                <w:color w:val="FFFFFF" w:themeColor="background1"/>
                                <w:sz w:val="40"/>
                                <w:szCs w:val="40"/>
                              </w:rPr>
                            </w:pPr>
                            <w:r>
                              <w:rPr>
                                <w:b/>
                                <w:bCs/>
                                <w:color w:val="FFFFFF" w:themeColor="background1"/>
                                <w:sz w:val="40"/>
                                <w:szCs w:val="40"/>
                              </w:rPr>
                              <w:object w:dxaOrig="1763" w:dyaOrig="576" w14:anchorId="6C0C1F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8.15pt;height:28.8pt">
                                  <v:imagedata r:id="rId8" o:title=""/>
                                </v:shape>
                                <o:OLEObject Type="Link" ProgID="Excel.Sheet.12" ShapeID="_x0000_i1029" DrawAspect="Content" r:id="rId9" UpdateMode="Always">
                                  <o:LinkType>EnhancedMetaFile</o:LinkType>
                                  <o:LockedField>false</o:LockedField>
                                  <o:FieldCodes>\* MERGEFORMAT</o:FieldCodes>
                                </o:OLEObject>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691905" id="_x0000_t202" coordsize="21600,21600" o:spt="202" path="m,l,21600r21600,l21600,xe">
                <v:stroke joinstyle="miter"/>
                <v:path gradientshapeok="t" o:connecttype="rect"/>
              </v:shapetype>
              <v:shape id="Text Box 2" o:spid="_x0000_s1026" type="#_x0000_t202" style="position:absolute;left:0;text-align:left;margin-left:140.3pt;margin-top:14.2pt;width:192.15pt;height:99.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" fillcolor="#9cf">
                <v:textbox>
                  <w:txbxContent>
                    <w:p w14:paraId="61464A01" w14:textId="583E5A70" w:rsidR="00A626FF" w:rsidRPr="000E6015" w:rsidRDefault="005B22B7" w:rsidP="0052248A">
                      <w:pPr>
                        <w:jc w:val="center"/>
                        <w:rPr>
                          <w:b/>
                          <w:bCs/>
                          <w:color w:val="FFFFFF" w:themeColor="background1"/>
                          <w:sz w:val="40"/>
                          <w:szCs w:val="40"/>
                        </w:rPr>
                      </w:pPr>
                      <w:r w:rsidRPr="000E6015">
                        <w:rPr>
                          <w:b/>
                          <w:bCs/>
                          <w:color w:val="FFFFFF" w:themeColor="background1"/>
                          <w:sz w:val="40"/>
                          <w:szCs w:val="40"/>
                        </w:rPr>
                        <w:t>I</w:t>
                      </w:r>
                      <w:r w:rsidR="000E6015" w:rsidRPr="000E6015">
                        <w:rPr>
                          <w:b/>
                          <w:bCs/>
                          <w:color w:val="FFFFFF" w:themeColor="background1"/>
                          <w:sz w:val="40"/>
                          <w:szCs w:val="40"/>
                        </w:rPr>
                        <w:t>ntrinsic Value Estimate</w:t>
                      </w:r>
                    </w:p>
                    <w:p w14:paraId="5343461C" w14:textId="6492670A" w:rsidR="000E6015" w:rsidRPr="000E6015" w:rsidRDefault="009F54B0" w:rsidP="0052248A">
                      <w:pPr>
                        <w:jc w:val="center"/>
                        <w:rPr>
                          <w:b/>
                          <w:bCs/>
                          <w:color w:val="FFFFFF" w:themeColor="background1"/>
                          <w:sz w:val="40"/>
                          <w:szCs w:val="40"/>
                        </w:rPr>
                      </w:pPr>
                      <w:r>
                        <w:rPr>
                          <w:b/>
                          <w:bCs/>
                          <w:color w:val="FFFFFF" w:themeColor="background1"/>
                          <w:sz w:val="40"/>
                          <w:szCs w:val="40"/>
                        </w:rPr>
                        <w:object w:dxaOrig="1763" w:dyaOrig="576" w14:anchorId="6C0C1F9F">
                          <v:shape id="_x0000_i1029" type="#_x0000_t75" style="width:88.15pt;height:28.8pt">
                            <v:imagedata r:id="rId8" o:title=""/>
                          </v:shape>
                          <o:OLEObject Type="Link" ProgID="Excel.Sheet.12" ShapeID="_x0000_i1029" DrawAspect="Content" r:id="rId10" UpdateMode="Always">
                            <o:LinkType>EnhancedMetaFile</o:LinkType>
                            <o:LockedField>false</o:LockedField>
                            <o:FieldCodes>\* MERGEFORMAT</o:FieldCodes>
                          </o:OLEObject>
                        </w:object>
                      </w:r>
                    </w:p>
                  </w:txbxContent>
                </v:textbox>
                <w10:wrap type="square"/>
              </v:shape>
            </w:pict>
          </mc:Fallback>
        </mc:AlternateContent>
      </w:r>
      <w:r w:rsidR="001E665F" w:rsidRPr="00BA346A">
        <w:rPr>
          <w:rFonts w:ascii="Aptos" w:hAnsi="Aptos"/>
        </w:rPr>
        <w:br/>
      </w:r>
    </w:p>
    <w:p w14:paraId="53522403" w14:textId="77777777" w:rsidR="000E6015" w:rsidRDefault="000E6015" w:rsidP="003D4954">
      <w:pPr>
        <w:spacing w:afterLines="120" w:after="288"/>
        <w:rPr>
          <w:rFonts w:ascii="Aptos" w:hAnsi="Aptos"/>
        </w:rPr>
      </w:pPr>
    </w:p>
    <w:p w14:paraId="56E33F2A" w14:textId="77777777" w:rsidR="000E6015" w:rsidRDefault="000E6015" w:rsidP="009F54B0">
      <w:pPr>
        <w:spacing w:afterLines="120" w:after="288"/>
        <w:jc w:val="right"/>
        <w:rPr>
          <w:rFonts w:ascii="Aptos" w:hAnsi="Aptos"/>
        </w:rPr>
      </w:pPr>
    </w:p>
    <w:p w14:paraId="47053DAB" w14:textId="77777777" w:rsidR="000E6015" w:rsidRDefault="000E6015" w:rsidP="003D4954">
      <w:pPr>
        <w:spacing w:afterLines="120" w:after="288"/>
        <w:rPr>
          <w:rFonts w:ascii="Aptos" w:hAnsi="Aptos"/>
        </w:rPr>
      </w:pPr>
    </w:p>
    <w:p w14:paraId="52AF0462" w14:textId="77777777" w:rsidR="000E6015" w:rsidRDefault="000E6015" w:rsidP="003D4954">
      <w:pPr>
        <w:spacing w:afterLines="120" w:after="288"/>
        <w:rPr>
          <w:rFonts w:ascii="Aptos" w:hAnsi="Aptos"/>
        </w:rPr>
      </w:pPr>
    </w:p>
    <w:p w14:paraId="2884E1B5" w14:textId="77777777" w:rsidR="000E6015" w:rsidRDefault="000E6015" w:rsidP="003D4954">
      <w:pPr>
        <w:spacing w:afterLines="120" w:after="288"/>
        <w:rPr>
          <w:rFonts w:ascii="Aptos" w:hAnsi="Aptos"/>
        </w:rPr>
      </w:pPr>
    </w:p>
    <w:p w14:paraId="2D33E361" w14:textId="77777777" w:rsidR="000E6015" w:rsidRDefault="000E6015" w:rsidP="003D4954">
      <w:pPr>
        <w:spacing w:afterLines="120" w:after="288"/>
        <w:rPr>
          <w:rFonts w:ascii="Aptos" w:hAnsi="Aptos"/>
        </w:rPr>
      </w:pPr>
    </w:p>
    <w:p w14:paraId="2DB2C6D2" w14:textId="77777777" w:rsidR="000E6015" w:rsidRDefault="000E6015" w:rsidP="003D4954">
      <w:pPr>
        <w:spacing w:afterLines="120" w:after="288"/>
        <w:rPr>
          <w:rFonts w:ascii="Aptos" w:hAnsi="Aptos"/>
        </w:rPr>
      </w:pPr>
    </w:p>
    <w:p w14:paraId="121E77C3" w14:textId="77777777" w:rsidR="000E6015" w:rsidRPr="000E6015" w:rsidRDefault="000E6015" w:rsidP="003D4954">
      <w:pPr>
        <w:spacing w:afterLines="120" w:after="288"/>
        <w:rPr>
          <w:rFonts w:ascii="Aptos" w:hAnsi="Aptos"/>
          <w:i/>
          <w:iCs/>
          <w:color w:val="BFBFBF" w:themeColor="background1" w:themeShade="BF"/>
        </w:rPr>
      </w:pPr>
      <w:r w:rsidRPr="000E6015">
        <w:rPr>
          <w:rFonts w:ascii="Aptos" w:hAnsi="Aptos"/>
          <w:i/>
          <w:iCs/>
          <w:color w:val="BFBFBF" w:themeColor="background1" w:themeShade="BF"/>
        </w:rPr>
        <w:t>“Price is what you pay. Value is what you get.”</w:t>
      </w:r>
    </w:p>
    <w:p w14:paraId="1E3E683B" w14:textId="77777777" w:rsidR="007D208D" w:rsidRDefault="000E6015" w:rsidP="000E6015">
      <w:pPr>
        <w:pStyle w:val="ListParagraph"/>
        <w:numPr>
          <w:ilvl w:val="0"/>
          <w:numId w:val="12"/>
        </w:numPr>
        <w:spacing w:afterLines="120" w:after="288"/>
        <w:rPr>
          <w:rFonts w:ascii="Aptos" w:hAnsi="Aptos"/>
          <w:i/>
          <w:iCs/>
          <w:color w:val="BFBFBF" w:themeColor="background1" w:themeShade="BF"/>
        </w:rPr>
      </w:pPr>
      <w:r w:rsidRPr="000E6015">
        <w:rPr>
          <w:rFonts w:ascii="Aptos" w:hAnsi="Aptos"/>
          <w:i/>
          <w:iCs/>
          <w:color w:val="BFBFBF" w:themeColor="background1" w:themeShade="BF"/>
        </w:rPr>
        <w:t>Warren Buffet</w:t>
      </w:r>
    </w:p>
    <w:p w14:paraId="194A62C3" w14:textId="77777777" w:rsidR="007663CA" w:rsidRDefault="00BA4443" w:rsidP="007663CA">
      <w:pPr>
        <w:spacing w:after="360"/>
        <w:jc w:val="center"/>
        <w:rPr>
          <w:rFonts w:asciiTheme="majorHAnsi" w:hAnsiTheme="majorHAnsi"/>
          <w:b/>
          <w:bCs/>
          <w:color w:val="002060"/>
          <w:sz w:val="40"/>
          <w:szCs w:val="40"/>
        </w:rPr>
      </w:pPr>
      <w:r w:rsidRPr="007663CA">
        <w:rPr>
          <w:rFonts w:asciiTheme="majorHAnsi" w:hAnsiTheme="majorHAnsi"/>
          <w:b/>
          <w:bCs/>
          <w:color w:val="002060"/>
          <w:sz w:val="40"/>
          <w:szCs w:val="40"/>
        </w:rPr>
        <w:lastRenderedPageBreak/>
        <w:t>Table of Contents</w:t>
      </w:r>
    </w:p>
    <w:sdt>
      <w:sdtPr>
        <w:rPr>
          <w:rFonts w:asciiTheme="minorHAnsi" w:eastAsiaTheme="minorEastAsia" w:hAnsiTheme="minorHAnsi" w:cstheme="minorBidi"/>
          <w:b w:val="0"/>
          <w:bCs w:val="0"/>
          <w:color w:val="auto"/>
          <w:sz w:val="22"/>
          <w:szCs w:val="22"/>
        </w:rPr>
        <w:id w:val="-1511756126"/>
        <w:docPartObj>
          <w:docPartGallery w:val="Table of Contents"/>
          <w:docPartUnique/>
        </w:docPartObj>
      </w:sdtPr>
      <w:sdtEndPr>
        <w:rPr>
          <w:noProof/>
        </w:rPr>
      </w:sdtEndPr>
      <w:sdtContent>
        <w:p w14:paraId="3AC7370E" w14:textId="2F044C5D" w:rsidR="00E87F94" w:rsidRPr="00E87F94" w:rsidRDefault="00E87F94">
          <w:pPr>
            <w:pStyle w:val="TOCHeading"/>
            <w:rPr>
              <w:rFonts w:asciiTheme="minorHAnsi" w:hAnsiTheme="minorHAnsi"/>
              <w:sz w:val="24"/>
              <w:szCs w:val="24"/>
            </w:rPr>
          </w:pPr>
          <w:r w:rsidRPr="00E87F94">
            <w:rPr>
              <w:rFonts w:asciiTheme="minorHAnsi" w:hAnsiTheme="minorHAnsi"/>
              <w:sz w:val="24"/>
              <w:szCs w:val="24"/>
            </w:rPr>
            <w:t>Contents</w:t>
          </w:r>
        </w:p>
        <w:p w14:paraId="32FC8B8C" w14:textId="5BB0DE93" w:rsidR="00F10B3B" w:rsidRDefault="009D1EEB">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3052136" w:history="1">
            <w:r w:rsidR="00F10B3B" w:rsidRPr="00BF67B3">
              <w:rPr>
                <w:rStyle w:val="Hyperlink"/>
                <w:noProof/>
              </w:rPr>
              <w:t>Executive Summary</w:t>
            </w:r>
            <w:r w:rsidR="00F10B3B">
              <w:rPr>
                <w:noProof/>
                <w:webHidden/>
              </w:rPr>
              <w:tab/>
            </w:r>
            <w:r w:rsidR="00F10B3B">
              <w:rPr>
                <w:noProof/>
                <w:webHidden/>
              </w:rPr>
              <w:fldChar w:fldCharType="begin"/>
            </w:r>
            <w:r w:rsidR="00F10B3B">
              <w:rPr>
                <w:noProof/>
                <w:webHidden/>
              </w:rPr>
              <w:instrText xml:space="preserve"> PAGEREF _Toc233052136 \h </w:instrText>
            </w:r>
            <w:r w:rsidR="00F10B3B">
              <w:rPr>
                <w:noProof/>
                <w:webHidden/>
              </w:rPr>
            </w:r>
            <w:r w:rsidR="00F10B3B">
              <w:rPr>
                <w:noProof/>
                <w:webHidden/>
              </w:rPr>
              <w:fldChar w:fldCharType="separate"/>
            </w:r>
            <w:r w:rsidR="00F10B3B">
              <w:rPr>
                <w:noProof/>
                <w:webHidden/>
              </w:rPr>
              <w:t>3</w:t>
            </w:r>
            <w:r w:rsidR="00F10B3B">
              <w:rPr>
                <w:noProof/>
                <w:webHidden/>
              </w:rPr>
              <w:fldChar w:fldCharType="end"/>
            </w:r>
          </w:hyperlink>
        </w:p>
        <w:p w14:paraId="1D823DD2" w14:textId="5BC05B18" w:rsidR="00F10B3B" w:rsidRDefault="00F10B3B">
          <w:pPr>
            <w:pStyle w:val="TOC1"/>
            <w:tabs>
              <w:tab w:val="right" w:leader="dot" w:pos="9350"/>
            </w:tabs>
            <w:rPr>
              <w:noProof/>
              <w:kern w:val="2"/>
              <w:sz w:val="24"/>
              <w:szCs w:val="24"/>
              <w14:ligatures w14:val="standardContextual"/>
            </w:rPr>
          </w:pPr>
          <w:hyperlink w:anchor="_Toc233052137" w:history="1">
            <w:r w:rsidRPr="00BF67B3">
              <w:rPr>
                <w:rStyle w:val="Hyperlink"/>
                <w:noProof/>
              </w:rPr>
              <w:t>Company Overview</w:t>
            </w:r>
            <w:r>
              <w:rPr>
                <w:noProof/>
                <w:webHidden/>
              </w:rPr>
              <w:tab/>
            </w:r>
            <w:r>
              <w:rPr>
                <w:noProof/>
                <w:webHidden/>
              </w:rPr>
              <w:fldChar w:fldCharType="begin"/>
            </w:r>
            <w:r>
              <w:rPr>
                <w:noProof/>
                <w:webHidden/>
              </w:rPr>
              <w:instrText xml:space="preserve"> PAGEREF _Toc233052137 \h </w:instrText>
            </w:r>
            <w:r>
              <w:rPr>
                <w:noProof/>
                <w:webHidden/>
              </w:rPr>
            </w:r>
            <w:r>
              <w:rPr>
                <w:noProof/>
                <w:webHidden/>
              </w:rPr>
              <w:fldChar w:fldCharType="separate"/>
            </w:r>
            <w:r>
              <w:rPr>
                <w:noProof/>
                <w:webHidden/>
              </w:rPr>
              <w:t>4</w:t>
            </w:r>
            <w:r>
              <w:rPr>
                <w:noProof/>
                <w:webHidden/>
              </w:rPr>
              <w:fldChar w:fldCharType="end"/>
            </w:r>
          </w:hyperlink>
        </w:p>
        <w:p w14:paraId="288A7177" w14:textId="554C24F4" w:rsidR="00F10B3B" w:rsidRDefault="00F10B3B">
          <w:pPr>
            <w:pStyle w:val="TOC1"/>
            <w:tabs>
              <w:tab w:val="right" w:leader="dot" w:pos="9350"/>
            </w:tabs>
            <w:rPr>
              <w:noProof/>
              <w:kern w:val="2"/>
              <w:sz w:val="24"/>
              <w:szCs w:val="24"/>
              <w14:ligatures w14:val="standardContextual"/>
            </w:rPr>
          </w:pPr>
          <w:hyperlink w:anchor="_Toc233052138" w:history="1">
            <w:r w:rsidRPr="00BF67B3">
              <w:rPr>
                <w:rStyle w:val="Hyperlink"/>
                <w:noProof/>
              </w:rPr>
              <w:t>Investment Thesis</w:t>
            </w:r>
            <w:r>
              <w:rPr>
                <w:noProof/>
                <w:webHidden/>
              </w:rPr>
              <w:tab/>
            </w:r>
            <w:r>
              <w:rPr>
                <w:noProof/>
                <w:webHidden/>
              </w:rPr>
              <w:fldChar w:fldCharType="begin"/>
            </w:r>
            <w:r>
              <w:rPr>
                <w:noProof/>
                <w:webHidden/>
              </w:rPr>
              <w:instrText xml:space="preserve"> PAGEREF _Toc233052138 \h </w:instrText>
            </w:r>
            <w:r>
              <w:rPr>
                <w:noProof/>
                <w:webHidden/>
              </w:rPr>
            </w:r>
            <w:r>
              <w:rPr>
                <w:noProof/>
                <w:webHidden/>
              </w:rPr>
              <w:fldChar w:fldCharType="separate"/>
            </w:r>
            <w:r>
              <w:rPr>
                <w:noProof/>
                <w:webHidden/>
              </w:rPr>
              <w:t>6</w:t>
            </w:r>
            <w:r>
              <w:rPr>
                <w:noProof/>
                <w:webHidden/>
              </w:rPr>
              <w:fldChar w:fldCharType="end"/>
            </w:r>
          </w:hyperlink>
        </w:p>
        <w:p w14:paraId="622FA357" w14:textId="5F13B05E" w:rsidR="00F10B3B" w:rsidRDefault="00F10B3B">
          <w:pPr>
            <w:pStyle w:val="TOC1"/>
            <w:tabs>
              <w:tab w:val="right" w:leader="dot" w:pos="9350"/>
            </w:tabs>
            <w:rPr>
              <w:noProof/>
              <w:kern w:val="2"/>
              <w:sz w:val="24"/>
              <w:szCs w:val="24"/>
              <w14:ligatures w14:val="standardContextual"/>
            </w:rPr>
          </w:pPr>
          <w:hyperlink w:anchor="_Toc233052139" w:history="1">
            <w:r w:rsidRPr="00BF67B3">
              <w:rPr>
                <w:rStyle w:val="Hyperlink"/>
                <w:noProof/>
              </w:rPr>
              <w:t>Forecast Assumptions</w:t>
            </w:r>
            <w:r>
              <w:rPr>
                <w:noProof/>
                <w:webHidden/>
              </w:rPr>
              <w:tab/>
            </w:r>
            <w:r>
              <w:rPr>
                <w:noProof/>
                <w:webHidden/>
              </w:rPr>
              <w:fldChar w:fldCharType="begin"/>
            </w:r>
            <w:r>
              <w:rPr>
                <w:noProof/>
                <w:webHidden/>
              </w:rPr>
              <w:instrText xml:space="preserve"> PAGEREF _Toc233052139 \h </w:instrText>
            </w:r>
            <w:r>
              <w:rPr>
                <w:noProof/>
                <w:webHidden/>
              </w:rPr>
            </w:r>
            <w:r>
              <w:rPr>
                <w:noProof/>
                <w:webHidden/>
              </w:rPr>
              <w:fldChar w:fldCharType="separate"/>
            </w:r>
            <w:r>
              <w:rPr>
                <w:noProof/>
                <w:webHidden/>
              </w:rPr>
              <w:t>7</w:t>
            </w:r>
            <w:r>
              <w:rPr>
                <w:noProof/>
                <w:webHidden/>
              </w:rPr>
              <w:fldChar w:fldCharType="end"/>
            </w:r>
          </w:hyperlink>
        </w:p>
        <w:p w14:paraId="589A3AE3" w14:textId="77080E78" w:rsidR="00F10B3B" w:rsidRDefault="00F10B3B">
          <w:pPr>
            <w:pStyle w:val="TOC1"/>
            <w:tabs>
              <w:tab w:val="right" w:leader="dot" w:pos="9350"/>
            </w:tabs>
            <w:rPr>
              <w:noProof/>
              <w:kern w:val="2"/>
              <w:sz w:val="24"/>
              <w:szCs w:val="24"/>
              <w14:ligatures w14:val="standardContextual"/>
            </w:rPr>
          </w:pPr>
          <w:hyperlink w:anchor="_Toc233052140" w:history="1">
            <w:r w:rsidRPr="00BF67B3">
              <w:rPr>
                <w:rStyle w:val="Hyperlink"/>
                <w:noProof/>
              </w:rPr>
              <w:t>Research Process &amp; Key Analytical Judgments</w:t>
            </w:r>
            <w:r>
              <w:rPr>
                <w:noProof/>
                <w:webHidden/>
              </w:rPr>
              <w:tab/>
            </w:r>
            <w:r>
              <w:rPr>
                <w:noProof/>
                <w:webHidden/>
              </w:rPr>
              <w:fldChar w:fldCharType="begin"/>
            </w:r>
            <w:r>
              <w:rPr>
                <w:noProof/>
                <w:webHidden/>
              </w:rPr>
              <w:instrText xml:space="preserve"> PAGEREF _Toc233052140 \h </w:instrText>
            </w:r>
            <w:r>
              <w:rPr>
                <w:noProof/>
                <w:webHidden/>
              </w:rPr>
            </w:r>
            <w:r>
              <w:rPr>
                <w:noProof/>
                <w:webHidden/>
              </w:rPr>
              <w:fldChar w:fldCharType="separate"/>
            </w:r>
            <w:r>
              <w:rPr>
                <w:noProof/>
                <w:webHidden/>
              </w:rPr>
              <w:t>8</w:t>
            </w:r>
            <w:r>
              <w:rPr>
                <w:noProof/>
                <w:webHidden/>
              </w:rPr>
              <w:fldChar w:fldCharType="end"/>
            </w:r>
          </w:hyperlink>
        </w:p>
        <w:p w14:paraId="2FD20117" w14:textId="687FCF0B" w:rsidR="00F10B3B" w:rsidRDefault="00F10B3B">
          <w:pPr>
            <w:pStyle w:val="TOC1"/>
            <w:tabs>
              <w:tab w:val="right" w:leader="dot" w:pos="9350"/>
            </w:tabs>
            <w:rPr>
              <w:noProof/>
              <w:kern w:val="2"/>
              <w:sz w:val="24"/>
              <w:szCs w:val="24"/>
              <w14:ligatures w14:val="standardContextual"/>
            </w:rPr>
          </w:pPr>
          <w:hyperlink w:anchor="_Toc233052141" w:history="1">
            <w:r w:rsidRPr="00BF67B3">
              <w:rPr>
                <w:rStyle w:val="Hyperlink"/>
                <w:noProof/>
              </w:rPr>
              <w:t>WACC Methodology</w:t>
            </w:r>
            <w:r>
              <w:rPr>
                <w:noProof/>
                <w:webHidden/>
              </w:rPr>
              <w:tab/>
            </w:r>
            <w:r>
              <w:rPr>
                <w:noProof/>
                <w:webHidden/>
              </w:rPr>
              <w:fldChar w:fldCharType="begin"/>
            </w:r>
            <w:r>
              <w:rPr>
                <w:noProof/>
                <w:webHidden/>
              </w:rPr>
              <w:instrText xml:space="preserve"> PAGEREF _Toc233052141 \h </w:instrText>
            </w:r>
            <w:r>
              <w:rPr>
                <w:noProof/>
                <w:webHidden/>
              </w:rPr>
            </w:r>
            <w:r>
              <w:rPr>
                <w:noProof/>
                <w:webHidden/>
              </w:rPr>
              <w:fldChar w:fldCharType="separate"/>
            </w:r>
            <w:r>
              <w:rPr>
                <w:noProof/>
                <w:webHidden/>
              </w:rPr>
              <w:t>11</w:t>
            </w:r>
            <w:r>
              <w:rPr>
                <w:noProof/>
                <w:webHidden/>
              </w:rPr>
              <w:fldChar w:fldCharType="end"/>
            </w:r>
          </w:hyperlink>
        </w:p>
        <w:p w14:paraId="2680950A" w14:textId="734BC150" w:rsidR="00F10B3B" w:rsidRDefault="00F10B3B">
          <w:pPr>
            <w:pStyle w:val="TOC1"/>
            <w:tabs>
              <w:tab w:val="right" w:leader="dot" w:pos="9350"/>
            </w:tabs>
            <w:rPr>
              <w:noProof/>
              <w:kern w:val="2"/>
              <w:sz w:val="24"/>
              <w:szCs w:val="24"/>
              <w14:ligatures w14:val="standardContextual"/>
            </w:rPr>
          </w:pPr>
          <w:hyperlink w:anchor="_Toc233052142" w:history="1">
            <w:r w:rsidRPr="00BF67B3">
              <w:rPr>
                <w:rStyle w:val="Hyperlink"/>
                <w:noProof/>
              </w:rPr>
              <w:t>DCF Methodology</w:t>
            </w:r>
            <w:r>
              <w:rPr>
                <w:noProof/>
                <w:webHidden/>
              </w:rPr>
              <w:tab/>
            </w:r>
            <w:r>
              <w:rPr>
                <w:noProof/>
                <w:webHidden/>
              </w:rPr>
              <w:fldChar w:fldCharType="begin"/>
            </w:r>
            <w:r>
              <w:rPr>
                <w:noProof/>
                <w:webHidden/>
              </w:rPr>
              <w:instrText xml:space="preserve"> PAGEREF _Toc233052142 \h </w:instrText>
            </w:r>
            <w:r>
              <w:rPr>
                <w:noProof/>
                <w:webHidden/>
              </w:rPr>
            </w:r>
            <w:r>
              <w:rPr>
                <w:noProof/>
                <w:webHidden/>
              </w:rPr>
              <w:fldChar w:fldCharType="separate"/>
            </w:r>
            <w:r>
              <w:rPr>
                <w:noProof/>
                <w:webHidden/>
              </w:rPr>
              <w:t>12</w:t>
            </w:r>
            <w:r>
              <w:rPr>
                <w:noProof/>
                <w:webHidden/>
              </w:rPr>
              <w:fldChar w:fldCharType="end"/>
            </w:r>
          </w:hyperlink>
        </w:p>
        <w:p w14:paraId="2DE277A0" w14:textId="17FEBF13" w:rsidR="00F10B3B" w:rsidRDefault="00F10B3B">
          <w:pPr>
            <w:pStyle w:val="TOC1"/>
            <w:tabs>
              <w:tab w:val="right" w:leader="dot" w:pos="9350"/>
            </w:tabs>
            <w:rPr>
              <w:noProof/>
              <w:kern w:val="2"/>
              <w:sz w:val="24"/>
              <w:szCs w:val="24"/>
              <w14:ligatures w14:val="standardContextual"/>
            </w:rPr>
          </w:pPr>
          <w:hyperlink w:anchor="_Toc233052143" w:history="1">
            <w:r w:rsidRPr="00BF67B3">
              <w:rPr>
                <w:rStyle w:val="Hyperlink"/>
                <w:noProof/>
              </w:rPr>
              <w:t>Key Analytical Discovery</w:t>
            </w:r>
            <w:r>
              <w:rPr>
                <w:noProof/>
                <w:webHidden/>
              </w:rPr>
              <w:tab/>
            </w:r>
            <w:r>
              <w:rPr>
                <w:noProof/>
                <w:webHidden/>
              </w:rPr>
              <w:fldChar w:fldCharType="begin"/>
            </w:r>
            <w:r>
              <w:rPr>
                <w:noProof/>
                <w:webHidden/>
              </w:rPr>
              <w:instrText xml:space="preserve"> PAGEREF _Toc233052143 \h </w:instrText>
            </w:r>
            <w:r>
              <w:rPr>
                <w:noProof/>
                <w:webHidden/>
              </w:rPr>
            </w:r>
            <w:r>
              <w:rPr>
                <w:noProof/>
                <w:webHidden/>
              </w:rPr>
              <w:fldChar w:fldCharType="separate"/>
            </w:r>
            <w:r>
              <w:rPr>
                <w:noProof/>
                <w:webHidden/>
              </w:rPr>
              <w:t>13</w:t>
            </w:r>
            <w:r>
              <w:rPr>
                <w:noProof/>
                <w:webHidden/>
              </w:rPr>
              <w:fldChar w:fldCharType="end"/>
            </w:r>
          </w:hyperlink>
        </w:p>
        <w:p w14:paraId="64140A8B" w14:textId="2D8CA000" w:rsidR="00F10B3B" w:rsidRDefault="00F10B3B">
          <w:pPr>
            <w:pStyle w:val="TOC1"/>
            <w:tabs>
              <w:tab w:val="right" w:leader="dot" w:pos="9350"/>
            </w:tabs>
            <w:rPr>
              <w:noProof/>
              <w:kern w:val="2"/>
              <w:sz w:val="24"/>
              <w:szCs w:val="24"/>
              <w14:ligatures w14:val="standardContextual"/>
            </w:rPr>
          </w:pPr>
          <w:hyperlink w:anchor="_Toc233052144" w:history="1">
            <w:r w:rsidRPr="00BF67B3">
              <w:rPr>
                <w:rStyle w:val="Hyperlink"/>
                <w:noProof/>
              </w:rPr>
              <w:t>Sensitivity Analysis</w:t>
            </w:r>
            <w:r>
              <w:rPr>
                <w:noProof/>
                <w:webHidden/>
              </w:rPr>
              <w:tab/>
            </w:r>
            <w:r>
              <w:rPr>
                <w:noProof/>
                <w:webHidden/>
              </w:rPr>
              <w:fldChar w:fldCharType="begin"/>
            </w:r>
            <w:r>
              <w:rPr>
                <w:noProof/>
                <w:webHidden/>
              </w:rPr>
              <w:instrText xml:space="preserve"> PAGEREF _Toc233052144 \h </w:instrText>
            </w:r>
            <w:r>
              <w:rPr>
                <w:noProof/>
                <w:webHidden/>
              </w:rPr>
            </w:r>
            <w:r>
              <w:rPr>
                <w:noProof/>
                <w:webHidden/>
              </w:rPr>
              <w:fldChar w:fldCharType="separate"/>
            </w:r>
            <w:r>
              <w:rPr>
                <w:noProof/>
                <w:webHidden/>
              </w:rPr>
              <w:t>14</w:t>
            </w:r>
            <w:r>
              <w:rPr>
                <w:noProof/>
                <w:webHidden/>
              </w:rPr>
              <w:fldChar w:fldCharType="end"/>
            </w:r>
          </w:hyperlink>
        </w:p>
        <w:p w14:paraId="6FE55308" w14:textId="4BBFE87A" w:rsidR="00F10B3B" w:rsidRDefault="00F10B3B">
          <w:pPr>
            <w:pStyle w:val="TOC1"/>
            <w:tabs>
              <w:tab w:val="right" w:leader="dot" w:pos="9350"/>
            </w:tabs>
            <w:rPr>
              <w:noProof/>
              <w:kern w:val="2"/>
              <w:sz w:val="24"/>
              <w:szCs w:val="24"/>
              <w14:ligatures w14:val="standardContextual"/>
            </w:rPr>
          </w:pPr>
          <w:hyperlink w:anchor="_Toc233052145" w:history="1">
            <w:r w:rsidRPr="00BF67B3">
              <w:rPr>
                <w:rStyle w:val="Hyperlink"/>
                <w:noProof/>
              </w:rPr>
              <w:t>Risks</w:t>
            </w:r>
            <w:r>
              <w:rPr>
                <w:noProof/>
                <w:webHidden/>
              </w:rPr>
              <w:tab/>
            </w:r>
            <w:r>
              <w:rPr>
                <w:noProof/>
                <w:webHidden/>
              </w:rPr>
              <w:fldChar w:fldCharType="begin"/>
            </w:r>
            <w:r>
              <w:rPr>
                <w:noProof/>
                <w:webHidden/>
              </w:rPr>
              <w:instrText xml:space="preserve"> PAGEREF _Toc233052145 \h </w:instrText>
            </w:r>
            <w:r>
              <w:rPr>
                <w:noProof/>
                <w:webHidden/>
              </w:rPr>
            </w:r>
            <w:r>
              <w:rPr>
                <w:noProof/>
                <w:webHidden/>
              </w:rPr>
              <w:fldChar w:fldCharType="separate"/>
            </w:r>
            <w:r>
              <w:rPr>
                <w:noProof/>
                <w:webHidden/>
              </w:rPr>
              <w:t>15</w:t>
            </w:r>
            <w:r>
              <w:rPr>
                <w:noProof/>
                <w:webHidden/>
              </w:rPr>
              <w:fldChar w:fldCharType="end"/>
            </w:r>
          </w:hyperlink>
        </w:p>
        <w:p w14:paraId="4BAF4042" w14:textId="54A59597" w:rsidR="00F10B3B" w:rsidRDefault="00F10B3B">
          <w:pPr>
            <w:pStyle w:val="TOC1"/>
            <w:tabs>
              <w:tab w:val="right" w:leader="dot" w:pos="9350"/>
            </w:tabs>
            <w:rPr>
              <w:noProof/>
              <w:kern w:val="2"/>
              <w:sz w:val="24"/>
              <w:szCs w:val="24"/>
              <w14:ligatures w14:val="standardContextual"/>
            </w:rPr>
          </w:pPr>
          <w:hyperlink w:anchor="_Toc233052146" w:history="1">
            <w:r w:rsidRPr="00BF67B3">
              <w:rPr>
                <w:rStyle w:val="Hyperlink"/>
                <w:noProof/>
              </w:rPr>
              <w:t>Conclusion</w:t>
            </w:r>
            <w:r>
              <w:rPr>
                <w:noProof/>
                <w:webHidden/>
              </w:rPr>
              <w:tab/>
            </w:r>
            <w:r>
              <w:rPr>
                <w:noProof/>
                <w:webHidden/>
              </w:rPr>
              <w:fldChar w:fldCharType="begin"/>
            </w:r>
            <w:r>
              <w:rPr>
                <w:noProof/>
                <w:webHidden/>
              </w:rPr>
              <w:instrText xml:space="preserve"> PAGEREF _Toc233052146 \h </w:instrText>
            </w:r>
            <w:r>
              <w:rPr>
                <w:noProof/>
                <w:webHidden/>
              </w:rPr>
            </w:r>
            <w:r>
              <w:rPr>
                <w:noProof/>
                <w:webHidden/>
              </w:rPr>
              <w:fldChar w:fldCharType="separate"/>
            </w:r>
            <w:r>
              <w:rPr>
                <w:noProof/>
                <w:webHidden/>
              </w:rPr>
              <w:t>16</w:t>
            </w:r>
            <w:r>
              <w:rPr>
                <w:noProof/>
                <w:webHidden/>
              </w:rPr>
              <w:fldChar w:fldCharType="end"/>
            </w:r>
          </w:hyperlink>
        </w:p>
        <w:p w14:paraId="1D41029D" w14:textId="1E238B11" w:rsidR="00F10B3B" w:rsidRDefault="00F10B3B">
          <w:pPr>
            <w:pStyle w:val="TOC1"/>
            <w:tabs>
              <w:tab w:val="right" w:leader="dot" w:pos="9350"/>
            </w:tabs>
            <w:rPr>
              <w:noProof/>
              <w:kern w:val="2"/>
              <w:sz w:val="24"/>
              <w:szCs w:val="24"/>
              <w14:ligatures w14:val="standardContextual"/>
            </w:rPr>
          </w:pPr>
          <w:hyperlink w:anchor="_Toc233052147" w:history="1">
            <w:r w:rsidRPr="00BF67B3">
              <w:rPr>
                <w:rStyle w:val="Hyperlink"/>
                <w:noProof/>
              </w:rPr>
              <w:t>Analyst Disclaimer</w:t>
            </w:r>
            <w:r>
              <w:rPr>
                <w:noProof/>
                <w:webHidden/>
              </w:rPr>
              <w:tab/>
            </w:r>
            <w:r>
              <w:rPr>
                <w:noProof/>
                <w:webHidden/>
              </w:rPr>
              <w:fldChar w:fldCharType="begin"/>
            </w:r>
            <w:r>
              <w:rPr>
                <w:noProof/>
                <w:webHidden/>
              </w:rPr>
              <w:instrText xml:space="preserve"> PAGEREF _Toc233052147 \h </w:instrText>
            </w:r>
            <w:r>
              <w:rPr>
                <w:noProof/>
                <w:webHidden/>
              </w:rPr>
            </w:r>
            <w:r>
              <w:rPr>
                <w:noProof/>
                <w:webHidden/>
              </w:rPr>
              <w:fldChar w:fldCharType="separate"/>
            </w:r>
            <w:r>
              <w:rPr>
                <w:noProof/>
                <w:webHidden/>
              </w:rPr>
              <w:t>17</w:t>
            </w:r>
            <w:r>
              <w:rPr>
                <w:noProof/>
                <w:webHidden/>
              </w:rPr>
              <w:fldChar w:fldCharType="end"/>
            </w:r>
          </w:hyperlink>
        </w:p>
        <w:p w14:paraId="620E0452" w14:textId="52933BAE" w:rsidR="00F10B3B" w:rsidRDefault="00F10B3B">
          <w:pPr>
            <w:pStyle w:val="TOC1"/>
            <w:tabs>
              <w:tab w:val="right" w:leader="dot" w:pos="9350"/>
            </w:tabs>
            <w:rPr>
              <w:noProof/>
              <w:kern w:val="2"/>
              <w:sz w:val="24"/>
              <w:szCs w:val="24"/>
              <w14:ligatures w14:val="standardContextual"/>
            </w:rPr>
          </w:pPr>
          <w:hyperlink w:anchor="_Toc233052148" w:history="1">
            <w:r w:rsidRPr="00BF67B3">
              <w:rPr>
                <w:rStyle w:val="Hyperlink"/>
                <w:noProof/>
              </w:rPr>
              <w:t>Sources &amp; References</w:t>
            </w:r>
            <w:r>
              <w:rPr>
                <w:noProof/>
                <w:webHidden/>
              </w:rPr>
              <w:tab/>
            </w:r>
            <w:r>
              <w:rPr>
                <w:noProof/>
                <w:webHidden/>
              </w:rPr>
              <w:fldChar w:fldCharType="begin"/>
            </w:r>
            <w:r>
              <w:rPr>
                <w:noProof/>
                <w:webHidden/>
              </w:rPr>
              <w:instrText xml:space="preserve"> PAGEREF _Toc233052148 \h </w:instrText>
            </w:r>
            <w:r>
              <w:rPr>
                <w:noProof/>
                <w:webHidden/>
              </w:rPr>
            </w:r>
            <w:r>
              <w:rPr>
                <w:noProof/>
                <w:webHidden/>
              </w:rPr>
              <w:fldChar w:fldCharType="separate"/>
            </w:r>
            <w:r>
              <w:rPr>
                <w:noProof/>
                <w:webHidden/>
              </w:rPr>
              <w:t>18</w:t>
            </w:r>
            <w:r>
              <w:rPr>
                <w:noProof/>
                <w:webHidden/>
              </w:rPr>
              <w:fldChar w:fldCharType="end"/>
            </w:r>
          </w:hyperlink>
        </w:p>
        <w:p w14:paraId="4EC89BF9" w14:textId="4DAE6334" w:rsidR="00F10B3B" w:rsidRDefault="00F10B3B">
          <w:pPr>
            <w:pStyle w:val="TOC1"/>
            <w:tabs>
              <w:tab w:val="right" w:leader="dot" w:pos="9350"/>
            </w:tabs>
            <w:rPr>
              <w:noProof/>
              <w:kern w:val="2"/>
              <w:sz w:val="24"/>
              <w:szCs w:val="24"/>
              <w14:ligatures w14:val="standardContextual"/>
            </w:rPr>
          </w:pPr>
          <w:hyperlink w:anchor="_Toc233052149" w:history="1">
            <w:r w:rsidRPr="00BF67B3">
              <w:rPr>
                <w:rStyle w:val="Hyperlink"/>
                <w:noProof/>
              </w:rPr>
              <w:t>Appendix A – Revenue Forecast</w:t>
            </w:r>
            <w:r>
              <w:rPr>
                <w:noProof/>
                <w:webHidden/>
              </w:rPr>
              <w:tab/>
            </w:r>
            <w:r>
              <w:rPr>
                <w:noProof/>
                <w:webHidden/>
              </w:rPr>
              <w:fldChar w:fldCharType="begin"/>
            </w:r>
            <w:r>
              <w:rPr>
                <w:noProof/>
                <w:webHidden/>
              </w:rPr>
              <w:instrText xml:space="preserve"> PAGEREF _Toc233052149 \h </w:instrText>
            </w:r>
            <w:r>
              <w:rPr>
                <w:noProof/>
                <w:webHidden/>
              </w:rPr>
            </w:r>
            <w:r>
              <w:rPr>
                <w:noProof/>
                <w:webHidden/>
              </w:rPr>
              <w:fldChar w:fldCharType="separate"/>
            </w:r>
            <w:r>
              <w:rPr>
                <w:noProof/>
                <w:webHidden/>
              </w:rPr>
              <w:t>19</w:t>
            </w:r>
            <w:r>
              <w:rPr>
                <w:noProof/>
                <w:webHidden/>
              </w:rPr>
              <w:fldChar w:fldCharType="end"/>
            </w:r>
          </w:hyperlink>
        </w:p>
        <w:p w14:paraId="011485AA" w14:textId="1C31248A" w:rsidR="00F10B3B" w:rsidRDefault="00F10B3B">
          <w:pPr>
            <w:pStyle w:val="TOC1"/>
            <w:tabs>
              <w:tab w:val="right" w:leader="dot" w:pos="9350"/>
            </w:tabs>
            <w:rPr>
              <w:noProof/>
              <w:kern w:val="2"/>
              <w:sz w:val="24"/>
              <w:szCs w:val="24"/>
              <w14:ligatures w14:val="standardContextual"/>
            </w:rPr>
          </w:pPr>
          <w:hyperlink w:anchor="_Toc233052150" w:history="1">
            <w:r w:rsidRPr="00BF67B3">
              <w:rPr>
                <w:rStyle w:val="Hyperlink"/>
                <w:noProof/>
              </w:rPr>
              <w:t>Appendix B – WACC Build</w:t>
            </w:r>
            <w:r>
              <w:rPr>
                <w:noProof/>
                <w:webHidden/>
              </w:rPr>
              <w:tab/>
            </w:r>
            <w:r>
              <w:rPr>
                <w:noProof/>
                <w:webHidden/>
              </w:rPr>
              <w:fldChar w:fldCharType="begin"/>
            </w:r>
            <w:r>
              <w:rPr>
                <w:noProof/>
                <w:webHidden/>
              </w:rPr>
              <w:instrText xml:space="preserve"> PAGEREF _Toc233052150 \h </w:instrText>
            </w:r>
            <w:r>
              <w:rPr>
                <w:noProof/>
                <w:webHidden/>
              </w:rPr>
            </w:r>
            <w:r>
              <w:rPr>
                <w:noProof/>
                <w:webHidden/>
              </w:rPr>
              <w:fldChar w:fldCharType="separate"/>
            </w:r>
            <w:r>
              <w:rPr>
                <w:noProof/>
                <w:webHidden/>
              </w:rPr>
              <w:t>20</w:t>
            </w:r>
            <w:r>
              <w:rPr>
                <w:noProof/>
                <w:webHidden/>
              </w:rPr>
              <w:fldChar w:fldCharType="end"/>
            </w:r>
          </w:hyperlink>
        </w:p>
        <w:p w14:paraId="0B5874F2" w14:textId="3260617F" w:rsidR="00F10B3B" w:rsidRDefault="00F10B3B">
          <w:pPr>
            <w:pStyle w:val="TOC1"/>
            <w:tabs>
              <w:tab w:val="right" w:leader="dot" w:pos="9350"/>
            </w:tabs>
            <w:rPr>
              <w:noProof/>
              <w:kern w:val="2"/>
              <w:sz w:val="24"/>
              <w:szCs w:val="24"/>
              <w14:ligatures w14:val="standardContextual"/>
            </w:rPr>
          </w:pPr>
          <w:hyperlink w:anchor="_Toc233052151" w:history="1">
            <w:r w:rsidRPr="00BF67B3">
              <w:rPr>
                <w:rStyle w:val="Hyperlink"/>
                <w:noProof/>
              </w:rPr>
              <w:t>Appendix C – Valuation Summary</w:t>
            </w:r>
            <w:r>
              <w:rPr>
                <w:noProof/>
                <w:webHidden/>
              </w:rPr>
              <w:tab/>
            </w:r>
            <w:r>
              <w:rPr>
                <w:noProof/>
                <w:webHidden/>
              </w:rPr>
              <w:fldChar w:fldCharType="begin"/>
            </w:r>
            <w:r>
              <w:rPr>
                <w:noProof/>
                <w:webHidden/>
              </w:rPr>
              <w:instrText xml:space="preserve"> PAGEREF _Toc233052151 \h </w:instrText>
            </w:r>
            <w:r>
              <w:rPr>
                <w:noProof/>
                <w:webHidden/>
              </w:rPr>
            </w:r>
            <w:r>
              <w:rPr>
                <w:noProof/>
                <w:webHidden/>
              </w:rPr>
              <w:fldChar w:fldCharType="separate"/>
            </w:r>
            <w:r>
              <w:rPr>
                <w:noProof/>
                <w:webHidden/>
              </w:rPr>
              <w:t>21</w:t>
            </w:r>
            <w:r>
              <w:rPr>
                <w:noProof/>
                <w:webHidden/>
              </w:rPr>
              <w:fldChar w:fldCharType="end"/>
            </w:r>
          </w:hyperlink>
        </w:p>
        <w:p w14:paraId="0797F978" w14:textId="5B8B2581" w:rsidR="00E87F94" w:rsidRDefault="009D1EEB">
          <w:r>
            <w:rPr>
              <w:b/>
              <w:bCs/>
              <w:noProof/>
            </w:rPr>
            <w:fldChar w:fldCharType="end"/>
          </w:r>
        </w:p>
      </w:sdtContent>
    </w:sdt>
    <w:p w14:paraId="0DC82303" w14:textId="4A7A4859" w:rsidR="007D208D" w:rsidRPr="007663CA" w:rsidRDefault="007D208D" w:rsidP="007663CA">
      <w:pPr>
        <w:spacing w:after="360"/>
        <w:jc w:val="center"/>
        <w:rPr>
          <w:rFonts w:ascii="Aptos" w:hAnsi="Aptos"/>
        </w:rPr>
      </w:pPr>
      <w:r w:rsidRPr="007663CA">
        <w:rPr>
          <w:rFonts w:ascii="Aptos" w:hAnsi="Aptos"/>
        </w:rPr>
        <w:br w:type="page"/>
      </w:r>
    </w:p>
    <w:p w14:paraId="41B51A9C" w14:textId="5CC4FE8D" w:rsidR="00DE3CF7" w:rsidRPr="006029FA" w:rsidRDefault="001E665F" w:rsidP="00AE1AC1">
      <w:pPr>
        <w:pStyle w:val="Heading1"/>
        <w:rPr>
          <w:rFonts w:ascii="Aptos" w:hAnsi="Aptos"/>
          <w:color w:val="002060"/>
        </w:rPr>
      </w:pPr>
      <w:bookmarkStart w:id="0" w:name="_Toc233052136"/>
      <w:r w:rsidRPr="00BA346A">
        <w:lastRenderedPageBreak/>
        <w:t>Executive Summary</w:t>
      </w:r>
      <w:bookmarkEnd w:id="0"/>
    </w:p>
    <w:p w14:paraId="5BCA9B5A" w14:textId="77777777" w:rsidR="00DE3CF7" w:rsidRDefault="001E665F" w:rsidP="003D4954">
      <w:pPr>
        <w:spacing w:afterLines="120" w:after="288"/>
        <w:rPr>
          <w:rFonts w:ascii="Aptos" w:hAnsi="Aptos"/>
        </w:rPr>
      </w:pPr>
      <w:r w:rsidRPr="00BA346A">
        <w:rPr>
          <w:rFonts w:ascii="Aptos" w:hAnsi="Aptos"/>
        </w:rPr>
        <w:t>Based on a discounted cash flow valuation, Apple's intrinsic value is estimated at approximately $182.82 per share compared to a market price near $299.52. The model incorporates FY2026 actual results through Q2, a 9.01% WACC, and a 2.4% terminal growth rate. The valuation suggests the market is pricing in stronger long-term growth, AI monetization, or free cash flow generation than reflected in the base-case assumptions.</w:t>
      </w:r>
    </w:p>
    <w:tbl>
      <w:tblPr>
        <w:tblW w:w="10758" w:type="dxa"/>
        <w:tblCellSpacing w:w="15" w:type="dxa"/>
        <w:tblCellMar>
          <w:top w:w="15" w:type="dxa"/>
          <w:left w:w="15" w:type="dxa"/>
          <w:bottom w:w="15" w:type="dxa"/>
          <w:right w:w="15" w:type="dxa"/>
        </w:tblCellMar>
        <w:tblLook w:val="04A0" w:firstRow="1" w:lastRow="0" w:firstColumn="1" w:lastColumn="0" w:noHBand="0" w:noVBand="1"/>
      </w:tblPr>
      <w:tblGrid>
        <w:gridCol w:w="4715"/>
        <w:gridCol w:w="6043"/>
      </w:tblGrid>
      <w:tr w:rsidR="00147694" w:rsidRPr="00147694" w14:paraId="3C2FB404" w14:textId="77777777" w:rsidTr="0088601D">
        <w:trPr>
          <w:trHeight w:val="359"/>
          <w:tblHeader/>
          <w:tblCellSpacing w:w="15" w:type="dxa"/>
        </w:trPr>
        <w:tc>
          <w:tcPr>
            <w:tcW w:w="0" w:type="auto"/>
            <w:vAlign w:val="center"/>
            <w:hideMark/>
          </w:tcPr>
          <w:p w14:paraId="1AB6A421" w14:textId="77777777" w:rsidR="00147694" w:rsidRPr="00147694" w:rsidRDefault="00147694" w:rsidP="00147694">
            <w:pPr>
              <w:spacing w:afterLines="120" w:after="288"/>
              <w:rPr>
                <w:rFonts w:ascii="Aptos" w:hAnsi="Aptos"/>
                <w:b/>
                <w:bCs/>
              </w:rPr>
            </w:pPr>
            <w:r w:rsidRPr="00147694">
              <w:rPr>
                <w:rFonts w:ascii="Aptos" w:hAnsi="Aptos"/>
                <w:b/>
                <w:bCs/>
              </w:rPr>
              <w:t>Metric</w:t>
            </w:r>
          </w:p>
        </w:tc>
        <w:tc>
          <w:tcPr>
            <w:tcW w:w="0" w:type="auto"/>
            <w:vAlign w:val="center"/>
            <w:hideMark/>
          </w:tcPr>
          <w:p w14:paraId="6BC33E08" w14:textId="77777777" w:rsidR="00147694" w:rsidRPr="00147694" w:rsidRDefault="00147694" w:rsidP="00147694">
            <w:pPr>
              <w:spacing w:afterLines="120" w:after="288"/>
              <w:rPr>
                <w:rFonts w:ascii="Aptos" w:hAnsi="Aptos"/>
                <w:b/>
                <w:bCs/>
              </w:rPr>
            </w:pPr>
            <w:r w:rsidRPr="00147694">
              <w:rPr>
                <w:rFonts w:ascii="Aptos" w:hAnsi="Aptos"/>
                <w:b/>
                <w:bCs/>
              </w:rPr>
              <w:t>Value</w:t>
            </w:r>
          </w:p>
        </w:tc>
      </w:tr>
      <w:tr w:rsidR="00147694" w:rsidRPr="00147694" w14:paraId="3BCED540" w14:textId="77777777" w:rsidTr="0088601D">
        <w:trPr>
          <w:trHeight w:val="364"/>
          <w:tblCellSpacing w:w="15" w:type="dxa"/>
        </w:trPr>
        <w:tc>
          <w:tcPr>
            <w:tcW w:w="0" w:type="auto"/>
            <w:vAlign w:val="center"/>
            <w:hideMark/>
          </w:tcPr>
          <w:p w14:paraId="0D19C1B7" w14:textId="77777777" w:rsidR="00147694" w:rsidRPr="00147694" w:rsidRDefault="00147694" w:rsidP="00147694">
            <w:pPr>
              <w:spacing w:afterLines="120" w:after="288"/>
              <w:rPr>
                <w:rFonts w:ascii="Aptos" w:hAnsi="Aptos"/>
              </w:rPr>
            </w:pPr>
            <w:r w:rsidRPr="00147694">
              <w:rPr>
                <w:rFonts w:ascii="Aptos" w:hAnsi="Aptos"/>
              </w:rPr>
              <w:t>Current Price</w:t>
            </w:r>
          </w:p>
        </w:tc>
        <w:tc>
          <w:tcPr>
            <w:tcW w:w="0" w:type="auto"/>
            <w:vAlign w:val="center"/>
            <w:hideMark/>
          </w:tcPr>
          <w:p w14:paraId="30294F2A" w14:textId="77777777" w:rsidR="00147694" w:rsidRPr="00147694" w:rsidRDefault="00147694" w:rsidP="00147694">
            <w:pPr>
              <w:spacing w:afterLines="120" w:after="288"/>
              <w:rPr>
                <w:rFonts w:ascii="Aptos" w:hAnsi="Aptos"/>
              </w:rPr>
            </w:pPr>
            <w:r w:rsidRPr="00147694">
              <w:rPr>
                <w:rFonts w:ascii="Aptos" w:hAnsi="Aptos"/>
              </w:rPr>
              <w:t>$297.01</w:t>
            </w:r>
          </w:p>
        </w:tc>
      </w:tr>
      <w:tr w:rsidR="00147694" w:rsidRPr="00147694" w14:paraId="65521462" w14:textId="77777777" w:rsidTr="0088601D">
        <w:trPr>
          <w:trHeight w:val="359"/>
          <w:tblCellSpacing w:w="15" w:type="dxa"/>
        </w:trPr>
        <w:tc>
          <w:tcPr>
            <w:tcW w:w="0" w:type="auto"/>
            <w:vAlign w:val="center"/>
            <w:hideMark/>
          </w:tcPr>
          <w:p w14:paraId="08D7CDAC" w14:textId="77777777" w:rsidR="00147694" w:rsidRPr="00147694" w:rsidRDefault="00147694" w:rsidP="00147694">
            <w:pPr>
              <w:spacing w:afterLines="120" w:after="288"/>
              <w:rPr>
                <w:rFonts w:ascii="Aptos" w:hAnsi="Aptos"/>
              </w:rPr>
            </w:pPr>
            <w:r w:rsidRPr="00147694">
              <w:rPr>
                <w:rFonts w:ascii="Aptos" w:hAnsi="Aptos"/>
              </w:rPr>
              <w:t>Intrinsic Value</w:t>
            </w:r>
          </w:p>
        </w:tc>
        <w:tc>
          <w:tcPr>
            <w:tcW w:w="0" w:type="auto"/>
            <w:vAlign w:val="center"/>
            <w:hideMark/>
          </w:tcPr>
          <w:p w14:paraId="59F9F5A8" w14:textId="77777777" w:rsidR="00147694" w:rsidRPr="00147694" w:rsidRDefault="00147694" w:rsidP="00147694">
            <w:pPr>
              <w:spacing w:afterLines="120" w:after="288"/>
              <w:rPr>
                <w:rFonts w:ascii="Aptos" w:hAnsi="Aptos"/>
              </w:rPr>
            </w:pPr>
            <w:r w:rsidRPr="00147694">
              <w:rPr>
                <w:rFonts w:ascii="Aptos" w:hAnsi="Aptos"/>
              </w:rPr>
              <w:t>$182.82</w:t>
            </w:r>
          </w:p>
        </w:tc>
      </w:tr>
      <w:tr w:rsidR="00147694" w:rsidRPr="00147694" w14:paraId="7E82ECD0" w14:textId="77777777" w:rsidTr="0088601D">
        <w:trPr>
          <w:trHeight w:val="364"/>
          <w:tblCellSpacing w:w="15" w:type="dxa"/>
        </w:trPr>
        <w:tc>
          <w:tcPr>
            <w:tcW w:w="0" w:type="auto"/>
            <w:vAlign w:val="center"/>
            <w:hideMark/>
          </w:tcPr>
          <w:p w14:paraId="18E4D217" w14:textId="77777777" w:rsidR="00147694" w:rsidRPr="00147694" w:rsidRDefault="00147694" w:rsidP="00147694">
            <w:pPr>
              <w:spacing w:afterLines="120" w:after="288"/>
              <w:rPr>
                <w:rFonts w:ascii="Aptos" w:hAnsi="Aptos"/>
              </w:rPr>
            </w:pPr>
            <w:r w:rsidRPr="00147694">
              <w:rPr>
                <w:rFonts w:ascii="Aptos" w:hAnsi="Aptos"/>
              </w:rPr>
              <w:t>WACC</w:t>
            </w:r>
          </w:p>
        </w:tc>
        <w:tc>
          <w:tcPr>
            <w:tcW w:w="0" w:type="auto"/>
            <w:vAlign w:val="center"/>
            <w:hideMark/>
          </w:tcPr>
          <w:p w14:paraId="1D5C71B5" w14:textId="77777777" w:rsidR="00147694" w:rsidRPr="00147694" w:rsidRDefault="00147694" w:rsidP="00147694">
            <w:pPr>
              <w:spacing w:afterLines="120" w:after="288"/>
              <w:rPr>
                <w:rFonts w:ascii="Aptos" w:hAnsi="Aptos"/>
              </w:rPr>
            </w:pPr>
            <w:r w:rsidRPr="00147694">
              <w:rPr>
                <w:rFonts w:ascii="Aptos" w:hAnsi="Aptos"/>
              </w:rPr>
              <w:t>9.01%</w:t>
            </w:r>
          </w:p>
        </w:tc>
      </w:tr>
      <w:tr w:rsidR="00147694" w:rsidRPr="00147694" w14:paraId="4CA516A2" w14:textId="77777777" w:rsidTr="0088601D">
        <w:trPr>
          <w:trHeight w:val="364"/>
          <w:tblCellSpacing w:w="15" w:type="dxa"/>
        </w:trPr>
        <w:tc>
          <w:tcPr>
            <w:tcW w:w="0" w:type="auto"/>
            <w:vAlign w:val="center"/>
            <w:hideMark/>
          </w:tcPr>
          <w:p w14:paraId="7FC3F360" w14:textId="77777777" w:rsidR="00147694" w:rsidRPr="00147694" w:rsidRDefault="00147694" w:rsidP="00147694">
            <w:pPr>
              <w:spacing w:afterLines="120" w:after="288"/>
              <w:rPr>
                <w:rFonts w:ascii="Aptos" w:hAnsi="Aptos"/>
              </w:rPr>
            </w:pPr>
            <w:r w:rsidRPr="00147694">
              <w:rPr>
                <w:rFonts w:ascii="Aptos" w:hAnsi="Aptos"/>
              </w:rPr>
              <w:t>Terminal Growth</w:t>
            </w:r>
          </w:p>
        </w:tc>
        <w:tc>
          <w:tcPr>
            <w:tcW w:w="0" w:type="auto"/>
            <w:vAlign w:val="center"/>
            <w:hideMark/>
          </w:tcPr>
          <w:p w14:paraId="1B5CA7FB" w14:textId="77777777" w:rsidR="00147694" w:rsidRPr="00147694" w:rsidRDefault="00147694" w:rsidP="00147694">
            <w:pPr>
              <w:spacing w:afterLines="120" w:after="288"/>
              <w:rPr>
                <w:rFonts w:ascii="Aptos" w:hAnsi="Aptos"/>
              </w:rPr>
            </w:pPr>
            <w:r w:rsidRPr="00147694">
              <w:rPr>
                <w:rFonts w:ascii="Aptos" w:hAnsi="Aptos"/>
              </w:rPr>
              <w:t>2.40%</w:t>
            </w:r>
          </w:p>
        </w:tc>
      </w:tr>
      <w:tr w:rsidR="00147694" w:rsidRPr="00147694" w14:paraId="359DF6F9" w14:textId="77777777" w:rsidTr="0088601D">
        <w:trPr>
          <w:trHeight w:val="359"/>
          <w:tblCellSpacing w:w="15" w:type="dxa"/>
        </w:trPr>
        <w:tc>
          <w:tcPr>
            <w:tcW w:w="0" w:type="auto"/>
            <w:vAlign w:val="center"/>
            <w:hideMark/>
          </w:tcPr>
          <w:p w14:paraId="74622582" w14:textId="77777777" w:rsidR="00147694" w:rsidRPr="00147694" w:rsidRDefault="00147694" w:rsidP="00147694">
            <w:pPr>
              <w:spacing w:afterLines="120" w:after="288"/>
              <w:rPr>
                <w:rFonts w:ascii="Aptos" w:hAnsi="Aptos"/>
              </w:rPr>
            </w:pPr>
            <w:r w:rsidRPr="00147694">
              <w:rPr>
                <w:rFonts w:ascii="Aptos" w:hAnsi="Aptos"/>
              </w:rPr>
              <w:t>Upside/Downside</w:t>
            </w:r>
          </w:p>
        </w:tc>
        <w:tc>
          <w:tcPr>
            <w:tcW w:w="0" w:type="auto"/>
            <w:vAlign w:val="center"/>
            <w:hideMark/>
          </w:tcPr>
          <w:p w14:paraId="7445D233" w14:textId="77777777" w:rsidR="00147694" w:rsidRPr="00147694" w:rsidRDefault="00147694" w:rsidP="00147694">
            <w:pPr>
              <w:spacing w:afterLines="120" w:after="288"/>
              <w:rPr>
                <w:rFonts w:ascii="Aptos" w:hAnsi="Aptos"/>
              </w:rPr>
            </w:pPr>
            <w:r w:rsidRPr="00147694">
              <w:rPr>
                <w:rFonts w:ascii="Aptos" w:hAnsi="Aptos"/>
              </w:rPr>
              <w:t>-39.0%</w:t>
            </w:r>
          </w:p>
        </w:tc>
      </w:tr>
      <w:tr w:rsidR="00147694" w:rsidRPr="00147694" w14:paraId="25F6DD73" w14:textId="77777777" w:rsidTr="0088601D">
        <w:trPr>
          <w:trHeight w:val="364"/>
          <w:tblCellSpacing w:w="15" w:type="dxa"/>
        </w:trPr>
        <w:tc>
          <w:tcPr>
            <w:tcW w:w="0" w:type="auto"/>
            <w:vAlign w:val="center"/>
            <w:hideMark/>
          </w:tcPr>
          <w:p w14:paraId="08187F75" w14:textId="77777777" w:rsidR="00147694" w:rsidRPr="00147694" w:rsidRDefault="00147694" w:rsidP="00147694">
            <w:pPr>
              <w:spacing w:afterLines="120" w:after="288"/>
              <w:rPr>
                <w:rFonts w:ascii="Aptos" w:hAnsi="Aptos"/>
              </w:rPr>
            </w:pPr>
            <w:r w:rsidRPr="00147694">
              <w:rPr>
                <w:rFonts w:ascii="Aptos" w:hAnsi="Aptos"/>
              </w:rPr>
              <w:t>Recommendation</w:t>
            </w:r>
          </w:p>
        </w:tc>
        <w:tc>
          <w:tcPr>
            <w:tcW w:w="0" w:type="auto"/>
            <w:vAlign w:val="center"/>
            <w:hideMark/>
          </w:tcPr>
          <w:p w14:paraId="2EDE6C8B" w14:textId="77777777" w:rsidR="00147694" w:rsidRPr="00147694" w:rsidRDefault="00147694" w:rsidP="00147694">
            <w:pPr>
              <w:spacing w:afterLines="120" w:after="288"/>
              <w:rPr>
                <w:rFonts w:ascii="Aptos" w:hAnsi="Aptos"/>
              </w:rPr>
            </w:pPr>
            <w:r w:rsidRPr="00147694">
              <w:rPr>
                <w:rFonts w:ascii="Aptos" w:hAnsi="Aptos"/>
              </w:rPr>
              <w:t>Moderately Overvalued</w:t>
            </w:r>
          </w:p>
        </w:tc>
      </w:tr>
    </w:tbl>
    <w:p w14:paraId="5592ADC6" w14:textId="3AF038AC" w:rsidR="00147694" w:rsidRPr="0088601D" w:rsidRDefault="00147694" w:rsidP="0088601D">
      <w:pPr>
        <w:spacing w:afterLines="120" w:after="288" w:line="240" w:lineRule="auto"/>
        <w:rPr>
          <w:rFonts w:ascii="Aptos" w:hAnsi="Aptos"/>
          <w:sz w:val="12"/>
          <w:szCs w:val="12"/>
        </w:rPr>
      </w:pPr>
    </w:p>
    <w:p w14:paraId="7C6F42D4" w14:textId="77777777" w:rsidR="00044C4C" w:rsidRPr="00BA346A" w:rsidRDefault="00044C4C" w:rsidP="003D4954">
      <w:pPr>
        <w:spacing w:afterLines="120" w:after="288"/>
        <w:rPr>
          <w:rFonts w:ascii="Aptos" w:hAnsi="Aptos"/>
        </w:rPr>
      </w:pPr>
      <w:r w:rsidRPr="00BA346A">
        <w:rPr>
          <w:rFonts w:ascii="Aptos" w:hAnsi="Aptos"/>
          <w:noProof/>
        </w:rPr>
        <w:drawing>
          <wp:inline distT="0" distB="0" distL="0" distR="0" wp14:anchorId="22380917" wp14:editId="51F2C9D3">
            <wp:extent cx="5486400" cy="3145790"/>
            <wp:effectExtent l="0" t="0" r="0" b="16510"/>
            <wp:docPr id="235766852" name="Chart 1">
              <a:extLst xmlns:a="http://schemas.openxmlformats.org/drawingml/2006/main">
                <a:ext uri="{FF2B5EF4-FFF2-40B4-BE49-F238E27FC236}">
                  <a16:creationId xmlns:a16="http://schemas.microsoft.com/office/drawing/2014/main" id="{B109A2D6-9C63-604F-F047-B73C8B44BB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6B6ACE2" w14:textId="517AFF8C" w:rsidR="00DE3CF7" w:rsidRPr="00BA346A" w:rsidRDefault="00044C4C" w:rsidP="003D4954">
      <w:pPr>
        <w:spacing w:afterLines="120" w:after="288"/>
        <w:rPr>
          <w:rFonts w:ascii="Aptos" w:hAnsi="Aptos"/>
        </w:rPr>
      </w:pPr>
      <w:r w:rsidRPr="00BA346A">
        <w:rPr>
          <w:rFonts w:ascii="Aptos" w:hAnsi="Aptos"/>
        </w:rPr>
        <w:t>Figure 1. Market Price vs. Intrinsic Value</w:t>
      </w:r>
      <w:r w:rsidR="001E665F" w:rsidRPr="00BA346A">
        <w:rPr>
          <w:rFonts w:ascii="Aptos" w:hAnsi="Aptos"/>
        </w:rPr>
        <w:br w:type="page"/>
      </w:r>
    </w:p>
    <w:p w14:paraId="2912FDC5" w14:textId="77777777" w:rsidR="00DE3CF7" w:rsidRPr="00BA346A" w:rsidRDefault="001E665F" w:rsidP="00AE1AC1">
      <w:pPr>
        <w:pStyle w:val="Heading1"/>
      </w:pPr>
      <w:bookmarkStart w:id="1" w:name="_Toc233052137"/>
      <w:r w:rsidRPr="00BA346A">
        <w:lastRenderedPageBreak/>
        <w:t>Company Overview</w:t>
      </w:r>
      <w:bookmarkEnd w:id="1"/>
    </w:p>
    <w:p w14:paraId="027A2740" w14:textId="77777777" w:rsidR="00610136" w:rsidRPr="00610136" w:rsidRDefault="00610136" w:rsidP="00610136">
      <w:pPr>
        <w:spacing w:afterLines="120" w:after="288"/>
        <w:rPr>
          <w:rFonts w:ascii="Aptos" w:hAnsi="Aptos"/>
        </w:rPr>
      </w:pPr>
      <w:r w:rsidRPr="00610136">
        <w:rPr>
          <w:rFonts w:ascii="Aptos" w:hAnsi="Aptos"/>
        </w:rPr>
        <w:t>Apple Inc. is one of the largest and most profitable technology companies in the world, generating revenue through a diversified portfolio of hardware, software, and services. The company's core product lineup includes the iPhone, Mac, iPad, Apple Watch, AirPods, and Vision Pro, while its services segment includes offerings such as iCloud, Apple Music, Apple TV+, AppleCare, and App Store commissions. Through this combination of products and services, Apple has built one of the strongest consumer technology ecosystems in history.</w:t>
      </w:r>
    </w:p>
    <w:p w14:paraId="23406E76" w14:textId="77777777" w:rsidR="00610136" w:rsidRPr="00FD6B33" w:rsidRDefault="00610136" w:rsidP="00610136">
      <w:pPr>
        <w:spacing w:afterLines="120" w:after="288"/>
        <w:rPr>
          <w:rFonts w:ascii="Aptos" w:hAnsi="Aptos"/>
          <w:b/>
          <w:bCs/>
          <w:sz w:val="24"/>
          <w:szCs w:val="24"/>
        </w:rPr>
      </w:pPr>
      <w:r w:rsidRPr="00FD6B33">
        <w:rPr>
          <w:rFonts w:ascii="Aptos" w:hAnsi="Aptos"/>
          <w:b/>
          <w:bCs/>
          <w:sz w:val="24"/>
          <w:szCs w:val="24"/>
        </w:rPr>
        <w:t>Business Segments</w:t>
      </w:r>
    </w:p>
    <w:p w14:paraId="79DA5EC9" w14:textId="77777777" w:rsidR="00610136" w:rsidRPr="00610136" w:rsidRDefault="00610136" w:rsidP="00610136">
      <w:pPr>
        <w:spacing w:afterLines="120" w:after="288"/>
        <w:rPr>
          <w:rFonts w:ascii="Aptos" w:hAnsi="Aptos"/>
          <w:b/>
          <w:bCs/>
        </w:rPr>
      </w:pPr>
      <w:r w:rsidRPr="00610136">
        <w:rPr>
          <w:rFonts w:ascii="Aptos" w:hAnsi="Aptos"/>
          <w:b/>
          <w:bCs/>
        </w:rPr>
        <w:t>iPhone</w:t>
      </w:r>
    </w:p>
    <w:p w14:paraId="49734585" w14:textId="77777777" w:rsidR="00610136" w:rsidRPr="00610136" w:rsidRDefault="00610136" w:rsidP="00610136">
      <w:pPr>
        <w:spacing w:afterLines="120" w:after="288"/>
        <w:rPr>
          <w:rFonts w:ascii="Aptos" w:hAnsi="Aptos"/>
        </w:rPr>
      </w:pPr>
      <w:r w:rsidRPr="00610136">
        <w:rPr>
          <w:rFonts w:ascii="Aptos" w:hAnsi="Aptos"/>
        </w:rPr>
        <w:t>The iPhone remains Apple's largest revenue driver and serves as the foundation of the company's ecosystem. While smartphone market growth has slowed compared to previous decades, the iPhone continues to benefit from strong brand loyalty, premium pricing power, and a large installed user base that consistently upgrades devices over time.</w:t>
      </w:r>
    </w:p>
    <w:p w14:paraId="663EECEF" w14:textId="77777777" w:rsidR="00610136" w:rsidRPr="00610136" w:rsidRDefault="00610136" w:rsidP="00610136">
      <w:pPr>
        <w:spacing w:afterLines="120" w:after="288"/>
        <w:rPr>
          <w:rFonts w:ascii="Aptos" w:hAnsi="Aptos"/>
          <w:b/>
          <w:bCs/>
        </w:rPr>
      </w:pPr>
      <w:r w:rsidRPr="00610136">
        <w:rPr>
          <w:rFonts w:ascii="Aptos" w:hAnsi="Aptos"/>
          <w:b/>
          <w:bCs/>
        </w:rPr>
        <w:t>Mac and iPad</w:t>
      </w:r>
    </w:p>
    <w:p w14:paraId="17148310" w14:textId="77777777" w:rsidR="00610136" w:rsidRPr="00610136" w:rsidRDefault="00610136" w:rsidP="00610136">
      <w:pPr>
        <w:spacing w:afterLines="120" w:after="288"/>
        <w:rPr>
          <w:rFonts w:ascii="Aptos" w:hAnsi="Aptos"/>
        </w:rPr>
      </w:pPr>
      <w:r w:rsidRPr="00610136">
        <w:rPr>
          <w:rFonts w:ascii="Aptos" w:hAnsi="Aptos"/>
        </w:rPr>
        <w:t>Apple's Mac and iPad product lines provide diversification beyond the smartphone market while strengthening customer integration within the ecosystem. These products have become increasingly important in education, professional work, and content creation, allowing Apple to expand its presence across multiple consumer and enterprise use cases.</w:t>
      </w:r>
    </w:p>
    <w:p w14:paraId="08F4C86B" w14:textId="77777777" w:rsidR="00610136" w:rsidRPr="00610136" w:rsidRDefault="00610136" w:rsidP="00610136">
      <w:pPr>
        <w:spacing w:afterLines="120" w:after="288"/>
        <w:rPr>
          <w:rFonts w:ascii="Aptos" w:hAnsi="Aptos"/>
          <w:b/>
          <w:bCs/>
        </w:rPr>
      </w:pPr>
      <w:r w:rsidRPr="00610136">
        <w:rPr>
          <w:rFonts w:ascii="Aptos" w:hAnsi="Aptos"/>
          <w:b/>
          <w:bCs/>
        </w:rPr>
        <w:t>Wearables</w:t>
      </w:r>
    </w:p>
    <w:p w14:paraId="31B96EEA" w14:textId="77777777" w:rsidR="00610136" w:rsidRPr="00610136" w:rsidRDefault="00610136" w:rsidP="005A5B1D">
      <w:pPr>
        <w:spacing w:afterLines="120" w:after="288"/>
        <w:rPr>
          <w:rFonts w:ascii="Aptos" w:hAnsi="Aptos"/>
        </w:rPr>
      </w:pPr>
      <w:r w:rsidRPr="00610136">
        <w:rPr>
          <w:rFonts w:ascii="Aptos" w:hAnsi="Aptos"/>
        </w:rPr>
        <w:t>Products such as Apple Watch and AirPods have created additional revenue streams while deepening customer engagement. These devices increase ecosystem stickiness by encouraging consumers to remain within the Apple product family and purchase complementary devices over time.</w:t>
      </w:r>
    </w:p>
    <w:p w14:paraId="31E0C9C5" w14:textId="77777777" w:rsidR="00610136" w:rsidRPr="00610136" w:rsidRDefault="00610136" w:rsidP="00610136">
      <w:pPr>
        <w:spacing w:afterLines="120" w:after="288"/>
        <w:rPr>
          <w:rFonts w:ascii="Aptos" w:hAnsi="Aptos"/>
          <w:b/>
          <w:bCs/>
        </w:rPr>
      </w:pPr>
      <w:r w:rsidRPr="00610136">
        <w:rPr>
          <w:rFonts w:ascii="Aptos" w:hAnsi="Aptos"/>
          <w:b/>
          <w:bCs/>
        </w:rPr>
        <w:t>Services</w:t>
      </w:r>
    </w:p>
    <w:p w14:paraId="17A95E57" w14:textId="77777777" w:rsidR="00610136" w:rsidRPr="00610136" w:rsidRDefault="00610136" w:rsidP="00610136">
      <w:pPr>
        <w:spacing w:afterLines="120" w:after="288"/>
        <w:rPr>
          <w:rFonts w:ascii="Aptos" w:hAnsi="Aptos"/>
        </w:rPr>
      </w:pPr>
      <w:r w:rsidRPr="00610136">
        <w:rPr>
          <w:rFonts w:ascii="Aptos" w:hAnsi="Aptos"/>
        </w:rPr>
        <w:t>The Services segment has become one of Apple's most important growth drivers due to its recurring revenue model and attractive profit margins. As more users subscribe to Apple Music, iCloud, Apple TV+, and other services, Apple benefits from predictable cash flows and reduced dependence on hardware replacement cycles.</w:t>
      </w:r>
    </w:p>
    <w:p w14:paraId="3715C627" w14:textId="77777777" w:rsidR="005A5B1D" w:rsidRDefault="005A5B1D" w:rsidP="00610136">
      <w:pPr>
        <w:spacing w:afterLines="120" w:after="288"/>
        <w:rPr>
          <w:rFonts w:ascii="Aptos" w:hAnsi="Aptos"/>
          <w:b/>
          <w:bCs/>
          <w:sz w:val="24"/>
          <w:szCs w:val="24"/>
        </w:rPr>
      </w:pPr>
    </w:p>
    <w:p w14:paraId="44FD393A" w14:textId="77777777" w:rsidR="005A5B1D" w:rsidRDefault="005A5B1D" w:rsidP="00610136">
      <w:pPr>
        <w:spacing w:afterLines="120" w:after="288"/>
        <w:rPr>
          <w:rFonts w:ascii="Aptos" w:hAnsi="Aptos"/>
          <w:b/>
          <w:bCs/>
          <w:sz w:val="24"/>
          <w:szCs w:val="24"/>
        </w:rPr>
      </w:pPr>
    </w:p>
    <w:p w14:paraId="5794E5ED" w14:textId="595FA301" w:rsidR="00610136" w:rsidRPr="00FD6B33" w:rsidRDefault="00610136" w:rsidP="00610136">
      <w:pPr>
        <w:spacing w:afterLines="120" w:after="288"/>
        <w:rPr>
          <w:rFonts w:ascii="Aptos" w:hAnsi="Aptos"/>
          <w:b/>
          <w:bCs/>
          <w:sz w:val="24"/>
          <w:szCs w:val="24"/>
        </w:rPr>
      </w:pPr>
      <w:r w:rsidRPr="00FD6B33">
        <w:rPr>
          <w:rFonts w:ascii="Aptos" w:hAnsi="Aptos"/>
          <w:b/>
          <w:bCs/>
          <w:sz w:val="24"/>
          <w:szCs w:val="24"/>
        </w:rPr>
        <w:lastRenderedPageBreak/>
        <w:t>Competitive Advantage</w:t>
      </w:r>
    </w:p>
    <w:p w14:paraId="0645A964" w14:textId="77777777" w:rsidR="00610136" w:rsidRPr="00610136" w:rsidRDefault="00610136" w:rsidP="00610136">
      <w:pPr>
        <w:spacing w:afterLines="120" w:after="288"/>
        <w:rPr>
          <w:rFonts w:ascii="Aptos" w:hAnsi="Aptos"/>
        </w:rPr>
      </w:pPr>
      <w:r w:rsidRPr="00610136">
        <w:rPr>
          <w:rFonts w:ascii="Aptos" w:hAnsi="Aptos"/>
        </w:rPr>
        <w:t>Apple's primary competitive advantage is its ecosystem. Unlike many competitors that rely on a single product category, Apple creates an interconnected experience across hardware, software, and services. Consumers who own multiple Apple products often face significant switching costs due to the convenience and integration of the ecosystem. This allows Apple to maintain premium pricing, generate substantial free cash flow, and sustain industry-leading profitability.</w:t>
      </w:r>
    </w:p>
    <w:p w14:paraId="39801135" w14:textId="77777777" w:rsidR="00610136" w:rsidRPr="00610136" w:rsidRDefault="00610136" w:rsidP="00610136">
      <w:pPr>
        <w:spacing w:afterLines="120" w:after="288"/>
        <w:rPr>
          <w:rFonts w:ascii="Aptos" w:hAnsi="Aptos"/>
        </w:rPr>
      </w:pPr>
      <w:r w:rsidRPr="00610136">
        <w:rPr>
          <w:rFonts w:ascii="Aptos" w:hAnsi="Aptos"/>
        </w:rPr>
        <w:t>Additionally, Apple's brand strength, customer loyalty, and ability to consistently innovate position the company to remain a dominant force within the technology industry for years to come. While future growth may moderate as the company matures, I believe Apple's ecosystem and recurring services revenue provide a durable competitive advantage that supports long-term value creation.</w:t>
      </w:r>
    </w:p>
    <w:p w14:paraId="48333326" w14:textId="77777777" w:rsidR="00DE3CF7" w:rsidRPr="00BA346A" w:rsidRDefault="001E665F" w:rsidP="003D4954">
      <w:pPr>
        <w:spacing w:afterLines="120" w:after="288"/>
        <w:rPr>
          <w:rFonts w:ascii="Aptos" w:hAnsi="Aptos"/>
        </w:rPr>
      </w:pPr>
      <w:r w:rsidRPr="00BA346A">
        <w:rPr>
          <w:rFonts w:ascii="Aptos" w:hAnsi="Aptos"/>
        </w:rPr>
        <w:br w:type="page"/>
      </w:r>
    </w:p>
    <w:p w14:paraId="6F3E04B4" w14:textId="77777777" w:rsidR="00DE3CF7" w:rsidRPr="00BA346A" w:rsidRDefault="001E665F" w:rsidP="00AE1AC1">
      <w:pPr>
        <w:pStyle w:val="Heading1"/>
      </w:pPr>
      <w:bookmarkStart w:id="2" w:name="_Toc233052138"/>
      <w:r w:rsidRPr="00BA346A">
        <w:lastRenderedPageBreak/>
        <w:t>Investment Thesis</w:t>
      </w:r>
      <w:bookmarkEnd w:id="2"/>
    </w:p>
    <w:p w14:paraId="44E75E51" w14:textId="77777777" w:rsidR="00FF1D56" w:rsidRPr="00FF1D56" w:rsidRDefault="00FF1D56" w:rsidP="00FF1D56">
      <w:pPr>
        <w:spacing w:afterLines="120" w:after="288"/>
        <w:rPr>
          <w:rFonts w:ascii="Aptos" w:hAnsi="Aptos"/>
          <w:b/>
          <w:bCs/>
        </w:rPr>
      </w:pPr>
      <w:r w:rsidRPr="00FF1D56">
        <w:rPr>
          <w:rFonts w:ascii="Aptos" w:hAnsi="Aptos"/>
          <w:b/>
          <w:bCs/>
        </w:rPr>
        <w:t>Bull Case</w:t>
      </w:r>
    </w:p>
    <w:p w14:paraId="7B1A194C" w14:textId="77777777" w:rsidR="00FF1D56" w:rsidRPr="00FF1D56" w:rsidRDefault="00FF1D56" w:rsidP="00FF1D56">
      <w:pPr>
        <w:spacing w:afterLines="120" w:after="288"/>
        <w:rPr>
          <w:rFonts w:ascii="Aptos" w:hAnsi="Aptos"/>
        </w:rPr>
      </w:pPr>
      <w:r w:rsidRPr="00FF1D56">
        <w:rPr>
          <w:rFonts w:ascii="Aptos" w:hAnsi="Aptos"/>
        </w:rPr>
        <w:t>Apple's investment thesis is supported by several long-term growth drivers. First, the company continues to benefit from strong iPhone demand and a highly loyal customer base. Second, the Services segment provides recurring revenue, higher margins, and predictable cash flows. Third, artificial intelligence integration across Apple's ecosystem may support future upgrade cycles and improve user engagement. Finally, Apple continues to return capital to shareholders through share repurchases, which supports earnings-per-share growth even during periods of slower revenue expansion.</w:t>
      </w:r>
    </w:p>
    <w:p w14:paraId="33496A94" w14:textId="77777777" w:rsidR="00FF1D56" w:rsidRPr="00FF1D56" w:rsidRDefault="00FF1D56" w:rsidP="00FF1D56">
      <w:pPr>
        <w:spacing w:afterLines="120" w:after="288"/>
        <w:rPr>
          <w:rFonts w:ascii="Aptos" w:hAnsi="Aptos"/>
          <w:b/>
          <w:bCs/>
        </w:rPr>
      </w:pPr>
      <w:r w:rsidRPr="00FF1D56">
        <w:rPr>
          <w:rFonts w:ascii="Aptos" w:hAnsi="Aptos"/>
          <w:b/>
          <w:bCs/>
        </w:rPr>
        <w:t>Bear Case</w:t>
      </w:r>
    </w:p>
    <w:p w14:paraId="228A6DE2" w14:textId="77777777" w:rsidR="00FF1D56" w:rsidRPr="00FF1D56" w:rsidRDefault="00FF1D56" w:rsidP="00FF1D56">
      <w:pPr>
        <w:spacing w:afterLines="120" w:after="288"/>
        <w:rPr>
          <w:rFonts w:ascii="Aptos" w:hAnsi="Aptos"/>
        </w:rPr>
      </w:pPr>
      <w:r w:rsidRPr="00FF1D56">
        <w:rPr>
          <w:rFonts w:ascii="Aptos" w:hAnsi="Aptos"/>
        </w:rPr>
        <w:t>Despite its strengths, Apple faces several challenges. Market expectations for artificial intelligence may already be reflected in the current share price, creating execution risk if future AI initiatives fail to meet expectations. Apple also remains exposed to China through both manufacturing and sales operations. Additionally, regulatory scrutiny surrounding App Store practices and digital marketplaces could impact future profitability. Finally, premium product pricing may limit adoption of future innovations such as foldable devices or next-generation hardware offerings.</w:t>
      </w:r>
    </w:p>
    <w:p w14:paraId="33A640D5" w14:textId="77777777" w:rsidR="00FF1D56" w:rsidRPr="00FF1D56" w:rsidRDefault="00FF1D56" w:rsidP="00FF1D56">
      <w:pPr>
        <w:spacing w:afterLines="120" w:after="288"/>
        <w:rPr>
          <w:rFonts w:ascii="Aptos" w:hAnsi="Aptos"/>
          <w:b/>
          <w:bCs/>
        </w:rPr>
      </w:pPr>
      <w:r w:rsidRPr="00FF1D56">
        <w:rPr>
          <w:rFonts w:ascii="Aptos" w:hAnsi="Aptos"/>
          <w:b/>
          <w:bCs/>
        </w:rPr>
        <w:t>Final View</w:t>
      </w:r>
    </w:p>
    <w:p w14:paraId="0C11FB08" w14:textId="77777777" w:rsidR="00FF1D56" w:rsidRPr="00FF1D56" w:rsidRDefault="00FF1D56" w:rsidP="00FF1D56">
      <w:pPr>
        <w:spacing w:afterLines="120" w:after="288"/>
        <w:rPr>
          <w:rFonts w:ascii="Aptos" w:hAnsi="Aptos"/>
        </w:rPr>
      </w:pPr>
      <w:r w:rsidRPr="00FF1D56">
        <w:rPr>
          <w:rFonts w:ascii="Aptos" w:hAnsi="Aptos"/>
        </w:rPr>
        <w:t>While Apple remains one of the highest-quality businesses in the world, my analysis suggests the current market valuation reflects stronger growth expectations than those embedded in my base-case assumptions. As a result, I believe Apple appears moderately overvalued at current levels despite its exceptional business fundamentals.</w:t>
      </w:r>
    </w:p>
    <w:p w14:paraId="044711C4" w14:textId="77777777" w:rsidR="00DE3CF7" w:rsidRPr="00BA346A" w:rsidRDefault="001E665F" w:rsidP="003D4954">
      <w:pPr>
        <w:spacing w:afterLines="120" w:after="288"/>
        <w:rPr>
          <w:rFonts w:ascii="Aptos" w:hAnsi="Aptos"/>
        </w:rPr>
      </w:pPr>
      <w:r w:rsidRPr="00BA346A">
        <w:rPr>
          <w:rFonts w:ascii="Aptos" w:hAnsi="Aptos"/>
        </w:rPr>
        <w:br w:type="page"/>
      </w:r>
    </w:p>
    <w:p w14:paraId="35813B1C" w14:textId="77777777" w:rsidR="00DE3CF7" w:rsidRPr="00BA346A" w:rsidRDefault="001E665F" w:rsidP="00AE1AC1">
      <w:pPr>
        <w:pStyle w:val="Heading1"/>
      </w:pPr>
      <w:bookmarkStart w:id="3" w:name="_Toc233052139"/>
      <w:r w:rsidRPr="00BA346A">
        <w:lastRenderedPageBreak/>
        <w:t>Forecast Assumptions</w:t>
      </w:r>
      <w:bookmarkEnd w:id="3"/>
    </w:p>
    <w:p w14:paraId="286E691A" w14:textId="4AA49DFA" w:rsidR="00044C4C" w:rsidRPr="00BA346A" w:rsidRDefault="001E665F" w:rsidP="003D4954">
      <w:pPr>
        <w:spacing w:afterLines="120" w:after="288"/>
        <w:rPr>
          <w:rFonts w:ascii="Aptos" w:hAnsi="Aptos"/>
        </w:rPr>
      </w:pPr>
      <w:r w:rsidRPr="00BA346A">
        <w:rPr>
          <w:rFonts w:ascii="Aptos" w:hAnsi="Aptos"/>
        </w:rPr>
        <w:t xml:space="preserve">FY2026 revenue </w:t>
      </w:r>
      <w:r w:rsidR="008F37C1" w:rsidRPr="00BA346A">
        <w:rPr>
          <w:rFonts w:ascii="Aptos" w:hAnsi="Aptos"/>
        </w:rPr>
        <w:t>forecast</w:t>
      </w:r>
      <w:r w:rsidRPr="00BA346A">
        <w:rPr>
          <w:rFonts w:ascii="Aptos" w:hAnsi="Aptos"/>
        </w:rPr>
        <w:t xml:space="preserve"> materially increased after incorporating actual FY2026 Q1 and Q2 results. Revenue is projected to grow from $499.8B in 2026E to $633.7B in 2030E. Operating margins remain around 32%, reflecting continued investment in AI and R&amp;D balanced by Apple's pricing power and scale.</w:t>
      </w:r>
      <w:r w:rsidR="00AE1AC1" w:rsidRPr="00AE1AC1">
        <w:rPr>
          <w:rFonts w:ascii="Aptos" w:hAnsi="Aptos"/>
          <w:noProof/>
        </w:rPr>
        <w:t xml:space="preserve"> </w:t>
      </w:r>
      <w:r w:rsidR="00AE1AC1" w:rsidRPr="00BA346A">
        <w:rPr>
          <w:rFonts w:ascii="Aptos" w:hAnsi="Aptos"/>
          <w:noProof/>
        </w:rPr>
        <w:drawing>
          <wp:inline distT="0" distB="0" distL="0" distR="0" wp14:anchorId="1DEA7EEE" wp14:editId="2F442CD2">
            <wp:extent cx="5486400" cy="3162300"/>
            <wp:effectExtent l="0" t="0" r="0" b="0"/>
            <wp:docPr id="1034410247" name="Chart 1">
              <a:extLst xmlns:a="http://schemas.openxmlformats.org/drawingml/2006/main">
                <a:ext uri="{FF2B5EF4-FFF2-40B4-BE49-F238E27FC236}">
                  <a16:creationId xmlns:a16="http://schemas.microsoft.com/office/drawing/2014/main" id="{6B0265F0-77B0-459E-2F38-27B07A545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13865C" w14:textId="2A0416FE" w:rsidR="00496422" w:rsidRPr="00BA346A" w:rsidRDefault="00044C4C" w:rsidP="003D4954">
      <w:pPr>
        <w:spacing w:afterLines="120" w:after="288"/>
        <w:rPr>
          <w:rFonts w:ascii="Aptos" w:hAnsi="Aptos"/>
        </w:rPr>
      </w:pPr>
      <w:r w:rsidRPr="00BA346A">
        <w:rPr>
          <w:rFonts w:ascii="Aptos" w:hAnsi="Aptos"/>
        </w:rPr>
        <w:t>Figure 2. Apple Revenue: Historical and Forecast</w:t>
      </w:r>
    </w:p>
    <w:p w14:paraId="7330006B" w14:textId="76C98B8A" w:rsidR="00496422" w:rsidRPr="00BA346A" w:rsidRDefault="00496422" w:rsidP="003D4954">
      <w:pPr>
        <w:spacing w:afterLines="120" w:after="288"/>
        <w:rPr>
          <w:rFonts w:ascii="Aptos" w:hAnsi="Aptos"/>
        </w:rPr>
      </w:pPr>
      <w:r w:rsidRPr="00BA346A">
        <w:rPr>
          <w:rFonts w:ascii="Aptos" w:hAnsi="Aptos"/>
          <w:noProof/>
        </w:rPr>
        <w:drawing>
          <wp:inline distT="0" distB="0" distL="0" distR="0" wp14:anchorId="2CFB16B5" wp14:editId="58FECC97">
            <wp:extent cx="5486400" cy="3018155"/>
            <wp:effectExtent l="0" t="0" r="0" b="10795"/>
            <wp:docPr id="1740578112" name="Chart 1">
              <a:extLst xmlns:a="http://schemas.openxmlformats.org/drawingml/2006/main">
                <a:ext uri="{FF2B5EF4-FFF2-40B4-BE49-F238E27FC236}">
                  <a16:creationId xmlns:a16="http://schemas.microsoft.com/office/drawing/2014/main" id="{93FA9F3C-66F0-393F-AA71-6DCF970F70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65DC729" w14:textId="6387798A" w:rsidR="00DE3CF7" w:rsidRPr="00BA346A" w:rsidRDefault="00496422" w:rsidP="003D4954">
      <w:pPr>
        <w:spacing w:afterLines="120" w:after="288"/>
        <w:rPr>
          <w:rFonts w:ascii="Aptos" w:hAnsi="Aptos"/>
        </w:rPr>
      </w:pPr>
      <w:r w:rsidRPr="00BA346A">
        <w:rPr>
          <w:rFonts w:ascii="Aptos" w:hAnsi="Aptos"/>
        </w:rPr>
        <w:t>Figure 3. Apple Free Cash Flow: Historical and Forecast</w:t>
      </w:r>
      <w:r w:rsidR="001E665F" w:rsidRPr="00BA346A">
        <w:rPr>
          <w:rFonts w:ascii="Aptos" w:hAnsi="Aptos"/>
        </w:rPr>
        <w:br w:type="page"/>
      </w:r>
    </w:p>
    <w:p w14:paraId="1E6BAB74" w14:textId="77777777" w:rsidR="008F37C1" w:rsidRPr="00BA346A" w:rsidRDefault="008F37C1" w:rsidP="00AE1AC1">
      <w:pPr>
        <w:pStyle w:val="Heading1"/>
      </w:pPr>
      <w:bookmarkStart w:id="4" w:name="_Toc233052140"/>
      <w:r w:rsidRPr="00BA346A">
        <w:lastRenderedPageBreak/>
        <w:t>Research Process &amp; Key Analytical Judgments</w:t>
      </w:r>
      <w:bookmarkEnd w:id="4"/>
    </w:p>
    <w:p w14:paraId="239D3C56"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One of the most valuable aspects of this project was the opportunity to move beyond mechanical spreadsheet construction and make independent analytical judgments regarding Apple's future performance.</w:t>
      </w:r>
    </w:p>
    <w:p w14:paraId="62208140" w14:textId="77777777" w:rsidR="008F37C1" w:rsidRPr="00AE1AC1" w:rsidRDefault="008F37C1" w:rsidP="003D4954">
      <w:pPr>
        <w:spacing w:afterLines="120" w:after="288"/>
        <w:rPr>
          <w:rFonts w:ascii="Aptos" w:hAnsi="Aptos"/>
          <w:b/>
          <w:sz w:val="24"/>
          <w:szCs w:val="24"/>
        </w:rPr>
      </w:pPr>
      <w:r w:rsidRPr="00AE1AC1">
        <w:rPr>
          <w:rFonts w:ascii="Aptos" w:hAnsi="Aptos"/>
          <w:b/>
          <w:sz w:val="24"/>
          <w:szCs w:val="24"/>
        </w:rPr>
        <w:t>Initial Revenue Forecast</w:t>
      </w:r>
    </w:p>
    <w:p w14:paraId="140B59D1"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At the beginning of the valuation process, I forecasted significantly lower revenue growth and estimated an intrinsic value of approximately $121 per share. My original assumptions were based primarily on historical growth rates and a conservative outlook for future product launches.</w:t>
      </w:r>
    </w:p>
    <w:p w14:paraId="128175C1"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Initially, I believed a potential foldable iPhone launch could create substantial excitement and drive a significant acceleration in revenue growth. However, after conducting additional research, I became more skeptical of this thesis. Reports suggested a potential selling price near $2,000, which would likely limit adoption among consumers. While I still believe a foldable iPhone could contribute positively to growth, I concluded that the market opportunity was not large enough to justify an aggressive long-term revenue forecast.</w:t>
      </w:r>
    </w:p>
    <w:p w14:paraId="0B8F23E4"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As a result, I adopted a more balanced view and projected revenue growth that gradually declines as Apple matures while still benefiting from ecosystem expansion, Services growth, and artificial intelligence integration.</w:t>
      </w:r>
    </w:p>
    <w:p w14:paraId="0D608CD7" w14:textId="77777777" w:rsidR="008F37C1" w:rsidRPr="00AE1AC1" w:rsidRDefault="008F37C1" w:rsidP="003D4954">
      <w:pPr>
        <w:spacing w:afterLines="120" w:after="288"/>
        <w:rPr>
          <w:rFonts w:ascii="Aptos" w:hAnsi="Aptos"/>
          <w:b/>
          <w:sz w:val="24"/>
          <w:szCs w:val="24"/>
        </w:rPr>
      </w:pPr>
      <w:r w:rsidRPr="00AE1AC1">
        <w:rPr>
          <w:rFonts w:ascii="Aptos" w:hAnsi="Aptos"/>
          <w:b/>
          <w:sz w:val="24"/>
          <w:szCs w:val="24"/>
        </w:rPr>
        <w:t>Discovery of FY2026 Actual Results</w:t>
      </w:r>
    </w:p>
    <w:p w14:paraId="4C07D19F"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The most significant finding during the valuation process occurred when I realized that Apple had already reported a substantial portion of fiscal year 2026 results.</w:t>
      </w:r>
    </w:p>
    <w:p w14:paraId="63019F78" w14:textId="00185169" w:rsidR="008F37C1" w:rsidRPr="00BA346A" w:rsidRDefault="008F37C1" w:rsidP="003D4954">
      <w:pPr>
        <w:spacing w:afterLines="120" w:after="288"/>
        <w:rPr>
          <w:rFonts w:ascii="Aptos" w:hAnsi="Aptos"/>
          <w:bCs/>
          <w:sz w:val="24"/>
          <w:szCs w:val="24"/>
        </w:rPr>
      </w:pPr>
      <w:r w:rsidRPr="00BA346A">
        <w:rPr>
          <w:rFonts w:ascii="Aptos" w:hAnsi="Aptos"/>
          <w:bCs/>
          <w:sz w:val="24"/>
          <w:szCs w:val="24"/>
        </w:rPr>
        <w:t xml:space="preserve">My original model treated FY2026 </w:t>
      </w:r>
      <w:r w:rsidR="00A81404" w:rsidRPr="00BA346A">
        <w:rPr>
          <w:rFonts w:ascii="Aptos" w:hAnsi="Aptos"/>
          <w:bCs/>
          <w:sz w:val="24"/>
          <w:szCs w:val="24"/>
        </w:rPr>
        <w:t>as</w:t>
      </w:r>
      <w:r w:rsidRPr="00BA346A">
        <w:rPr>
          <w:rFonts w:ascii="Aptos" w:hAnsi="Aptos"/>
          <w:bCs/>
          <w:sz w:val="24"/>
          <w:szCs w:val="24"/>
        </w:rPr>
        <w:t xml:space="preserve"> a forecast year. However, further review of Apple's financial disclosures revealed that through March 28, 2026, the company had already generated approximately:</w:t>
      </w:r>
    </w:p>
    <w:p w14:paraId="504FAF36" w14:textId="77777777" w:rsidR="008F37C1" w:rsidRPr="00BA346A" w:rsidRDefault="008F37C1" w:rsidP="003D4954">
      <w:pPr>
        <w:numPr>
          <w:ilvl w:val="0"/>
          <w:numId w:val="10"/>
        </w:numPr>
        <w:spacing w:afterLines="120" w:after="288"/>
        <w:rPr>
          <w:rFonts w:ascii="Aptos" w:hAnsi="Aptos"/>
          <w:bCs/>
          <w:sz w:val="24"/>
          <w:szCs w:val="24"/>
        </w:rPr>
      </w:pPr>
      <w:r w:rsidRPr="00BA346A">
        <w:rPr>
          <w:rFonts w:ascii="Aptos" w:hAnsi="Aptos"/>
          <w:bCs/>
          <w:sz w:val="24"/>
          <w:szCs w:val="24"/>
        </w:rPr>
        <w:t>$255.0 billion of revenue</w:t>
      </w:r>
    </w:p>
    <w:p w14:paraId="1C0184AF" w14:textId="77777777" w:rsidR="008F37C1" w:rsidRPr="00BA346A" w:rsidRDefault="008F37C1" w:rsidP="003D4954">
      <w:pPr>
        <w:numPr>
          <w:ilvl w:val="0"/>
          <w:numId w:val="10"/>
        </w:numPr>
        <w:spacing w:afterLines="120" w:after="288"/>
        <w:rPr>
          <w:rFonts w:ascii="Aptos" w:hAnsi="Aptos"/>
          <w:bCs/>
          <w:sz w:val="24"/>
          <w:szCs w:val="24"/>
        </w:rPr>
      </w:pPr>
      <w:r w:rsidRPr="00BA346A">
        <w:rPr>
          <w:rFonts w:ascii="Aptos" w:hAnsi="Aptos"/>
          <w:bCs/>
          <w:sz w:val="24"/>
          <w:szCs w:val="24"/>
        </w:rPr>
        <w:t>$76.1 billion of operating income</w:t>
      </w:r>
    </w:p>
    <w:p w14:paraId="014BEDCB" w14:textId="77777777" w:rsidR="008F37C1" w:rsidRPr="00BA346A" w:rsidRDefault="008F37C1" w:rsidP="003D4954">
      <w:pPr>
        <w:numPr>
          <w:ilvl w:val="0"/>
          <w:numId w:val="10"/>
        </w:numPr>
        <w:spacing w:afterLines="120" w:after="288"/>
        <w:rPr>
          <w:rFonts w:ascii="Aptos" w:hAnsi="Aptos"/>
          <w:bCs/>
          <w:sz w:val="24"/>
          <w:szCs w:val="24"/>
        </w:rPr>
      </w:pPr>
      <w:r w:rsidRPr="00BA346A">
        <w:rPr>
          <w:rFonts w:ascii="Aptos" w:hAnsi="Aptos"/>
          <w:bCs/>
          <w:sz w:val="24"/>
          <w:szCs w:val="24"/>
        </w:rPr>
        <w:t>$82.6 billion of free cash flow</w:t>
      </w:r>
    </w:p>
    <w:p w14:paraId="58EE2B68"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lastRenderedPageBreak/>
        <w:t>These reported results represented a much stronger starting point than my original assumptions reflected.</w:t>
      </w:r>
    </w:p>
    <w:p w14:paraId="44042A7F"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After incorporating actual Q1 and Q2 FY2026 performance into the model, forecast revenue increased meaningfully, projected free cash flow increased, and the estimated intrinsic value rose from approximately $121 per share to approximately $182.82 per share.</w:t>
      </w:r>
    </w:p>
    <w:p w14:paraId="6EDF16C9"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This adjustment reinforced the importance of incorporating the most current available information rather than relying solely on historical trends.</w:t>
      </w:r>
    </w:p>
    <w:p w14:paraId="7F7A1640" w14:textId="77777777" w:rsidR="008F37C1" w:rsidRPr="00AE1AC1" w:rsidRDefault="008F37C1" w:rsidP="003D4954">
      <w:pPr>
        <w:spacing w:afterLines="120" w:after="288"/>
        <w:rPr>
          <w:rFonts w:ascii="Aptos" w:hAnsi="Aptos"/>
          <w:b/>
          <w:sz w:val="24"/>
          <w:szCs w:val="24"/>
        </w:rPr>
      </w:pPr>
      <w:r w:rsidRPr="00AE1AC1">
        <w:rPr>
          <w:rFonts w:ascii="Aptos" w:hAnsi="Aptos"/>
          <w:b/>
          <w:sz w:val="24"/>
          <w:szCs w:val="24"/>
        </w:rPr>
        <w:t>Operating Margin Assumptions</w:t>
      </w:r>
    </w:p>
    <w:p w14:paraId="09B4918F"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Another key judgment involved Apple's future operating margins.</w:t>
      </w:r>
    </w:p>
    <w:p w14:paraId="6F40DB9C"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I expect research and development expenditures to increase over time as Apple continues investing in artificial intelligence, hardware innovation, software development, and future technologies. Additionally, I believe governments may eventually seek additional taxation or regulation related to artificial intelligence infrastructure and deployment, creating potential cost pressures across the technology sector.</w:t>
      </w:r>
    </w:p>
    <w:p w14:paraId="2635E683" w14:textId="62F77514" w:rsidR="008F37C1" w:rsidRPr="00BA346A" w:rsidRDefault="008F37C1" w:rsidP="003D4954">
      <w:pPr>
        <w:spacing w:afterLines="120" w:after="288"/>
        <w:rPr>
          <w:rFonts w:ascii="Aptos" w:hAnsi="Aptos"/>
          <w:bCs/>
          <w:sz w:val="24"/>
          <w:szCs w:val="24"/>
        </w:rPr>
      </w:pPr>
      <w:r w:rsidRPr="00BA346A">
        <w:rPr>
          <w:rFonts w:ascii="Aptos" w:hAnsi="Aptos"/>
          <w:bCs/>
          <w:sz w:val="24"/>
          <w:szCs w:val="24"/>
        </w:rPr>
        <w:t xml:space="preserve">Despite these concerns, I have elected to keep operating margins </w:t>
      </w:r>
      <w:r w:rsidR="00A81404" w:rsidRPr="00BA346A">
        <w:rPr>
          <w:rFonts w:ascii="Aptos" w:hAnsi="Aptos"/>
          <w:bCs/>
          <w:sz w:val="24"/>
          <w:szCs w:val="24"/>
        </w:rPr>
        <w:t>stable</w:t>
      </w:r>
      <w:r w:rsidRPr="00BA346A">
        <w:rPr>
          <w:rFonts w:ascii="Aptos" w:hAnsi="Aptos"/>
          <w:bCs/>
          <w:sz w:val="24"/>
          <w:szCs w:val="24"/>
        </w:rPr>
        <w:t xml:space="preserve"> at approximately 32% throughout the forecast period.</w:t>
      </w:r>
    </w:p>
    <w:p w14:paraId="7CD8E65C"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This decision reflects my belief that Apple's pricing power, ecosystem strength, operational efficiency, and growing Services segment will largely offset increased spending requirements. While costs may rise, Apple has historically demonstrated an exceptional ability to maintain profitability while continuing to invest heavily in future growth initiatives.</w:t>
      </w:r>
    </w:p>
    <w:p w14:paraId="280A4F29" w14:textId="77777777" w:rsidR="008F37C1" w:rsidRPr="00AE1AC1" w:rsidRDefault="008F37C1" w:rsidP="003D4954">
      <w:pPr>
        <w:spacing w:afterLines="120" w:after="288"/>
        <w:rPr>
          <w:rFonts w:ascii="Aptos" w:hAnsi="Aptos"/>
          <w:b/>
          <w:sz w:val="24"/>
          <w:szCs w:val="24"/>
        </w:rPr>
      </w:pPr>
      <w:r w:rsidRPr="00AE1AC1">
        <w:rPr>
          <w:rFonts w:ascii="Aptos" w:hAnsi="Aptos"/>
          <w:b/>
          <w:sz w:val="24"/>
          <w:szCs w:val="24"/>
        </w:rPr>
        <w:t>Free Cash Flow Expectations</w:t>
      </w:r>
    </w:p>
    <w:p w14:paraId="2E8B9590"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Apple is one of the strongest free cash flow generators in the world. While I expect continued increases in spending related to artificial intelligence, infrastructure, and innovation, I also expect Apple to generate substantial cash flows from its installed customer base and recurring Services revenue.</w:t>
      </w:r>
    </w:p>
    <w:p w14:paraId="3BF57B99" w14:textId="63C794DB" w:rsidR="008F37C1" w:rsidRPr="00BA346A" w:rsidRDefault="008F37C1" w:rsidP="003D4954">
      <w:pPr>
        <w:spacing w:afterLines="120" w:after="288"/>
        <w:rPr>
          <w:rFonts w:ascii="Aptos" w:hAnsi="Aptos"/>
          <w:bCs/>
          <w:sz w:val="24"/>
          <w:szCs w:val="24"/>
        </w:rPr>
      </w:pPr>
      <w:r w:rsidRPr="00BA346A">
        <w:rPr>
          <w:rFonts w:ascii="Aptos" w:hAnsi="Aptos"/>
          <w:bCs/>
          <w:sz w:val="24"/>
          <w:szCs w:val="24"/>
        </w:rPr>
        <w:t xml:space="preserve">As a result, I maintained </w:t>
      </w:r>
      <w:r w:rsidR="00A81404" w:rsidRPr="00BA346A">
        <w:rPr>
          <w:rFonts w:ascii="Aptos" w:hAnsi="Aptos"/>
          <w:bCs/>
          <w:sz w:val="24"/>
          <w:szCs w:val="24"/>
        </w:rPr>
        <w:t>stable</w:t>
      </w:r>
      <w:r w:rsidRPr="00BA346A">
        <w:rPr>
          <w:rFonts w:ascii="Aptos" w:hAnsi="Aptos"/>
          <w:bCs/>
          <w:sz w:val="24"/>
          <w:szCs w:val="24"/>
        </w:rPr>
        <w:t xml:space="preserve"> free cash flow margins while allowing total free cash flow to increase over time as revenue grows.</w:t>
      </w:r>
    </w:p>
    <w:p w14:paraId="793DFCC4" w14:textId="77777777" w:rsidR="00AE1AC1" w:rsidRDefault="00AE1AC1" w:rsidP="003D4954">
      <w:pPr>
        <w:spacing w:afterLines="120" w:after="288"/>
        <w:rPr>
          <w:rFonts w:ascii="Aptos" w:hAnsi="Aptos"/>
          <w:b/>
          <w:sz w:val="24"/>
          <w:szCs w:val="24"/>
        </w:rPr>
      </w:pPr>
    </w:p>
    <w:p w14:paraId="53935E98" w14:textId="6D5BE3C5" w:rsidR="008F37C1" w:rsidRPr="00AE1AC1" w:rsidRDefault="008F37C1" w:rsidP="003D4954">
      <w:pPr>
        <w:spacing w:afterLines="120" w:after="288"/>
        <w:rPr>
          <w:rFonts w:ascii="Aptos" w:hAnsi="Aptos"/>
          <w:b/>
          <w:sz w:val="24"/>
          <w:szCs w:val="24"/>
        </w:rPr>
      </w:pPr>
      <w:r w:rsidRPr="00AE1AC1">
        <w:rPr>
          <w:rFonts w:ascii="Aptos" w:hAnsi="Aptos"/>
          <w:b/>
          <w:sz w:val="24"/>
          <w:szCs w:val="24"/>
        </w:rPr>
        <w:lastRenderedPageBreak/>
        <w:t>Lessons Learned</w:t>
      </w:r>
    </w:p>
    <w:p w14:paraId="57A0C808" w14:textId="0E52D886" w:rsidR="008F37C1" w:rsidRPr="00BA346A" w:rsidRDefault="008F37C1" w:rsidP="003D4954">
      <w:pPr>
        <w:spacing w:afterLines="120" w:after="288"/>
        <w:rPr>
          <w:rFonts w:ascii="Aptos" w:hAnsi="Aptos"/>
          <w:bCs/>
          <w:sz w:val="24"/>
          <w:szCs w:val="24"/>
        </w:rPr>
      </w:pPr>
      <w:r w:rsidRPr="00BA346A">
        <w:rPr>
          <w:rFonts w:ascii="Aptos" w:hAnsi="Aptos"/>
          <w:bCs/>
          <w:sz w:val="24"/>
          <w:szCs w:val="24"/>
        </w:rPr>
        <w:t xml:space="preserve">This project demonstrated that valuation is not simply mathematical exercise. </w:t>
      </w:r>
      <w:r w:rsidR="00A81404" w:rsidRPr="00BA346A">
        <w:rPr>
          <w:rFonts w:ascii="Aptos" w:hAnsi="Aptos"/>
          <w:bCs/>
          <w:sz w:val="24"/>
          <w:szCs w:val="24"/>
        </w:rPr>
        <w:t>Minor changes</w:t>
      </w:r>
      <w:r w:rsidRPr="00BA346A">
        <w:rPr>
          <w:rFonts w:ascii="Aptos" w:hAnsi="Aptos"/>
          <w:bCs/>
          <w:sz w:val="24"/>
          <w:szCs w:val="24"/>
        </w:rPr>
        <w:t xml:space="preserve"> in assumptions can have significant impacts on estimated intrinsic value, and the quality of a valuation depends heavily on the quality of the underlying assumptions.</w:t>
      </w:r>
    </w:p>
    <w:p w14:paraId="4E26BA70" w14:textId="77777777" w:rsidR="008F37C1" w:rsidRPr="00BA346A" w:rsidRDefault="008F37C1" w:rsidP="003D4954">
      <w:pPr>
        <w:spacing w:afterLines="120" w:after="288"/>
        <w:rPr>
          <w:rFonts w:ascii="Aptos" w:hAnsi="Aptos"/>
          <w:bCs/>
          <w:sz w:val="24"/>
          <w:szCs w:val="24"/>
        </w:rPr>
      </w:pPr>
      <w:r w:rsidRPr="00BA346A">
        <w:rPr>
          <w:rFonts w:ascii="Aptos" w:hAnsi="Aptos"/>
          <w:bCs/>
          <w:sz w:val="24"/>
          <w:szCs w:val="24"/>
        </w:rPr>
        <w:t>The most important lesson from this analysis was the importance of questioning initial assumptions, incorporating newly available information, and understanding the business drivers behind the financial statements rather than relying solely on spreadsheet outputs.</w:t>
      </w:r>
    </w:p>
    <w:p w14:paraId="3ECB4B3B" w14:textId="1F3849AE" w:rsidR="008F37C1" w:rsidRPr="00BA346A" w:rsidRDefault="00A81404" w:rsidP="003D4954">
      <w:pPr>
        <w:spacing w:afterLines="120" w:after="288"/>
        <w:rPr>
          <w:rFonts w:ascii="Aptos" w:hAnsi="Aptos"/>
          <w:bCs/>
          <w:sz w:val="24"/>
          <w:szCs w:val="24"/>
        </w:rPr>
      </w:pPr>
      <w:r w:rsidRPr="00BA346A">
        <w:rPr>
          <w:rFonts w:ascii="Aptos" w:hAnsi="Aptos"/>
          <w:bCs/>
          <w:sz w:val="24"/>
          <w:szCs w:val="24"/>
        </w:rPr>
        <w:t>The</w:t>
      </w:r>
      <w:r w:rsidR="008F37C1" w:rsidRPr="00BA346A">
        <w:rPr>
          <w:rFonts w:ascii="Aptos" w:hAnsi="Aptos"/>
          <w:bCs/>
          <w:sz w:val="24"/>
          <w:szCs w:val="24"/>
        </w:rPr>
        <w:t xml:space="preserve"> project reinforced that successful valuation requires both technical modeling skills and independent analytical judgment.</w:t>
      </w:r>
    </w:p>
    <w:p w14:paraId="02470BC4" w14:textId="77777777" w:rsidR="008F37C1" w:rsidRPr="00BA346A" w:rsidRDefault="008F37C1" w:rsidP="003D4954">
      <w:pPr>
        <w:spacing w:afterLines="120" w:after="288"/>
        <w:rPr>
          <w:rFonts w:ascii="Aptos" w:hAnsi="Aptos"/>
          <w:b/>
          <w:sz w:val="32"/>
        </w:rPr>
      </w:pPr>
    </w:p>
    <w:p w14:paraId="2BDC5C8C" w14:textId="77777777" w:rsidR="008F37C1" w:rsidRPr="00BA346A" w:rsidRDefault="008F37C1" w:rsidP="003D4954">
      <w:pPr>
        <w:spacing w:afterLines="120" w:after="288"/>
        <w:rPr>
          <w:rFonts w:ascii="Aptos" w:hAnsi="Aptos"/>
          <w:b/>
          <w:sz w:val="32"/>
        </w:rPr>
      </w:pPr>
    </w:p>
    <w:p w14:paraId="3F10ADC1" w14:textId="77777777" w:rsidR="008F37C1" w:rsidRPr="00BA346A" w:rsidRDefault="008F37C1" w:rsidP="003D4954">
      <w:pPr>
        <w:spacing w:afterLines="120" w:after="288"/>
        <w:rPr>
          <w:rFonts w:ascii="Aptos" w:hAnsi="Aptos"/>
          <w:b/>
          <w:sz w:val="32"/>
        </w:rPr>
      </w:pPr>
    </w:p>
    <w:p w14:paraId="109868E8" w14:textId="77777777" w:rsidR="008F37C1" w:rsidRPr="00BA346A" w:rsidRDefault="008F37C1" w:rsidP="003D4954">
      <w:pPr>
        <w:spacing w:afterLines="120" w:after="288"/>
        <w:rPr>
          <w:rFonts w:ascii="Aptos" w:hAnsi="Aptos"/>
          <w:b/>
          <w:sz w:val="32"/>
        </w:rPr>
      </w:pPr>
    </w:p>
    <w:p w14:paraId="2BDFC303" w14:textId="77777777" w:rsidR="008F37C1" w:rsidRPr="00BA346A" w:rsidRDefault="008F37C1" w:rsidP="003D4954">
      <w:pPr>
        <w:spacing w:afterLines="120" w:after="288"/>
        <w:rPr>
          <w:rFonts w:ascii="Aptos" w:hAnsi="Aptos"/>
          <w:b/>
          <w:sz w:val="32"/>
        </w:rPr>
      </w:pPr>
    </w:p>
    <w:p w14:paraId="085F10E2" w14:textId="77777777" w:rsidR="008F37C1" w:rsidRPr="00BA346A" w:rsidRDefault="008F37C1" w:rsidP="003D4954">
      <w:pPr>
        <w:spacing w:afterLines="120" w:after="288"/>
        <w:rPr>
          <w:rFonts w:ascii="Aptos" w:hAnsi="Aptos"/>
          <w:b/>
          <w:sz w:val="32"/>
        </w:rPr>
      </w:pPr>
    </w:p>
    <w:p w14:paraId="1446D09E" w14:textId="77777777" w:rsidR="008F37C1" w:rsidRPr="00BA346A" w:rsidRDefault="008F37C1" w:rsidP="003D4954">
      <w:pPr>
        <w:spacing w:afterLines="120" w:after="288"/>
        <w:rPr>
          <w:rFonts w:ascii="Aptos" w:hAnsi="Aptos"/>
          <w:b/>
          <w:sz w:val="32"/>
        </w:rPr>
      </w:pPr>
    </w:p>
    <w:p w14:paraId="3F58E3DC" w14:textId="77777777" w:rsidR="008F37C1" w:rsidRPr="00BA346A" w:rsidRDefault="008F37C1" w:rsidP="003D4954">
      <w:pPr>
        <w:spacing w:afterLines="120" w:after="288"/>
        <w:rPr>
          <w:rFonts w:ascii="Aptos" w:hAnsi="Aptos"/>
          <w:b/>
          <w:sz w:val="32"/>
        </w:rPr>
      </w:pPr>
    </w:p>
    <w:p w14:paraId="00F1359F" w14:textId="77777777" w:rsidR="008F37C1" w:rsidRPr="00BA346A" w:rsidRDefault="008F37C1" w:rsidP="003D4954">
      <w:pPr>
        <w:spacing w:afterLines="120" w:after="288"/>
        <w:rPr>
          <w:rFonts w:ascii="Aptos" w:hAnsi="Aptos"/>
          <w:b/>
          <w:sz w:val="32"/>
        </w:rPr>
      </w:pPr>
    </w:p>
    <w:p w14:paraId="3D6A7A8B" w14:textId="77777777" w:rsidR="008F37C1" w:rsidRPr="00BA346A" w:rsidRDefault="008F37C1" w:rsidP="003D4954">
      <w:pPr>
        <w:spacing w:afterLines="120" w:after="288"/>
        <w:rPr>
          <w:rFonts w:ascii="Aptos" w:hAnsi="Aptos"/>
          <w:b/>
          <w:sz w:val="32"/>
        </w:rPr>
      </w:pPr>
    </w:p>
    <w:p w14:paraId="519C0BFD" w14:textId="77777777" w:rsidR="008F37C1" w:rsidRPr="00BA346A" w:rsidRDefault="008F37C1" w:rsidP="003D4954">
      <w:pPr>
        <w:spacing w:afterLines="120" w:after="288"/>
        <w:rPr>
          <w:rFonts w:ascii="Aptos" w:hAnsi="Aptos"/>
          <w:b/>
          <w:sz w:val="32"/>
        </w:rPr>
      </w:pPr>
    </w:p>
    <w:p w14:paraId="26DA9BD2" w14:textId="77777777" w:rsidR="009039C8" w:rsidRDefault="009039C8" w:rsidP="003D4954">
      <w:pPr>
        <w:spacing w:afterLines="120" w:after="288"/>
        <w:rPr>
          <w:rFonts w:ascii="Aptos" w:hAnsi="Aptos"/>
          <w:b/>
          <w:sz w:val="32"/>
        </w:rPr>
      </w:pPr>
    </w:p>
    <w:p w14:paraId="36AE4DA1" w14:textId="52D1337D" w:rsidR="00DE3CF7" w:rsidRPr="00BA346A" w:rsidRDefault="001E665F" w:rsidP="009039C8">
      <w:pPr>
        <w:pStyle w:val="Heading1"/>
      </w:pPr>
      <w:bookmarkStart w:id="5" w:name="_Toc233052141"/>
      <w:r w:rsidRPr="00BA346A">
        <w:lastRenderedPageBreak/>
        <w:t>WACC Methodology</w:t>
      </w:r>
      <w:bookmarkEnd w:id="5"/>
    </w:p>
    <w:p w14:paraId="1F8A7776" w14:textId="1DBB1541" w:rsidR="00A81404" w:rsidRPr="00BA346A" w:rsidRDefault="00E90228" w:rsidP="003D4954">
      <w:pPr>
        <w:spacing w:afterLines="120" w:after="288"/>
        <w:rPr>
          <w:rFonts w:ascii="Aptos" w:hAnsi="Aptos"/>
        </w:rPr>
      </w:pPr>
      <w:r w:rsidRPr="00925E67">
        <w:rPr>
          <w:rFonts w:ascii="Aptos" w:hAnsi="Aptos"/>
          <w:noProof/>
        </w:rPr>
        <mc:AlternateContent>
          <mc:Choice Requires="wps">
            <w:drawing>
              <wp:anchor distT="45720" distB="45720" distL="114300" distR="114300" simplePos="0" relativeHeight="251661312" behindDoc="0" locked="0" layoutInCell="1" allowOverlap="1" wp14:anchorId="756DE2C9" wp14:editId="053F4941">
                <wp:simplePos x="0" y="0"/>
                <wp:positionH relativeFrom="column">
                  <wp:posOffset>2888615</wp:posOffset>
                </wp:positionH>
                <wp:positionV relativeFrom="paragraph">
                  <wp:posOffset>12065</wp:posOffset>
                </wp:positionV>
                <wp:extent cx="3820160" cy="1404620"/>
                <wp:effectExtent l="0" t="0" r="27940" b="28575"/>
                <wp:wrapSquare wrapText="bothSides"/>
                <wp:docPr id="1304353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0160" cy="1404620"/>
                        </a:xfrm>
                        <a:prstGeom prst="rect">
                          <a:avLst/>
                        </a:prstGeom>
                        <a:solidFill>
                          <a:schemeClr val="accent2"/>
                        </a:solidFill>
                        <a:ln w="9525">
                          <a:solidFill>
                            <a:srgbClr val="000000"/>
                          </a:solidFill>
                          <a:miter lim="800000"/>
                          <a:headEnd/>
                          <a:tailEnd/>
                        </a:ln>
                      </wps:spPr>
                      <wps:txbx>
                        <w:txbxContent>
                          <w:p w14:paraId="43CB458C" w14:textId="77777777" w:rsidR="004A0B31" w:rsidRDefault="00925E67">
                            <w:r>
                              <w:t>Cost of Equity = Risk-Free Rate + Beta x E</w:t>
                            </w:r>
                            <w:r w:rsidR="00BE528B">
                              <w:t xml:space="preserve">quity </w:t>
                            </w:r>
                            <w:r>
                              <w:t>R</w:t>
                            </w:r>
                            <w:r w:rsidR="00BE528B">
                              <w:t xml:space="preserve">isk </w:t>
                            </w:r>
                            <w:r>
                              <w:t>P</w:t>
                            </w:r>
                            <w:r w:rsidR="00BE528B">
                              <w:t>remium</w:t>
                            </w:r>
                          </w:p>
                          <w:p w14:paraId="71AFBF35" w14:textId="16F4AE31" w:rsidR="00925E67" w:rsidRDefault="00925E67">
                            <w:r>
                              <w:t xml:space="preserve"> </w:t>
                            </w:r>
                            <w:r w:rsidR="004A0B31">
                              <w:t xml:space="preserve">Cost of Equity </w:t>
                            </w:r>
                            <w:r>
                              <w:t>= 4.56% + (1.09 x 4.23%</w:t>
                            </w:r>
                            <w:r w:rsidR="0063770C">
                              <w:t>)</w:t>
                            </w:r>
                          </w:p>
                          <w:p w14:paraId="6196397B" w14:textId="019A4924" w:rsidR="0063770C" w:rsidRDefault="004A0B31">
                            <w:r>
                              <w:t xml:space="preserve">Cost of Equity </w:t>
                            </w:r>
                            <w:r w:rsidR="0063770C">
                              <w:t>= 9.18%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6DE2C9" id="_x0000_s1027" type="#_x0000_t202" style="position:absolute;margin-left:227.45pt;margin-top:.95pt;width:300.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" fillcolor="#629dd1 [3205]">
                <v:textbox style="mso-fit-shape-to-text:t">
                  <w:txbxContent>
                    <w:p w14:paraId="43CB458C" w14:textId="77777777" w:rsidR="004A0B31" w:rsidRDefault="00925E67">
                      <w:r>
                        <w:t>Cost of Equity = Risk-Free Rate + Beta x E</w:t>
                      </w:r>
                      <w:r w:rsidR="00BE528B">
                        <w:t xml:space="preserve">quity </w:t>
                      </w:r>
                      <w:r>
                        <w:t>R</w:t>
                      </w:r>
                      <w:r w:rsidR="00BE528B">
                        <w:t xml:space="preserve">isk </w:t>
                      </w:r>
                      <w:r>
                        <w:t>P</w:t>
                      </w:r>
                      <w:r w:rsidR="00BE528B">
                        <w:t>remium</w:t>
                      </w:r>
                    </w:p>
                    <w:p w14:paraId="71AFBF35" w14:textId="16F4AE31" w:rsidR="00925E67" w:rsidRDefault="00925E67">
                      <w:r>
                        <w:t xml:space="preserve"> </w:t>
                      </w:r>
                      <w:r w:rsidR="004A0B31">
                        <w:t xml:space="preserve">Cost of Equity </w:t>
                      </w:r>
                      <w:r>
                        <w:t>= 4.56% + (1.09 x 4.23%</w:t>
                      </w:r>
                      <w:r w:rsidR="0063770C">
                        <w:t>)</w:t>
                      </w:r>
                    </w:p>
                    <w:p w14:paraId="6196397B" w14:textId="019A4924" w:rsidR="0063770C" w:rsidRDefault="004A0B31">
                      <w:r>
                        <w:t xml:space="preserve">Cost of Equity </w:t>
                      </w:r>
                      <w:r w:rsidR="0063770C">
                        <w:t>= 9.18%</w:t>
                      </w:r>
                    </w:p>
                  </w:txbxContent>
                </v:textbox>
                <w10:wrap type="square"/>
              </v:shape>
            </w:pict>
          </mc:Fallback>
        </mc:AlternateContent>
      </w:r>
      <w:r w:rsidR="001E665F" w:rsidRPr="00BA346A">
        <w:rPr>
          <w:rFonts w:ascii="Aptos" w:hAnsi="Aptos"/>
        </w:rPr>
        <w:t>Risk-Free Rate: 4.56% (U.S. 10-Year Treasury)</w:t>
      </w:r>
    </w:p>
    <w:p w14:paraId="3DD4CF8E" w14:textId="72FE4801" w:rsidR="00A81404" w:rsidRPr="00BA346A" w:rsidRDefault="001E665F" w:rsidP="003D4954">
      <w:pPr>
        <w:spacing w:afterLines="120" w:after="288"/>
        <w:rPr>
          <w:rFonts w:ascii="Aptos" w:hAnsi="Aptos"/>
        </w:rPr>
      </w:pPr>
      <w:r w:rsidRPr="00BA346A">
        <w:rPr>
          <w:rFonts w:ascii="Aptos" w:hAnsi="Aptos"/>
        </w:rPr>
        <w:t>Beta: 1.09 (Yahoo Finance)</w:t>
      </w:r>
    </w:p>
    <w:p w14:paraId="21BA269E" w14:textId="249451B1" w:rsidR="00A81404" w:rsidRPr="00BA346A" w:rsidRDefault="001E665F" w:rsidP="003D4954">
      <w:pPr>
        <w:spacing w:afterLines="120" w:after="288"/>
        <w:rPr>
          <w:rFonts w:ascii="Aptos" w:hAnsi="Aptos"/>
        </w:rPr>
      </w:pPr>
      <w:r w:rsidRPr="00BA346A">
        <w:rPr>
          <w:rFonts w:ascii="Aptos" w:hAnsi="Aptos"/>
        </w:rPr>
        <w:t>Equity Risk Premium: 4.23% (Damodaran)</w:t>
      </w:r>
    </w:p>
    <w:p w14:paraId="218D5108" w14:textId="455AFAA3" w:rsidR="00A81404" w:rsidRPr="00BA346A" w:rsidRDefault="001E665F" w:rsidP="003D4954">
      <w:pPr>
        <w:spacing w:afterLines="120" w:after="288"/>
        <w:rPr>
          <w:rFonts w:ascii="Aptos" w:hAnsi="Aptos"/>
        </w:rPr>
      </w:pPr>
      <w:r w:rsidRPr="00BA346A">
        <w:rPr>
          <w:rFonts w:ascii="Aptos" w:hAnsi="Aptos"/>
        </w:rPr>
        <w:t>Cost of Equity: 9.18%</w:t>
      </w:r>
    </w:p>
    <w:p w14:paraId="57E4FC3E" w14:textId="5F5CAAA9" w:rsidR="00DE3CF7" w:rsidRDefault="001E665F" w:rsidP="003D4954">
      <w:pPr>
        <w:spacing w:afterLines="120" w:after="288"/>
        <w:rPr>
          <w:rFonts w:ascii="Aptos" w:hAnsi="Aptos"/>
        </w:rPr>
      </w:pPr>
      <w:r w:rsidRPr="00BA346A">
        <w:rPr>
          <w:rFonts w:ascii="Aptos" w:hAnsi="Aptos"/>
        </w:rPr>
        <w:t>Final WACC: 9.01%</w:t>
      </w:r>
    </w:p>
    <w:p w14:paraId="570BFB30" w14:textId="079B1565" w:rsidR="001854F2" w:rsidRPr="001854F2" w:rsidRDefault="001854F2" w:rsidP="00925E67">
      <w:pPr>
        <w:spacing w:afterLines="120" w:after="288" w:line="240" w:lineRule="auto"/>
        <w:rPr>
          <w:rFonts w:ascii="Aptos" w:hAnsi="Aptos"/>
        </w:rPr>
      </w:pPr>
    </w:p>
    <w:p w14:paraId="04385E92" w14:textId="77777777" w:rsidR="009039C8" w:rsidRDefault="009039C8" w:rsidP="003D4954">
      <w:pPr>
        <w:spacing w:afterLines="120" w:after="288"/>
        <w:rPr>
          <w:rFonts w:ascii="Aptos" w:hAnsi="Aptos"/>
        </w:rPr>
      </w:pPr>
    </w:p>
    <w:p w14:paraId="25760C7A" w14:textId="77777777" w:rsidR="009039C8" w:rsidRDefault="009039C8" w:rsidP="003D4954">
      <w:pPr>
        <w:spacing w:afterLines="120" w:after="288"/>
        <w:rPr>
          <w:rFonts w:ascii="Aptos" w:hAnsi="Aptos"/>
        </w:rPr>
      </w:pPr>
    </w:p>
    <w:p w14:paraId="14CC782E" w14:textId="77777777" w:rsidR="009039C8" w:rsidRDefault="009039C8" w:rsidP="003D4954">
      <w:pPr>
        <w:spacing w:afterLines="120" w:after="288"/>
        <w:rPr>
          <w:rFonts w:ascii="Aptos" w:hAnsi="Aptos"/>
        </w:rPr>
      </w:pPr>
    </w:p>
    <w:p w14:paraId="2CCA3D41" w14:textId="77777777" w:rsidR="009039C8" w:rsidRDefault="009039C8" w:rsidP="003D4954">
      <w:pPr>
        <w:spacing w:afterLines="120" w:after="288"/>
        <w:rPr>
          <w:rFonts w:ascii="Aptos" w:hAnsi="Aptos"/>
        </w:rPr>
      </w:pPr>
    </w:p>
    <w:p w14:paraId="489BB5CF" w14:textId="77777777" w:rsidR="009039C8" w:rsidRDefault="009039C8" w:rsidP="003D4954">
      <w:pPr>
        <w:spacing w:afterLines="120" w:after="288"/>
        <w:rPr>
          <w:rFonts w:ascii="Aptos" w:hAnsi="Aptos"/>
        </w:rPr>
      </w:pPr>
    </w:p>
    <w:p w14:paraId="7E4DF910" w14:textId="77777777" w:rsidR="009039C8" w:rsidRDefault="009039C8" w:rsidP="003D4954">
      <w:pPr>
        <w:spacing w:afterLines="120" w:after="288"/>
        <w:rPr>
          <w:rFonts w:ascii="Aptos" w:hAnsi="Aptos"/>
        </w:rPr>
      </w:pPr>
    </w:p>
    <w:p w14:paraId="38955FB5" w14:textId="77777777" w:rsidR="009039C8" w:rsidRDefault="009039C8" w:rsidP="003D4954">
      <w:pPr>
        <w:spacing w:afterLines="120" w:after="288"/>
        <w:rPr>
          <w:rFonts w:ascii="Aptos" w:hAnsi="Aptos"/>
        </w:rPr>
      </w:pPr>
    </w:p>
    <w:p w14:paraId="792431C3" w14:textId="77777777" w:rsidR="009039C8" w:rsidRDefault="009039C8" w:rsidP="003D4954">
      <w:pPr>
        <w:spacing w:afterLines="120" w:after="288"/>
        <w:rPr>
          <w:rFonts w:ascii="Aptos" w:hAnsi="Aptos"/>
        </w:rPr>
      </w:pPr>
    </w:p>
    <w:p w14:paraId="23F6B45C" w14:textId="77777777" w:rsidR="009039C8" w:rsidRDefault="009039C8" w:rsidP="003D4954">
      <w:pPr>
        <w:spacing w:afterLines="120" w:after="288"/>
        <w:rPr>
          <w:rFonts w:ascii="Aptos" w:hAnsi="Aptos"/>
        </w:rPr>
      </w:pPr>
    </w:p>
    <w:p w14:paraId="12B2F0D8" w14:textId="77777777" w:rsidR="009039C8" w:rsidRDefault="009039C8" w:rsidP="003D4954">
      <w:pPr>
        <w:spacing w:afterLines="120" w:after="288"/>
        <w:rPr>
          <w:rFonts w:ascii="Aptos" w:hAnsi="Aptos"/>
        </w:rPr>
      </w:pPr>
    </w:p>
    <w:p w14:paraId="05A4E881" w14:textId="77777777" w:rsidR="009039C8" w:rsidRDefault="009039C8" w:rsidP="003D4954">
      <w:pPr>
        <w:spacing w:afterLines="120" w:after="288"/>
        <w:rPr>
          <w:rFonts w:ascii="Aptos" w:hAnsi="Aptos"/>
        </w:rPr>
      </w:pPr>
    </w:p>
    <w:p w14:paraId="7A700524" w14:textId="77777777" w:rsidR="009039C8" w:rsidRDefault="009039C8" w:rsidP="003D4954">
      <w:pPr>
        <w:spacing w:afterLines="120" w:after="288"/>
        <w:rPr>
          <w:rFonts w:ascii="Aptos" w:hAnsi="Aptos"/>
        </w:rPr>
      </w:pPr>
    </w:p>
    <w:p w14:paraId="39611CD2" w14:textId="77777777" w:rsidR="009039C8" w:rsidRDefault="009039C8" w:rsidP="003D4954">
      <w:pPr>
        <w:spacing w:afterLines="120" w:after="288"/>
        <w:rPr>
          <w:rFonts w:ascii="Aptos" w:hAnsi="Aptos"/>
        </w:rPr>
      </w:pPr>
    </w:p>
    <w:p w14:paraId="32425E27" w14:textId="77777777" w:rsidR="009039C8" w:rsidRDefault="009039C8" w:rsidP="003D4954">
      <w:pPr>
        <w:spacing w:afterLines="120" w:after="288"/>
        <w:rPr>
          <w:rFonts w:ascii="Aptos" w:hAnsi="Aptos"/>
        </w:rPr>
      </w:pPr>
    </w:p>
    <w:p w14:paraId="7DEB383A" w14:textId="77777777" w:rsidR="009039C8" w:rsidRDefault="009039C8" w:rsidP="003D4954">
      <w:pPr>
        <w:spacing w:afterLines="120" w:after="288"/>
        <w:rPr>
          <w:rFonts w:ascii="Aptos" w:hAnsi="Aptos"/>
        </w:rPr>
      </w:pPr>
    </w:p>
    <w:p w14:paraId="52A3D6D1" w14:textId="56906E7B" w:rsidR="00DE3CF7" w:rsidRPr="00BA346A" w:rsidRDefault="001E665F" w:rsidP="009039C8">
      <w:pPr>
        <w:pStyle w:val="Heading1"/>
      </w:pPr>
      <w:bookmarkStart w:id="6" w:name="_Toc233052142"/>
      <w:r w:rsidRPr="00BA346A">
        <w:lastRenderedPageBreak/>
        <w:t>DCF Methodology</w:t>
      </w:r>
      <w:bookmarkEnd w:id="6"/>
    </w:p>
    <w:p w14:paraId="7274E45E" w14:textId="77777777" w:rsidR="00DE3CF7" w:rsidRDefault="001E665F" w:rsidP="003D4954">
      <w:pPr>
        <w:spacing w:afterLines="120" w:after="288"/>
        <w:rPr>
          <w:rFonts w:ascii="Aptos" w:hAnsi="Aptos"/>
        </w:rPr>
      </w:pPr>
      <w:r w:rsidRPr="00BA346A">
        <w:rPr>
          <w:rFonts w:ascii="Aptos" w:hAnsi="Aptos"/>
        </w:rPr>
        <w:t>The valuation forecasts free cash flow through 2030, discounts projected cash flows using WACC, calculates a terminal value using a 2.4% perpetual growth rate, and derives enterprise value, equity value, and intrinsic value per share.</w:t>
      </w:r>
    </w:p>
    <w:p w14:paraId="52F54FC6" w14:textId="77777777" w:rsidR="004C7598" w:rsidRPr="004C7598" w:rsidRDefault="004C7598" w:rsidP="004C7598">
      <w:pPr>
        <w:spacing w:afterLines="120" w:after="288"/>
        <w:rPr>
          <w:rFonts w:ascii="Aptos" w:hAnsi="Aptos"/>
          <w:b/>
          <w:bCs/>
        </w:rPr>
      </w:pPr>
      <w:r w:rsidRPr="004C7598">
        <w:rPr>
          <w:rFonts w:ascii="Aptos" w:hAnsi="Aptos"/>
          <w:b/>
          <w:bCs/>
        </w:rPr>
        <w:t>Valuation Process</w:t>
      </w:r>
    </w:p>
    <w:p w14:paraId="280244FC" w14:textId="77777777" w:rsidR="004C7598" w:rsidRPr="004C7598" w:rsidRDefault="004C7598" w:rsidP="000337AD">
      <w:pPr>
        <w:numPr>
          <w:ilvl w:val="0"/>
          <w:numId w:val="16"/>
        </w:numPr>
        <w:spacing w:afterLines="120" w:after="288" w:line="240" w:lineRule="auto"/>
        <w:rPr>
          <w:rFonts w:ascii="Aptos" w:hAnsi="Aptos"/>
        </w:rPr>
      </w:pPr>
      <w:r w:rsidRPr="000337AD">
        <w:rPr>
          <w:rFonts w:ascii="Aptos" w:hAnsi="Aptos"/>
          <w:sz w:val="20"/>
          <w:szCs w:val="20"/>
        </w:rPr>
        <w:t>Forecast revenue and operating income</w:t>
      </w:r>
      <w:r w:rsidRPr="004C7598">
        <w:rPr>
          <w:rFonts w:ascii="Aptos" w:hAnsi="Aptos"/>
        </w:rPr>
        <w:t xml:space="preserve">. </w:t>
      </w:r>
    </w:p>
    <w:p w14:paraId="7A1D3A28"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Estimate future free cash flow. </w:t>
      </w:r>
    </w:p>
    <w:p w14:paraId="4E4CFCBA"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Discount forecast cash flows using WACC. </w:t>
      </w:r>
    </w:p>
    <w:p w14:paraId="7A88507F"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Calculate terminal value using the Gordon Growth Model. </w:t>
      </w:r>
    </w:p>
    <w:p w14:paraId="5A850BAD"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Discount terminal value to present value. </w:t>
      </w:r>
    </w:p>
    <w:p w14:paraId="3D1DC949"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Calculate enterprise value. </w:t>
      </w:r>
    </w:p>
    <w:p w14:paraId="3ABFBC67" w14:textId="77777777"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 xml:space="preserve">Adjust for cash and debt to derive equity value. </w:t>
      </w:r>
    </w:p>
    <w:p w14:paraId="06F4BC64" w14:textId="5D7E8469" w:rsidR="004C7598" w:rsidRPr="000337AD" w:rsidRDefault="004C7598" w:rsidP="000337AD">
      <w:pPr>
        <w:numPr>
          <w:ilvl w:val="0"/>
          <w:numId w:val="16"/>
        </w:numPr>
        <w:spacing w:afterLines="120" w:after="288" w:line="240" w:lineRule="auto"/>
        <w:rPr>
          <w:rFonts w:ascii="Aptos" w:hAnsi="Aptos"/>
          <w:sz w:val="20"/>
          <w:szCs w:val="20"/>
        </w:rPr>
      </w:pPr>
      <w:r w:rsidRPr="000337AD">
        <w:rPr>
          <w:rFonts w:ascii="Aptos" w:hAnsi="Aptos"/>
          <w:sz w:val="20"/>
          <w:szCs w:val="20"/>
        </w:rPr>
        <w:t>Divide equity value by shares outstanding to determine intrinsic value per share.</w:t>
      </w:r>
    </w:p>
    <w:p w14:paraId="524C30F0" w14:textId="77777777" w:rsidR="00496422" w:rsidRPr="00BA346A" w:rsidRDefault="00496422" w:rsidP="003D4954">
      <w:pPr>
        <w:spacing w:afterLines="120" w:after="288"/>
        <w:rPr>
          <w:rFonts w:ascii="Aptos" w:hAnsi="Aptos"/>
        </w:rPr>
      </w:pPr>
      <w:r w:rsidRPr="00BA346A">
        <w:rPr>
          <w:rFonts w:ascii="Aptos" w:hAnsi="Aptos"/>
          <w:noProof/>
        </w:rPr>
        <w:drawing>
          <wp:inline distT="0" distB="0" distL="0" distR="0" wp14:anchorId="013DEE5E" wp14:editId="4B205371">
            <wp:extent cx="5486400" cy="3689350"/>
            <wp:effectExtent l="0" t="0" r="0" b="6350"/>
            <wp:docPr id="1596271792" name="Chart 1">
              <a:extLst xmlns:a="http://schemas.openxmlformats.org/drawingml/2006/main">
                <a:ext uri="{FF2B5EF4-FFF2-40B4-BE49-F238E27FC236}">
                  <a16:creationId xmlns:a16="http://schemas.microsoft.com/office/drawing/2014/main" id="{FB5C8C4D-3589-54B8-2162-A7EBF0A620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969DF31" w14:textId="6E94F2B6" w:rsidR="00DE3CF7" w:rsidRPr="00BA346A" w:rsidRDefault="00496422" w:rsidP="003D4954">
      <w:pPr>
        <w:spacing w:afterLines="120" w:after="288"/>
        <w:rPr>
          <w:rFonts w:ascii="Aptos" w:hAnsi="Aptos"/>
        </w:rPr>
      </w:pPr>
      <w:r w:rsidRPr="00BA346A">
        <w:rPr>
          <w:rFonts w:ascii="Aptos" w:hAnsi="Aptos"/>
        </w:rPr>
        <w:t>Figure 4. DCF Valuation Bridge</w:t>
      </w:r>
      <w:r w:rsidR="001E665F" w:rsidRPr="00BA346A">
        <w:rPr>
          <w:rFonts w:ascii="Aptos" w:hAnsi="Aptos"/>
        </w:rPr>
        <w:br w:type="page"/>
      </w:r>
    </w:p>
    <w:p w14:paraId="3DA403C9" w14:textId="77777777" w:rsidR="00DE3CF7" w:rsidRPr="00BA346A" w:rsidRDefault="001E665F" w:rsidP="009039C8">
      <w:pPr>
        <w:pStyle w:val="Heading1"/>
      </w:pPr>
      <w:bookmarkStart w:id="7" w:name="_Toc233052143"/>
      <w:r w:rsidRPr="00BA346A">
        <w:lastRenderedPageBreak/>
        <w:t>Key Analytical Discovery</w:t>
      </w:r>
      <w:bookmarkEnd w:id="7"/>
    </w:p>
    <w:p w14:paraId="58321D92" w14:textId="77777777" w:rsidR="00DE3CF7" w:rsidRPr="00BA346A" w:rsidRDefault="001E665F" w:rsidP="003D4954">
      <w:pPr>
        <w:spacing w:afterLines="120" w:after="288"/>
        <w:rPr>
          <w:rFonts w:ascii="Aptos" w:hAnsi="Aptos"/>
        </w:rPr>
      </w:pPr>
      <w:r w:rsidRPr="00BA346A">
        <w:rPr>
          <w:rFonts w:ascii="Aptos" w:hAnsi="Aptos"/>
        </w:rPr>
        <w:t>The original valuation produced an intrinsic value near $121/share. After recognizing Apple had already reported approximately $255B of revenue and $82.6B of free cash flow through the first half of FY2026, the forecast was revised and intrinsic value increased to approximately $182.82/share.</w:t>
      </w:r>
    </w:p>
    <w:p w14:paraId="032240E8" w14:textId="16F6BF87" w:rsidR="00927D59" w:rsidRPr="00BA346A" w:rsidRDefault="00927D59" w:rsidP="003D4954">
      <w:pPr>
        <w:spacing w:afterLines="120" w:after="288"/>
        <w:rPr>
          <w:rFonts w:ascii="Aptos" w:hAnsi="Aptos"/>
        </w:rPr>
      </w:pPr>
      <w:r w:rsidRPr="00BA346A">
        <w:rPr>
          <w:rFonts w:ascii="Aptos" w:hAnsi="Aptos"/>
        </w:rPr>
        <w:t>Original Valuation: ~$121/share</w:t>
      </w:r>
    </w:p>
    <w:p w14:paraId="0869C5CE" w14:textId="7063888B" w:rsidR="00927D59" w:rsidRPr="00BA346A" w:rsidRDefault="00927D59" w:rsidP="003D4954">
      <w:pPr>
        <w:spacing w:afterLines="120" w:after="288"/>
        <w:rPr>
          <w:rFonts w:ascii="Aptos" w:hAnsi="Aptos"/>
        </w:rPr>
      </w:pPr>
      <w:r w:rsidRPr="00BA346A">
        <w:rPr>
          <w:rFonts w:ascii="Aptos" w:hAnsi="Aptos"/>
        </w:rPr>
        <w:t>Revised Valuation: $182.82/share</w:t>
      </w:r>
    </w:p>
    <w:p w14:paraId="62C2B565" w14:textId="77777777" w:rsidR="00927D59" w:rsidRPr="00BA346A" w:rsidRDefault="00927D59" w:rsidP="003D4954">
      <w:pPr>
        <w:spacing w:afterLines="120" w:after="288"/>
        <w:rPr>
          <w:rFonts w:ascii="Aptos" w:hAnsi="Aptos"/>
        </w:rPr>
      </w:pPr>
      <w:r w:rsidRPr="00BA346A">
        <w:rPr>
          <w:rFonts w:ascii="Aptos" w:hAnsi="Aptos"/>
        </w:rPr>
        <w:t>Reason:</w:t>
      </w:r>
    </w:p>
    <w:p w14:paraId="2126426E" w14:textId="293EA167" w:rsidR="00927D59" w:rsidRPr="00BA346A" w:rsidRDefault="00927D59" w:rsidP="003D4954">
      <w:pPr>
        <w:spacing w:afterLines="120" w:after="288"/>
        <w:rPr>
          <w:rFonts w:ascii="Aptos" w:hAnsi="Aptos"/>
        </w:rPr>
      </w:pPr>
      <w:r w:rsidRPr="00BA346A">
        <w:rPr>
          <w:rFonts w:ascii="Aptos" w:hAnsi="Aptos"/>
        </w:rPr>
        <w:t>Incorporated actual FY2026 Q1 and Q2 results:</w:t>
      </w:r>
    </w:p>
    <w:p w14:paraId="53CF42D6" w14:textId="77777777" w:rsidR="00927D59" w:rsidRPr="00BA346A" w:rsidRDefault="00927D59" w:rsidP="003D4954">
      <w:pPr>
        <w:spacing w:afterLines="120" w:after="288"/>
        <w:rPr>
          <w:rFonts w:ascii="Aptos" w:hAnsi="Aptos"/>
        </w:rPr>
      </w:pPr>
      <w:r w:rsidRPr="00BA346A">
        <w:rPr>
          <w:rFonts w:ascii="Aptos" w:hAnsi="Aptos"/>
        </w:rPr>
        <w:t>• Revenue: ~$255B</w:t>
      </w:r>
    </w:p>
    <w:p w14:paraId="5143F384" w14:textId="77777777" w:rsidR="00927D59" w:rsidRPr="00BA346A" w:rsidRDefault="00927D59" w:rsidP="003D4954">
      <w:pPr>
        <w:spacing w:afterLines="120" w:after="288"/>
        <w:rPr>
          <w:rFonts w:ascii="Aptos" w:hAnsi="Aptos"/>
        </w:rPr>
      </w:pPr>
      <w:r w:rsidRPr="00BA346A">
        <w:rPr>
          <w:rFonts w:ascii="Aptos" w:hAnsi="Aptos"/>
        </w:rPr>
        <w:t>• Operating Income: ~$76.1B</w:t>
      </w:r>
    </w:p>
    <w:p w14:paraId="7862A0F4" w14:textId="36E1FEBF" w:rsidR="00927D59" w:rsidRPr="00BA346A" w:rsidRDefault="00927D59" w:rsidP="003D4954">
      <w:pPr>
        <w:spacing w:afterLines="120" w:after="288"/>
        <w:rPr>
          <w:rFonts w:ascii="Aptos" w:hAnsi="Aptos"/>
        </w:rPr>
      </w:pPr>
      <w:r w:rsidRPr="00BA346A">
        <w:rPr>
          <w:rFonts w:ascii="Aptos" w:hAnsi="Aptos"/>
        </w:rPr>
        <w:t>• Free Cash Flow: ~$82.6B</w:t>
      </w:r>
    </w:p>
    <w:p w14:paraId="15A544EE" w14:textId="77777777" w:rsidR="00DE3CF7" w:rsidRPr="00BA346A" w:rsidRDefault="001E665F" w:rsidP="003D4954">
      <w:pPr>
        <w:spacing w:afterLines="120" w:after="288"/>
        <w:rPr>
          <w:rFonts w:ascii="Aptos" w:hAnsi="Aptos"/>
        </w:rPr>
      </w:pPr>
      <w:r w:rsidRPr="00BA346A">
        <w:rPr>
          <w:rFonts w:ascii="Aptos" w:hAnsi="Aptos"/>
        </w:rPr>
        <w:br w:type="page"/>
      </w:r>
    </w:p>
    <w:p w14:paraId="00521E9B" w14:textId="77777777" w:rsidR="00DE3CF7" w:rsidRPr="00BA346A" w:rsidRDefault="001E665F" w:rsidP="00ED5862">
      <w:pPr>
        <w:pStyle w:val="Heading1"/>
      </w:pPr>
      <w:bookmarkStart w:id="8" w:name="_Toc233052144"/>
      <w:r w:rsidRPr="00BA346A">
        <w:lastRenderedPageBreak/>
        <w:t>Sensitivity Analysis</w:t>
      </w:r>
      <w:bookmarkEnd w:id="8"/>
    </w:p>
    <w:p w14:paraId="696CC000" w14:textId="4E16A45A" w:rsidR="00DE3CF7" w:rsidRPr="00BA346A" w:rsidRDefault="001E665F" w:rsidP="003D4954">
      <w:pPr>
        <w:spacing w:afterLines="120" w:after="288"/>
        <w:rPr>
          <w:rFonts w:ascii="Aptos" w:hAnsi="Aptos"/>
        </w:rPr>
      </w:pPr>
      <w:r w:rsidRPr="00BA346A">
        <w:rPr>
          <w:rFonts w:ascii="Aptos" w:hAnsi="Aptos"/>
        </w:rPr>
        <w:t xml:space="preserve">Valuation is </w:t>
      </w:r>
      <w:r w:rsidR="00A81404" w:rsidRPr="00BA346A">
        <w:rPr>
          <w:rFonts w:ascii="Aptos" w:hAnsi="Aptos"/>
        </w:rPr>
        <w:t>extremely sensitive</w:t>
      </w:r>
      <w:r w:rsidRPr="00BA346A">
        <w:rPr>
          <w:rFonts w:ascii="Aptos" w:hAnsi="Aptos"/>
        </w:rPr>
        <w:t xml:space="preserve"> to WACC and terminal growth assumptions. The sensitivity analysis ranges from approximately $163.52 to $235.98 per share.</w:t>
      </w:r>
      <w:r w:rsidR="00927D59" w:rsidRPr="00BA346A">
        <w:rPr>
          <w:rFonts w:ascii="Aptos" w:hAnsi="Aptos"/>
        </w:rPr>
        <w:t xml:space="preserve"> </w:t>
      </w:r>
    </w:p>
    <w:p w14:paraId="09322D45" w14:textId="77777777" w:rsidR="00927D59" w:rsidRPr="00BA346A" w:rsidRDefault="00927D59" w:rsidP="003D4954">
      <w:pPr>
        <w:spacing w:afterLines="120" w:after="288"/>
        <w:rPr>
          <w:rFonts w:ascii="Aptos" w:hAnsi="Aptos"/>
        </w:rPr>
      </w:pPr>
    </w:p>
    <w:p w14:paraId="36440A07" w14:textId="77777777" w:rsidR="00927D59" w:rsidRPr="00BA346A" w:rsidRDefault="00927D59" w:rsidP="003D4954">
      <w:pPr>
        <w:spacing w:afterLines="120" w:after="288"/>
        <w:rPr>
          <w:rFonts w:ascii="Aptos" w:hAnsi="Aptos"/>
        </w:rPr>
      </w:pPr>
    </w:p>
    <w:p w14:paraId="2D51DAE2" w14:textId="77777777" w:rsidR="00927D59" w:rsidRPr="00BA346A" w:rsidRDefault="00927D59" w:rsidP="003D4954">
      <w:pPr>
        <w:spacing w:afterLines="120" w:after="288"/>
        <w:rPr>
          <w:rFonts w:ascii="Aptos" w:hAnsi="Aptos"/>
        </w:rPr>
      </w:pPr>
    </w:p>
    <w:tbl>
      <w:tblPr>
        <w:tblW w:w="4817" w:type="dxa"/>
        <w:tblInd w:w="1910" w:type="dxa"/>
        <w:tblLook w:val="04A0" w:firstRow="1" w:lastRow="0" w:firstColumn="1" w:lastColumn="0" w:noHBand="0" w:noVBand="1"/>
      </w:tblPr>
      <w:tblGrid>
        <w:gridCol w:w="984"/>
        <w:gridCol w:w="984"/>
        <w:gridCol w:w="984"/>
        <w:gridCol w:w="984"/>
        <w:gridCol w:w="984"/>
      </w:tblGrid>
      <w:tr w:rsidR="00927D59" w:rsidRPr="00BA346A" w14:paraId="28F9E7E9" w14:textId="77777777" w:rsidTr="00927D59">
        <w:trPr>
          <w:trHeight w:val="370"/>
        </w:trPr>
        <w:tc>
          <w:tcPr>
            <w:tcW w:w="968" w:type="dxa"/>
            <w:tcBorders>
              <w:top w:val="single" w:sz="8" w:space="0" w:color="auto"/>
              <w:left w:val="single" w:sz="8" w:space="0" w:color="auto"/>
              <w:bottom w:val="nil"/>
              <w:right w:val="nil"/>
            </w:tcBorders>
            <w:shd w:val="clear" w:color="000000" w:fill="99CCFF"/>
            <w:noWrap/>
            <w:vAlign w:val="bottom"/>
            <w:hideMark/>
          </w:tcPr>
          <w:p w14:paraId="4E1B6A07" w14:textId="77777777" w:rsidR="00927D59" w:rsidRPr="00BA346A" w:rsidRDefault="00927D59" w:rsidP="003D4954">
            <w:pPr>
              <w:spacing w:afterLines="120" w:after="288"/>
              <w:rPr>
                <w:rFonts w:ascii="Aptos" w:eastAsia="Times New Roman" w:hAnsi="Aptos" w:cs="Times New Roman"/>
                <w:color w:val="000000"/>
              </w:rPr>
            </w:pPr>
            <w:r w:rsidRPr="00BA346A">
              <w:rPr>
                <w:rFonts w:ascii="Aptos" w:eastAsia="Times New Roman" w:hAnsi="Aptos" w:cs="Times New Roman"/>
                <w:color w:val="000000"/>
              </w:rPr>
              <w:t> </w:t>
            </w:r>
          </w:p>
        </w:tc>
        <w:tc>
          <w:tcPr>
            <w:tcW w:w="3849" w:type="dxa"/>
            <w:gridSpan w:val="4"/>
            <w:tcBorders>
              <w:top w:val="single" w:sz="8" w:space="0" w:color="auto"/>
              <w:left w:val="nil"/>
              <w:bottom w:val="nil"/>
              <w:right w:val="single" w:sz="8" w:space="0" w:color="000000"/>
            </w:tcBorders>
            <w:shd w:val="clear" w:color="000000" w:fill="99CCFF"/>
            <w:noWrap/>
            <w:vAlign w:val="bottom"/>
            <w:hideMark/>
          </w:tcPr>
          <w:p w14:paraId="0CBF7BB8" w14:textId="77777777" w:rsidR="00927D59" w:rsidRPr="00BA346A" w:rsidRDefault="00927D59" w:rsidP="003D4954">
            <w:pPr>
              <w:spacing w:afterLines="120" w:after="288"/>
              <w:rPr>
                <w:rFonts w:ascii="Aptos" w:eastAsia="Times New Roman" w:hAnsi="Aptos" w:cs="Times New Roman"/>
                <w:color w:val="000000"/>
                <w:sz w:val="28"/>
                <w:szCs w:val="28"/>
              </w:rPr>
            </w:pPr>
            <w:r w:rsidRPr="00BA346A">
              <w:rPr>
                <w:rFonts w:ascii="Aptos" w:eastAsia="Times New Roman" w:hAnsi="Aptos" w:cs="Times New Roman"/>
                <w:color w:val="000000"/>
                <w:sz w:val="28"/>
                <w:szCs w:val="28"/>
              </w:rPr>
              <w:t>Sensitivity Analysis Table</w:t>
            </w:r>
          </w:p>
        </w:tc>
      </w:tr>
      <w:tr w:rsidR="00927D59" w:rsidRPr="00BA346A" w14:paraId="26F101E9" w14:textId="77777777" w:rsidTr="00927D59">
        <w:trPr>
          <w:trHeight w:val="320"/>
        </w:trPr>
        <w:tc>
          <w:tcPr>
            <w:tcW w:w="968" w:type="dxa"/>
            <w:tcBorders>
              <w:top w:val="nil"/>
              <w:left w:val="single" w:sz="8" w:space="0" w:color="auto"/>
              <w:bottom w:val="nil"/>
              <w:right w:val="nil"/>
            </w:tcBorders>
            <w:shd w:val="clear" w:color="000000" w:fill="99CCFF"/>
            <w:noWrap/>
            <w:vAlign w:val="bottom"/>
            <w:hideMark/>
          </w:tcPr>
          <w:p w14:paraId="1642939D" w14:textId="77777777" w:rsidR="00927D59" w:rsidRPr="00BA346A" w:rsidRDefault="00927D59" w:rsidP="003D4954">
            <w:pPr>
              <w:spacing w:afterLines="120" w:after="288"/>
              <w:rPr>
                <w:rFonts w:ascii="Aptos" w:eastAsia="Times New Roman" w:hAnsi="Aptos" w:cs="Times New Roman"/>
                <w:color w:val="000000"/>
              </w:rPr>
            </w:pPr>
            <w:r w:rsidRPr="00BA346A">
              <w:rPr>
                <w:rFonts w:ascii="Aptos" w:eastAsia="Times New Roman" w:hAnsi="Aptos" w:cs="Times New Roman"/>
                <w:color w:val="000000"/>
              </w:rPr>
              <w:t> </w:t>
            </w:r>
          </w:p>
        </w:tc>
        <w:tc>
          <w:tcPr>
            <w:tcW w:w="3849" w:type="dxa"/>
            <w:gridSpan w:val="4"/>
            <w:tcBorders>
              <w:top w:val="nil"/>
              <w:left w:val="nil"/>
              <w:bottom w:val="nil"/>
              <w:right w:val="single" w:sz="8" w:space="0" w:color="000000"/>
            </w:tcBorders>
            <w:shd w:val="clear" w:color="000000" w:fill="99CCFF"/>
            <w:noWrap/>
            <w:vAlign w:val="bottom"/>
            <w:hideMark/>
          </w:tcPr>
          <w:p w14:paraId="1325A9D5" w14:textId="40C0C81A" w:rsidR="00927D59" w:rsidRPr="00BA346A" w:rsidRDefault="00927D59" w:rsidP="003D4954">
            <w:pPr>
              <w:spacing w:afterLines="120" w:after="288"/>
              <w:rPr>
                <w:rFonts w:ascii="Aptos" w:eastAsia="Times New Roman" w:hAnsi="Aptos" w:cs="Times New Roman"/>
                <w:b/>
                <w:bCs/>
                <w:color w:val="000000"/>
                <w:sz w:val="24"/>
                <w:szCs w:val="24"/>
              </w:rPr>
            </w:pPr>
            <w:r w:rsidRPr="00BA346A">
              <w:rPr>
                <w:rFonts w:ascii="Aptos" w:eastAsia="Times New Roman" w:hAnsi="Aptos" w:cs="Times New Roman"/>
                <w:b/>
                <w:bCs/>
                <w:color w:val="000000"/>
                <w:sz w:val="24"/>
                <w:szCs w:val="24"/>
              </w:rPr>
              <w:t xml:space="preserve">        TGR ↓ vs. WACC →</w:t>
            </w:r>
          </w:p>
        </w:tc>
      </w:tr>
      <w:tr w:rsidR="00927D59" w:rsidRPr="00BA346A" w14:paraId="512CB47D" w14:textId="77777777" w:rsidTr="00927D59">
        <w:trPr>
          <w:trHeight w:val="290"/>
        </w:trPr>
        <w:tc>
          <w:tcPr>
            <w:tcW w:w="968" w:type="dxa"/>
            <w:tcBorders>
              <w:top w:val="nil"/>
              <w:left w:val="single" w:sz="8" w:space="0" w:color="auto"/>
              <w:bottom w:val="nil"/>
              <w:right w:val="nil"/>
            </w:tcBorders>
            <w:noWrap/>
            <w:vAlign w:val="bottom"/>
            <w:hideMark/>
          </w:tcPr>
          <w:p w14:paraId="06E2FD99"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$182.82</w:t>
            </w:r>
          </w:p>
        </w:tc>
        <w:tc>
          <w:tcPr>
            <w:tcW w:w="959" w:type="dxa"/>
            <w:tcBorders>
              <w:top w:val="nil"/>
              <w:left w:val="nil"/>
              <w:bottom w:val="nil"/>
              <w:right w:val="nil"/>
            </w:tcBorders>
            <w:noWrap/>
            <w:vAlign w:val="bottom"/>
            <w:hideMark/>
          </w:tcPr>
          <w:p w14:paraId="4D2781AA"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8.00%</w:t>
            </w:r>
          </w:p>
        </w:tc>
        <w:tc>
          <w:tcPr>
            <w:tcW w:w="959" w:type="dxa"/>
            <w:tcBorders>
              <w:top w:val="nil"/>
              <w:left w:val="nil"/>
              <w:bottom w:val="nil"/>
              <w:right w:val="nil"/>
            </w:tcBorders>
            <w:noWrap/>
            <w:vAlign w:val="bottom"/>
            <w:hideMark/>
          </w:tcPr>
          <w:p w14:paraId="7FA6419A"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8.50%</w:t>
            </w:r>
          </w:p>
        </w:tc>
        <w:tc>
          <w:tcPr>
            <w:tcW w:w="959" w:type="dxa"/>
            <w:tcBorders>
              <w:top w:val="nil"/>
              <w:left w:val="nil"/>
              <w:bottom w:val="nil"/>
              <w:right w:val="nil"/>
            </w:tcBorders>
            <w:noWrap/>
            <w:vAlign w:val="bottom"/>
            <w:hideMark/>
          </w:tcPr>
          <w:p w14:paraId="282FB1E6"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9.00%</w:t>
            </w:r>
          </w:p>
        </w:tc>
        <w:tc>
          <w:tcPr>
            <w:tcW w:w="972" w:type="dxa"/>
            <w:tcBorders>
              <w:top w:val="nil"/>
              <w:left w:val="nil"/>
              <w:bottom w:val="nil"/>
              <w:right w:val="single" w:sz="8" w:space="0" w:color="auto"/>
            </w:tcBorders>
            <w:noWrap/>
            <w:vAlign w:val="bottom"/>
            <w:hideMark/>
          </w:tcPr>
          <w:p w14:paraId="48C88F42"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9.50%</w:t>
            </w:r>
          </w:p>
        </w:tc>
      </w:tr>
      <w:tr w:rsidR="00927D59" w:rsidRPr="00BA346A" w14:paraId="6067F1DC" w14:textId="77777777" w:rsidTr="00927D59">
        <w:trPr>
          <w:trHeight w:val="290"/>
        </w:trPr>
        <w:tc>
          <w:tcPr>
            <w:tcW w:w="968" w:type="dxa"/>
            <w:tcBorders>
              <w:top w:val="nil"/>
              <w:left w:val="single" w:sz="8" w:space="0" w:color="auto"/>
              <w:bottom w:val="nil"/>
              <w:right w:val="nil"/>
            </w:tcBorders>
            <w:noWrap/>
            <w:vAlign w:val="bottom"/>
            <w:hideMark/>
          </w:tcPr>
          <w:p w14:paraId="3B14ED43"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2.00%</w:t>
            </w:r>
          </w:p>
        </w:tc>
        <w:tc>
          <w:tcPr>
            <w:tcW w:w="959" w:type="dxa"/>
            <w:tcBorders>
              <w:top w:val="nil"/>
              <w:left w:val="nil"/>
              <w:bottom w:val="nil"/>
              <w:right w:val="nil"/>
            </w:tcBorders>
            <w:shd w:val="clear" w:color="000000" w:fill="D7E082"/>
            <w:noWrap/>
            <w:vAlign w:val="bottom"/>
            <w:hideMark/>
          </w:tcPr>
          <w:p w14:paraId="2CDEF29E"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$203.85</w:t>
            </w:r>
          </w:p>
        </w:tc>
        <w:tc>
          <w:tcPr>
            <w:tcW w:w="959" w:type="dxa"/>
            <w:tcBorders>
              <w:top w:val="nil"/>
              <w:left w:val="nil"/>
              <w:bottom w:val="nil"/>
              <w:right w:val="nil"/>
            </w:tcBorders>
            <w:shd w:val="clear" w:color="000000" w:fill="FDD880"/>
            <w:noWrap/>
            <w:vAlign w:val="bottom"/>
            <w:hideMark/>
          </w:tcPr>
          <w:p w14:paraId="000E519F"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$188.33</w:t>
            </w:r>
          </w:p>
        </w:tc>
        <w:tc>
          <w:tcPr>
            <w:tcW w:w="959" w:type="dxa"/>
            <w:tcBorders>
              <w:top w:val="nil"/>
              <w:left w:val="nil"/>
              <w:bottom w:val="nil"/>
              <w:right w:val="nil"/>
            </w:tcBorders>
            <w:shd w:val="clear" w:color="000000" w:fill="FA9C74"/>
            <w:noWrap/>
            <w:vAlign w:val="bottom"/>
            <w:hideMark/>
          </w:tcPr>
          <w:p w14:paraId="405DF968"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$175.04</w:t>
            </w:r>
          </w:p>
        </w:tc>
        <w:tc>
          <w:tcPr>
            <w:tcW w:w="972" w:type="dxa"/>
            <w:tcBorders>
              <w:top w:val="nil"/>
              <w:left w:val="nil"/>
              <w:bottom w:val="nil"/>
              <w:right w:val="single" w:sz="8" w:space="0" w:color="auto"/>
            </w:tcBorders>
            <w:shd w:val="clear" w:color="000000" w:fill="F8696B"/>
            <w:noWrap/>
            <w:vAlign w:val="bottom"/>
            <w:hideMark/>
          </w:tcPr>
          <w:p w14:paraId="7035F0E8"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$163.52</w:t>
            </w:r>
          </w:p>
        </w:tc>
      </w:tr>
      <w:tr w:rsidR="00927D59" w:rsidRPr="00BA346A" w14:paraId="0D3462F4" w14:textId="77777777" w:rsidTr="00927D59">
        <w:trPr>
          <w:trHeight w:val="290"/>
        </w:trPr>
        <w:tc>
          <w:tcPr>
            <w:tcW w:w="968" w:type="dxa"/>
            <w:tcBorders>
              <w:top w:val="nil"/>
              <w:left w:val="single" w:sz="8" w:space="0" w:color="auto"/>
              <w:bottom w:val="nil"/>
              <w:right w:val="nil"/>
            </w:tcBorders>
            <w:noWrap/>
            <w:vAlign w:val="bottom"/>
            <w:hideMark/>
          </w:tcPr>
          <w:p w14:paraId="0EB66F40"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2.25%</w:t>
            </w:r>
          </w:p>
        </w:tc>
        <w:tc>
          <w:tcPr>
            <w:tcW w:w="959" w:type="dxa"/>
            <w:tcBorders>
              <w:top w:val="nil"/>
              <w:left w:val="nil"/>
              <w:bottom w:val="nil"/>
              <w:right w:val="nil"/>
            </w:tcBorders>
            <w:shd w:val="clear" w:color="000000" w:fill="BED981"/>
            <w:noWrap/>
            <w:vAlign w:val="bottom"/>
            <w:hideMark/>
          </w:tcPr>
          <w:p w14:paraId="07D69410"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$210.83</w:t>
            </w:r>
          </w:p>
        </w:tc>
        <w:tc>
          <w:tcPr>
            <w:tcW w:w="959" w:type="dxa"/>
            <w:tcBorders>
              <w:top w:val="nil"/>
              <w:left w:val="nil"/>
              <w:bottom w:val="nil"/>
              <w:right w:val="nil"/>
            </w:tcBorders>
            <w:shd w:val="clear" w:color="000000" w:fill="FAEA84"/>
            <w:noWrap/>
            <w:vAlign w:val="bottom"/>
            <w:hideMark/>
          </w:tcPr>
          <w:p w14:paraId="4DFAEAED"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$194.16</w:t>
            </w:r>
          </w:p>
        </w:tc>
        <w:tc>
          <w:tcPr>
            <w:tcW w:w="959" w:type="dxa"/>
            <w:tcBorders>
              <w:top w:val="nil"/>
              <w:left w:val="nil"/>
              <w:bottom w:val="nil"/>
              <w:right w:val="nil"/>
            </w:tcBorders>
            <w:shd w:val="clear" w:color="000000" w:fill="FBB279"/>
            <w:noWrap/>
            <w:vAlign w:val="bottom"/>
            <w:hideMark/>
          </w:tcPr>
          <w:p w14:paraId="2E135A05"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$179.95</w:t>
            </w:r>
          </w:p>
        </w:tc>
        <w:tc>
          <w:tcPr>
            <w:tcW w:w="972" w:type="dxa"/>
            <w:tcBorders>
              <w:top w:val="nil"/>
              <w:left w:val="nil"/>
              <w:bottom w:val="nil"/>
              <w:right w:val="single" w:sz="8" w:space="0" w:color="auto"/>
            </w:tcBorders>
            <w:shd w:val="clear" w:color="000000" w:fill="F97B6E"/>
            <w:noWrap/>
            <w:vAlign w:val="bottom"/>
            <w:hideMark/>
          </w:tcPr>
          <w:p w14:paraId="37713614"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$167.71</w:t>
            </w:r>
          </w:p>
        </w:tc>
      </w:tr>
      <w:tr w:rsidR="00927D59" w:rsidRPr="00BA346A" w14:paraId="15381A3A" w14:textId="77777777" w:rsidTr="00927D59">
        <w:trPr>
          <w:trHeight w:val="290"/>
        </w:trPr>
        <w:tc>
          <w:tcPr>
            <w:tcW w:w="968" w:type="dxa"/>
            <w:tcBorders>
              <w:top w:val="nil"/>
              <w:left w:val="single" w:sz="8" w:space="0" w:color="auto"/>
              <w:bottom w:val="nil"/>
              <w:right w:val="nil"/>
            </w:tcBorders>
            <w:noWrap/>
            <w:vAlign w:val="bottom"/>
            <w:hideMark/>
          </w:tcPr>
          <w:p w14:paraId="2DC4DB45"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2.50%</w:t>
            </w:r>
          </w:p>
        </w:tc>
        <w:tc>
          <w:tcPr>
            <w:tcW w:w="959" w:type="dxa"/>
            <w:tcBorders>
              <w:top w:val="nil"/>
              <w:left w:val="nil"/>
              <w:bottom w:val="nil"/>
              <w:right w:val="nil"/>
            </w:tcBorders>
            <w:shd w:val="clear" w:color="000000" w:fill="A2D17F"/>
            <w:noWrap/>
            <w:vAlign w:val="bottom"/>
            <w:hideMark/>
          </w:tcPr>
          <w:p w14:paraId="741CBB7B"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$218.45</w:t>
            </w:r>
          </w:p>
        </w:tc>
        <w:tc>
          <w:tcPr>
            <w:tcW w:w="959" w:type="dxa"/>
            <w:tcBorders>
              <w:top w:val="nil"/>
              <w:left w:val="nil"/>
              <w:bottom w:val="nil"/>
              <w:right w:val="nil"/>
            </w:tcBorders>
            <w:shd w:val="clear" w:color="000000" w:fill="E3E383"/>
            <w:noWrap/>
            <w:vAlign w:val="bottom"/>
            <w:hideMark/>
          </w:tcPr>
          <w:p w14:paraId="0D516096"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$200.46</w:t>
            </w:r>
          </w:p>
        </w:tc>
        <w:tc>
          <w:tcPr>
            <w:tcW w:w="959" w:type="dxa"/>
            <w:tcBorders>
              <w:top w:val="nil"/>
              <w:left w:val="nil"/>
              <w:bottom w:val="nil"/>
              <w:right w:val="nil"/>
            </w:tcBorders>
            <w:shd w:val="clear" w:color="000000" w:fill="FDCA7D"/>
            <w:noWrap/>
            <w:vAlign w:val="bottom"/>
            <w:hideMark/>
          </w:tcPr>
          <w:p w14:paraId="05F31A8F"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$185.25</w:t>
            </w:r>
          </w:p>
        </w:tc>
        <w:tc>
          <w:tcPr>
            <w:tcW w:w="972" w:type="dxa"/>
            <w:tcBorders>
              <w:top w:val="nil"/>
              <w:left w:val="nil"/>
              <w:bottom w:val="nil"/>
              <w:right w:val="single" w:sz="8" w:space="0" w:color="auto"/>
            </w:tcBorders>
            <w:shd w:val="clear" w:color="000000" w:fill="FA8F72"/>
            <w:noWrap/>
            <w:vAlign w:val="bottom"/>
            <w:hideMark/>
          </w:tcPr>
          <w:p w14:paraId="5A4E9F0A"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$172.20</w:t>
            </w:r>
          </w:p>
        </w:tc>
      </w:tr>
      <w:tr w:rsidR="00927D59" w:rsidRPr="00BA346A" w14:paraId="1FDE9B6E" w14:textId="77777777" w:rsidTr="00927D59">
        <w:trPr>
          <w:trHeight w:val="290"/>
        </w:trPr>
        <w:tc>
          <w:tcPr>
            <w:tcW w:w="968" w:type="dxa"/>
            <w:tcBorders>
              <w:top w:val="nil"/>
              <w:left w:val="single" w:sz="8" w:space="0" w:color="auto"/>
              <w:bottom w:val="nil"/>
              <w:right w:val="nil"/>
            </w:tcBorders>
            <w:noWrap/>
            <w:vAlign w:val="bottom"/>
            <w:hideMark/>
          </w:tcPr>
          <w:p w14:paraId="2452E383"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2.75%</w:t>
            </w:r>
          </w:p>
        </w:tc>
        <w:tc>
          <w:tcPr>
            <w:tcW w:w="959" w:type="dxa"/>
            <w:tcBorders>
              <w:top w:val="nil"/>
              <w:left w:val="nil"/>
              <w:bottom w:val="nil"/>
              <w:right w:val="nil"/>
            </w:tcBorders>
            <w:shd w:val="clear" w:color="000000" w:fill="84C87D"/>
            <w:noWrap/>
            <w:vAlign w:val="bottom"/>
            <w:hideMark/>
          </w:tcPr>
          <w:p w14:paraId="1AEED429"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$226.80</w:t>
            </w:r>
          </w:p>
        </w:tc>
        <w:tc>
          <w:tcPr>
            <w:tcW w:w="959" w:type="dxa"/>
            <w:tcBorders>
              <w:top w:val="nil"/>
              <w:left w:val="nil"/>
              <w:bottom w:val="nil"/>
              <w:right w:val="nil"/>
            </w:tcBorders>
            <w:shd w:val="clear" w:color="000000" w:fill="CADC81"/>
            <w:noWrap/>
            <w:vAlign w:val="bottom"/>
            <w:hideMark/>
          </w:tcPr>
          <w:p w14:paraId="574DEBE1"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$207.32</w:t>
            </w:r>
          </w:p>
        </w:tc>
        <w:tc>
          <w:tcPr>
            <w:tcW w:w="959" w:type="dxa"/>
            <w:tcBorders>
              <w:top w:val="nil"/>
              <w:left w:val="nil"/>
              <w:bottom w:val="nil"/>
              <w:right w:val="nil"/>
            </w:tcBorders>
            <w:shd w:val="clear" w:color="000000" w:fill="FEE382"/>
            <w:noWrap/>
            <w:vAlign w:val="bottom"/>
            <w:hideMark/>
          </w:tcPr>
          <w:p w14:paraId="635EFF69"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$190.96</w:t>
            </w:r>
          </w:p>
        </w:tc>
        <w:tc>
          <w:tcPr>
            <w:tcW w:w="972" w:type="dxa"/>
            <w:tcBorders>
              <w:top w:val="nil"/>
              <w:left w:val="nil"/>
              <w:bottom w:val="nil"/>
              <w:right w:val="single" w:sz="8" w:space="0" w:color="auto"/>
            </w:tcBorders>
            <w:shd w:val="clear" w:color="000000" w:fill="FBA576"/>
            <w:noWrap/>
            <w:vAlign w:val="bottom"/>
            <w:hideMark/>
          </w:tcPr>
          <w:p w14:paraId="4E7955D5"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$177.03</w:t>
            </w:r>
          </w:p>
        </w:tc>
      </w:tr>
      <w:tr w:rsidR="00927D59" w:rsidRPr="00BA346A" w14:paraId="6F0AAD78" w14:textId="77777777" w:rsidTr="00927D59">
        <w:trPr>
          <w:trHeight w:val="300"/>
        </w:trPr>
        <w:tc>
          <w:tcPr>
            <w:tcW w:w="968" w:type="dxa"/>
            <w:tcBorders>
              <w:top w:val="nil"/>
              <w:left w:val="single" w:sz="8" w:space="0" w:color="auto"/>
              <w:bottom w:val="single" w:sz="8" w:space="0" w:color="auto"/>
              <w:right w:val="nil"/>
            </w:tcBorders>
            <w:noWrap/>
            <w:vAlign w:val="bottom"/>
            <w:hideMark/>
          </w:tcPr>
          <w:p w14:paraId="39FD96A4"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3.00%</w:t>
            </w:r>
          </w:p>
        </w:tc>
        <w:tc>
          <w:tcPr>
            <w:tcW w:w="959" w:type="dxa"/>
            <w:tcBorders>
              <w:top w:val="nil"/>
              <w:left w:val="nil"/>
              <w:bottom w:val="single" w:sz="8" w:space="0" w:color="auto"/>
              <w:right w:val="nil"/>
            </w:tcBorders>
            <w:shd w:val="clear" w:color="000000" w:fill="63BE7B"/>
            <w:noWrap/>
            <w:vAlign w:val="bottom"/>
            <w:hideMark/>
          </w:tcPr>
          <w:p w14:paraId="5088D696"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$235.98</w:t>
            </w:r>
          </w:p>
        </w:tc>
        <w:tc>
          <w:tcPr>
            <w:tcW w:w="959" w:type="dxa"/>
            <w:tcBorders>
              <w:top w:val="nil"/>
              <w:left w:val="nil"/>
              <w:bottom w:val="single" w:sz="8" w:space="0" w:color="auto"/>
              <w:right w:val="nil"/>
            </w:tcBorders>
            <w:shd w:val="clear" w:color="000000" w:fill="B0D480"/>
            <w:noWrap/>
            <w:vAlign w:val="bottom"/>
            <w:hideMark/>
          </w:tcPr>
          <w:p w14:paraId="2C9D1D7F"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$214.80</w:t>
            </w:r>
          </w:p>
        </w:tc>
        <w:tc>
          <w:tcPr>
            <w:tcW w:w="959" w:type="dxa"/>
            <w:tcBorders>
              <w:top w:val="nil"/>
              <w:left w:val="nil"/>
              <w:bottom w:val="single" w:sz="8" w:space="0" w:color="auto"/>
              <w:right w:val="nil"/>
            </w:tcBorders>
            <w:shd w:val="clear" w:color="000000" w:fill="EFE784"/>
            <w:noWrap/>
            <w:vAlign w:val="bottom"/>
            <w:hideMark/>
          </w:tcPr>
          <w:p w14:paraId="22816549"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$197.16</w:t>
            </w:r>
          </w:p>
        </w:tc>
        <w:tc>
          <w:tcPr>
            <w:tcW w:w="972" w:type="dxa"/>
            <w:tcBorders>
              <w:top w:val="nil"/>
              <w:left w:val="nil"/>
              <w:bottom w:val="single" w:sz="8" w:space="0" w:color="auto"/>
              <w:right w:val="single" w:sz="8" w:space="0" w:color="auto"/>
            </w:tcBorders>
            <w:shd w:val="clear" w:color="000000" w:fill="FCBC7B"/>
            <w:noWrap/>
            <w:vAlign w:val="bottom"/>
            <w:hideMark/>
          </w:tcPr>
          <w:p w14:paraId="59175452" w14:textId="77777777" w:rsidR="00927D59" w:rsidRPr="00BA346A" w:rsidRDefault="00927D59" w:rsidP="003D4954">
            <w:pPr>
              <w:spacing w:afterLines="120" w:after="288"/>
              <w:jc w:val="right"/>
              <w:rPr>
                <w:rFonts w:ascii="Aptos" w:eastAsia="Times New Roman" w:hAnsi="Aptos" w:cs="Times New Roman"/>
                <w:color w:val="000000"/>
              </w:rPr>
            </w:pPr>
            <w:r w:rsidRPr="00BA346A">
              <w:rPr>
                <w:rFonts w:ascii="Aptos" w:eastAsia="Times New Roman" w:hAnsi="Aptos" w:cs="Times New Roman"/>
                <w:color w:val="000000"/>
              </w:rPr>
              <w:t>$182.23</w:t>
            </w:r>
          </w:p>
        </w:tc>
      </w:tr>
    </w:tbl>
    <w:p w14:paraId="734AC94A" w14:textId="77777777" w:rsidR="00927D59" w:rsidRPr="00BA346A" w:rsidRDefault="00927D59" w:rsidP="003D4954">
      <w:pPr>
        <w:spacing w:afterLines="120" w:after="288"/>
        <w:rPr>
          <w:rFonts w:ascii="Aptos" w:hAnsi="Aptos"/>
        </w:rPr>
      </w:pPr>
    </w:p>
    <w:p w14:paraId="4C9E2353" w14:textId="6050BFED" w:rsidR="00927D59" w:rsidRPr="00BA346A" w:rsidRDefault="00927D59" w:rsidP="003D4954">
      <w:pPr>
        <w:spacing w:afterLines="120" w:after="288"/>
        <w:ind w:left="720" w:firstLine="720"/>
        <w:rPr>
          <w:rFonts w:ascii="Aptos" w:hAnsi="Aptos"/>
        </w:rPr>
      </w:pPr>
      <w:r w:rsidRPr="00BA346A">
        <w:rPr>
          <w:rFonts w:ascii="Aptos" w:hAnsi="Aptos"/>
        </w:rPr>
        <w:t xml:space="preserve">     Table 1. Intrinsic Value Per Share Sensitivity Analysis</w:t>
      </w:r>
    </w:p>
    <w:p w14:paraId="397DDED8" w14:textId="77777777" w:rsidR="00927D59" w:rsidRPr="00BA346A" w:rsidRDefault="00927D59" w:rsidP="003D4954">
      <w:pPr>
        <w:spacing w:afterLines="120" w:after="288"/>
        <w:rPr>
          <w:rFonts w:ascii="Aptos" w:hAnsi="Aptos"/>
        </w:rPr>
      </w:pPr>
    </w:p>
    <w:p w14:paraId="602B356D" w14:textId="77777777" w:rsidR="00927D59" w:rsidRPr="00BA346A" w:rsidRDefault="00927D59" w:rsidP="003D4954">
      <w:pPr>
        <w:spacing w:afterLines="120" w:after="288"/>
        <w:rPr>
          <w:rFonts w:ascii="Aptos" w:hAnsi="Aptos"/>
        </w:rPr>
      </w:pPr>
    </w:p>
    <w:p w14:paraId="3F37ADE8" w14:textId="77777777" w:rsidR="00927D59" w:rsidRPr="00BA346A" w:rsidRDefault="00927D59" w:rsidP="003D4954">
      <w:pPr>
        <w:spacing w:afterLines="120" w:after="288"/>
        <w:rPr>
          <w:rFonts w:ascii="Aptos" w:hAnsi="Aptos"/>
        </w:rPr>
      </w:pPr>
    </w:p>
    <w:p w14:paraId="5F529A23" w14:textId="77777777" w:rsidR="00927D59" w:rsidRPr="00BA346A" w:rsidRDefault="00927D59" w:rsidP="003D4954">
      <w:pPr>
        <w:spacing w:afterLines="120" w:after="288"/>
        <w:rPr>
          <w:rFonts w:ascii="Aptos" w:hAnsi="Aptos"/>
        </w:rPr>
      </w:pPr>
    </w:p>
    <w:p w14:paraId="5B196C83" w14:textId="77777777" w:rsidR="00927D59" w:rsidRPr="00BA346A" w:rsidRDefault="00927D59" w:rsidP="003D4954">
      <w:pPr>
        <w:spacing w:afterLines="120" w:after="288"/>
        <w:rPr>
          <w:rFonts w:ascii="Aptos" w:hAnsi="Aptos"/>
        </w:rPr>
      </w:pPr>
    </w:p>
    <w:p w14:paraId="0C0EB9D7" w14:textId="77777777" w:rsidR="00DE3CF7" w:rsidRPr="00BA346A" w:rsidRDefault="001E665F" w:rsidP="003D4954">
      <w:pPr>
        <w:spacing w:afterLines="120" w:after="288"/>
        <w:rPr>
          <w:rFonts w:ascii="Aptos" w:hAnsi="Aptos"/>
        </w:rPr>
      </w:pPr>
      <w:r w:rsidRPr="00BA346A">
        <w:rPr>
          <w:rFonts w:ascii="Aptos" w:hAnsi="Aptos"/>
        </w:rPr>
        <w:br w:type="page"/>
      </w:r>
    </w:p>
    <w:p w14:paraId="2BFC15F1" w14:textId="77777777" w:rsidR="00DE3CF7" w:rsidRPr="00BA346A" w:rsidRDefault="001E665F" w:rsidP="00ED5862">
      <w:pPr>
        <w:pStyle w:val="Heading1"/>
      </w:pPr>
      <w:bookmarkStart w:id="9" w:name="_Toc233052145"/>
      <w:r w:rsidRPr="00BA346A">
        <w:lastRenderedPageBreak/>
        <w:t>Risks</w:t>
      </w:r>
      <w:bookmarkEnd w:id="9"/>
    </w:p>
    <w:p w14:paraId="064F2807" w14:textId="77777777" w:rsidR="00052519" w:rsidRPr="00052519" w:rsidRDefault="00052519" w:rsidP="00052519">
      <w:pPr>
        <w:spacing w:afterLines="120" w:after="288"/>
        <w:rPr>
          <w:rFonts w:ascii="Aptos" w:hAnsi="Aptos"/>
        </w:rPr>
      </w:pPr>
      <w:r w:rsidRPr="00052519">
        <w:rPr>
          <w:rFonts w:ascii="Aptos" w:hAnsi="Aptos"/>
        </w:rPr>
        <w:t>Although Apple remains one of the strongest businesses in the world, several risks could negatively impact future performance and reduce shareholder value. These risks were considered throughout the valuation process and influenced several of the assumptions used within the model.</w:t>
      </w:r>
    </w:p>
    <w:p w14:paraId="25BF4EEA" w14:textId="77777777" w:rsidR="00052519" w:rsidRPr="00052519" w:rsidRDefault="00052519" w:rsidP="00052519">
      <w:pPr>
        <w:spacing w:afterLines="120" w:after="288"/>
        <w:rPr>
          <w:rFonts w:ascii="Aptos" w:hAnsi="Aptos"/>
          <w:b/>
          <w:bCs/>
        </w:rPr>
      </w:pPr>
      <w:r w:rsidRPr="00052519">
        <w:rPr>
          <w:rFonts w:ascii="Aptos" w:hAnsi="Aptos"/>
          <w:b/>
          <w:bCs/>
        </w:rPr>
        <w:t>Artificial Intelligence Risk</w:t>
      </w:r>
    </w:p>
    <w:p w14:paraId="37432D97" w14:textId="77777777" w:rsidR="00052519" w:rsidRPr="00052519" w:rsidRDefault="00052519" w:rsidP="00052519">
      <w:pPr>
        <w:spacing w:afterLines="120" w:after="288"/>
        <w:rPr>
          <w:rFonts w:ascii="Aptos" w:hAnsi="Aptos"/>
        </w:rPr>
      </w:pPr>
      <w:r w:rsidRPr="00052519">
        <w:rPr>
          <w:rFonts w:ascii="Aptos" w:hAnsi="Aptos"/>
        </w:rPr>
        <w:t>Artificial intelligence represents both an opportunity and a risk for Apple. While investors have increasingly focused on Apple's AI initiatives, there is no guarantee that future AI products and services will generate meaningful revenue growth or improve customer adoption rates. The market currently appears to be pricing in significant AI-related optimism, and failure to meet these expectations could result in slower growth and valuation compression. Additionally, continued investment in AI infrastructure, research, and development may place pressure on future profitability if returns on those investments fail to materialize.</w:t>
      </w:r>
    </w:p>
    <w:p w14:paraId="2738D7BE" w14:textId="77777777" w:rsidR="00052519" w:rsidRPr="00052519" w:rsidRDefault="00052519" w:rsidP="00052519">
      <w:pPr>
        <w:spacing w:afterLines="120" w:after="288"/>
        <w:rPr>
          <w:rFonts w:ascii="Aptos" w:hAnsi="Aptos"/>
          <w:b/>
          <w:bCs/>
        </w:rPr>
      </w:pPr>
      <w:r w:rsidRPr="00052519">
        <w:rPr>
          <w:rFonts w:ascii="Aptos" w:hAnsi="Aptos"/>
          <w:b/>
          <w:bCs/>
        </w:rPr>
        <w:t>China Risk</w:t>
      </w:r>
    </w:p>
    <w:p w14:paraId="4AB95E5A" w14:textId="77777777" w:rsidR="00052519" w:rsidRPr="00052519" w:rsidRDefault="00052519" w:rsidP="00052519">
      <w:pPr>
        <w:spacing w:afterLines="120" w:after="288"/>
        <w:rPr>
          <w:rFonts w:ascii="Aptos" w:hAnsi="Aptos"/>
        </w:rPr>
      </w:pPr>
      <w:r w:rsidRPr="00052519">
        <w:rPr>
          <w:rFonts w:ascii="Aptos" w:hAnsi="Aptos"/>
        </w:rPr>
        <w:t>China remains one of Apple's most important markets and manufacturing hubs. Any deterioration in U.S.-China relations, trade restrictions, tariffs, supply chain disruptions, or regulatory actions could negatively impact Apple's operations. The company's reliance on Chinese manufacturing creates potential vulnerabilities that could affect production efficiency, product availability, and profitability. While Apple has begun diversifying portions of its supply chain, China remains a significant operational risk.</w:t>
      </w:r>
    </w:p>
    <w:p w14:paraId="446583BA" w14:textId="77777777" w:rsidR="00052519" w:rsidRPr="00052519" w:rsidRDefault="00052519" w:rsidP="00052519">
      <w:pPr>
        <w:spacing w:afterLines="120" w:after="288"/>
        <w:rPr>
          <w:rFonts w:ascii="Aptos" w:hAnsi="Aptos"/>
          <w:b/>
          <w:bCs/>
        </w:rPr>
      </w:pPr>
      <w:r w:rsidRPr="00052519">
        <w:rPr>
          <w:rFonts w:ascii="Aptos" w:hAnsi="Aptos"/>
          <w:b/>
          <w:bCs/>
        </w:rPr>
        <w:t>Regulatory Risk</w:t>
      </w:r>
    </w:p>
    <w:p w14:paraId="057B5908" w14:textId="77777777" w:rsidR="00052519" w:rsidRPr="00052519" w:rsidRDefault="00052519" w:rsidP="00052519">
      <w:pPr>
        <w:spacing w:afterLines="120" w:after="288"/>
        <w:rPr>
          <w:rFonts w:ascii="Aptos" w:hAnsi="Aptos"/>
        </w:rPr>
      </w:pPr>
      <w:r w:rsidRPr="00052519">
        <w:rPr>
          <w:rFonts w:ascii="Aptos" w:hAnsi="Aptos"/>
        </w:rPr>
        <w:t>As one of the world's largest technology companies, Apple faces increasing scrutiny from governments and regulators. Areas of concern include App Store policies, digital marketplace practices, privacy regulations, and potential antitrust actions. Regulatory changes could reduce service revenue, increase compliance costs, or limit Apple's ability to operate its ecosystem as it currently does. As governments continue evaluating the influence of large technology firms, regulatory pressure is likely to remain an ongoing risk.</w:t>
      </w:r>
    </w:p>
    <w:p w14:paraId="68132EF1" w14:textId="77777777" w:rsidR="00052519" w:rsidRPr="00052519" w:rsidRDefault="00052519" w:rsidP="00052519">
      <w:pPr>
        <w:spacing w:afterLines="120" w:after="288"/>
        <w:rPr>
          <w:rFonts w:ascii="Aptos" w:hAnsi="Aptos"/>
          <w:b/>
          <w:bCs/>
        </w:rPr>
      </w:pPr>
      <w:r w:rsidRPr="00052519">
        <w:rPr>
          <w:rFonts w:ascii="Aptos" w:hAnsi="Aptos"/>
          <w:b/>
          <w:bCs/>
        </w:rPr>
        <w:t>Valuation Risk</w:t>
      </w:r>
    </w:p>
    <w:p w14:paraId="0FF46664" w14:textId="522F275B" w:rsidR="00DE3CF7" w:rsidRPr="00BA346A" w:rsidRDefault="00052519" w:rsidP="003D4954">
      <w:pPr>
        <w:spacing w:afterLines="120" w:after="288"/>
        <w:rPr>
          <w:rFonts w:ascii="Aptos" w:hAnsi="Aptos"/>
        </w:rPr>
      </w:pPr>
      <w:r w:rsidRPr="00052519">
        <w:rPr>
          <w:rFonts w:ascii="Aptos" w:hAnsi="Aptos"/>
        </w:rPr>
        <w:t>One of the most significant risks identified during this analysis is valuation risk. Apple's current market price suggests investors may be expecting stronger long-term growth, higher free cash flow generation, or more successful AI monetization than reflected in my base-case assumptions. While Apple remains an exceptional business, even great companies can produce disappointing investment returns when purchased at elevated valuations. If future growth fails to meet market expectations, the stock could experience multiple contraction despite continued operational success.</w:t>
      </w:r>
      <w:r w:rsidR="001E665F" w:rsidRPr="00BA346A">
        <w:rPr>
          <w:rFonts w:ascii="Aptos" w:hAnsi="Aptos"/>
        </w:rPr>
        <w:br w:type="page"/>
      </w:r>
    </w:p>
    <w:p w14:paraId="2E08C9B8" w14:textId="77777777" w:rsidR="00DE3CF7" w:rsidRPr="00BA346A" w:rsidRDefault="001E665F" w:rsidP="00ED5862">
      <w:pPr>
        <w:pStyle w:val="Heading1"/>
      </w:pPr>
      <w:bookmarkStart w:id="10" w:name="_Toc233052146"/>
      <w:r w:rsidRPr="00BA346A">
        <w:lastRenderedPageBreak/>
        <w:t>Conclusion</w:t>
      </w:r>
      <w:bookmarkEnd w:id="10"/>
    </w:p>
    <w:p w14:paraId="4E8A9C83" w14:textId="77777777" w:rsidR="008D1A55" w:rsidRPr="008D1A55" w:rsidRDefault="008D1A55" w:rsidP="008D1A55">
      <w:pPr>
        <w:spacing w:afterLines="120" w:after="288"/>
        <w:rPr>
          <w:rFonts w:ascii="Aptos" w:hAnsi="Aptos"/>
        </w:rPr>
      </w:pPr>
      <w:r w:rsidRPr="008D1A55">
        <w:rPr>
          <w:rFonts w:ascii="Aptos" w:hAnsi="Aptos"/>
        </w:rPr>
        <w:t>Apple is one of the strongest companies in the world, with an ecosystem, brand, and customer loyalty that few businesses can match. Through its combination of hardware, software, and services, the company has consistently generated significant revenue, profitability, and free cash flow.</w:t>
      </w:r>
    </w:p>
    <w:p w14:paraId="36A31BE4" w14:textId="77777777" w:rsidR="008D1A55" w:rsidRPr="008D1A55" w:rsidRDefault="008D1A55" w:rsidP="008D1A55">
      <w:pPr>
        <w:spacing w:afterLines="120" w:after="288"/>
        <w:rPr>
          <w:rFonts w:ascii="Aptos" w:hAnsi="Aptos"/>
        </w:rPr>
      </w:pPr>
      <w:r w:rsidRPr="008D1A55">
        <w:rPr>
          <w:rFonts w:ascii="Aptos" w:hAnsi="Aptos"/>
        </w:rPr>
        <w:t>Based on my DCF analysis, I estimate Apple's intrinsic value at approximately $182.82 per share compared to a current market price of about $297 per share. Under my assumptions, this suggests the stock is currently trading above its intrinsic value.</w:t>
      </w:r>
    </w:p>
    <w:p w14:paraId="2A71CC8D" w14:textId="77777777" w:rsidR="008D1A55" w:rsidRPr="008D1A55" w:rsidRDefault="008D1A55" w:rsidP="008D1A55">
      <w:pPr>
        <w:spacing w:afterLines="120" w:after="288"/>
        <w:rPr>
          <w:rFonts w:ascii="Aptos" w:hAnsi="Aptos"/>
        </w:rPr>
      </w:pPr>
      <w:r w:rsidRPr="008D1A55">
        <w:rPr>
          <w:rFonts w:ascii="Aptos" w:hAnsi="Aptos"/>
        </w:rPr>
        <w:t>The biggest lesson from this project was the importance of challenging assumptions. My original valuation was only about $121 per share, but after reviewing Apple's FY2026 results and realizing the company had already generated $255 billion in revenue and $82.6 billion in free cash flow through the first half of the year, I revised my forecasts. That process increased my valuation to $182.82 per share and showed how much impact updated information can have on a model.</w:t>
      </w:r>
    </w:p>
    <w:p w14:paraId="6AC10514" w14:textId="22C65155" w:rsidR="008D1A55" w:rsidRPr="008D1A55" w:rsidRDefault="008D1A55" w:rsidP="008D1A55">
      <w:pPr>
        <w:spacing w:afterLines="120" w:after="288"/>
        <w:rPr>
          <w:rFonts w:ascii="Aptos" w:hAnsi="Aptos"/>
        </w:rPr>
      </w:pPr>
      <w:r w:rsidRPr="008D1A55">
        <w:rPr>
          <w:rFonts w:ascii="Aptos" w:hAnsi="Aptos"/>
        </w:rPr>
        <w:t xml:space="preserve">While I believe my assumptions are reasonable, valuation is not an exact science. Small changes in growth rates, margins, or discount rates can significantly </w:t>
      </w:r>
      <w:r w:rsidR="00EA6DCC" w:rsidRPr="008D1A55">
        <w:rPr>
          <w:rFonts w:ascii="Aptos" w:hAnsi="Aptos"/>
        </w:rPr>
        <w:t>impact on</w:t>
      </w:r>
      <w:r w:rsidRPr="008D1A55">
        <w:rPr>
          <w:rFonts w:ascii="Aptos" w:hAnsi="Aptos"/>
        </w:rPr>
        <w:t xml:space="preserve"> the final result. Although my analysis suggests Apple is moderately overvalued today, I still believe it is one of the highest-quality businesses in the world and will likely continue creating value for shareholders over the long term.</w:t>
      </w:r>
    </w:p>
    <w:p w14:paraId="25291ABC" w14:textId="77777777" w:rsidR="000E439F" w:rsidRDefault="000E439F" w:rsidP="003D4954">
      <w:pPr>
        <w:spacing w:afterLines="120" w:after="288"/>
        <w:rPr>
          <w:rFonts w:ascii="Aptos" w:hAnsi="Aptos"/>
        </w:rPr>
      </w:pPr>
    </w:p>
    <w:p w14:paraId="7815EDC2" w14:textId="77777777" w:rsidR="000E439F" w:rsidRDefault="000E439F" w:rsidP="003D4954">
      <w:pPr>
        <w:spacing w:afterLines="120" w:after="288"/>
        <w:rPr>
          <w:rFonts w:ascii="Aptos" w:hAnsi="Aptos"/>
        </w:rPr>
      </w:pPr>
    </w:p>
    <w:p w14:paraId="047C61B0" w14:textId="77777777" w:rsidR="000E439F" w:rsidRDefault="000E439F" w:rsidP="003D4954">
      <w:pPr>
        <w:spacing w:afterLines="120" w:after="288"/>
        <w:rPr>
          <w:rFonts w:ascii="Aptos" w:hAnsi="Aptos"/>
        </w:rPr>
      </w:pPr>
    </w:p>
    <w:p w14:paraId="7E573950" w14:textId="77777777" w:rsidR="000E439F" w:rsidRDefault="000E439F" w:rsidP="003D4954">
      <w:pPr>
        <w:spacing w:afterLines="120" w:after="288"/>
        <w:rPr>
          <w:rFonts w:ascii="Aptos" w:hAnsi="Aptos"/>
        </w:rPr>
      </w:pPr>
    </w:p>
    <w:p w14:paraId="4715EEC7" w14:textId="77777777" w:rsidR="000E439F" w:rsidRDefault="000E439F" w:rsidP="003D4954">
      <w:pPr>
        <w:spacing w:afterLines="120" w:after="288"/>
        <w:rPr>
          <w:rFonts w:ascii="Aptos" w:hAnsi="Aptos"/>
        </w:rPr>
      </w:pPr>
    </w:p>
    <w:p w14:paraId="62A37D0A" w14:textId="77777777" w:rsidR="000E439F" w:rsidRDefault="000E439F" w:rsidP="003D4954">
      <w:pPr>
        <w:spacing w:afterLines="120" w:after="288"/>
        <w:rPr>
          <w:rFonts w:ascii="Aptos" w:hAnsi="Aptos"/>
        </w:rPr>
      </w:pPr>
    </w:p>
    <w:p w14:paraId="7A456136" w14:textId="77777777" w:rsidR="000E439F" w:rsidRDefault="000E439F" w:rsidP="003D4954">
      <w:pPr>
        <w:spacing w:afterLines="120" w:after="288"/>
        <w:rPr>
          <w:rFonts w:ascii="Aptos" w:hAnsi="Aptos"/>
        </w:rPr>
      </w:pPr>
    </w:p>
    <w:p w14:paraId="2978A381" w14:textId="77777777" w:rsidR="000E439F" w:rsidRDefault="000E439F" w:rsidP="003D4954">
      <w:pPr>
        <w:spacing w:afterLines="120" w:after="288"/>
        <w:rPr>
          <w:rFonts w:ascii="Aptos" w:hAnsi="Aptos"/>
        </w:rPr>
      </w:pPr>
    </w:p>
    <w:p w14:paraId="79BE5BEE" w14:textId="77777777" w:rsidR="000E439F" w:rsidRDefault="000E439F" w:rsidP="003D4954">
      <w:pPr>
        <w:spacing w:afterLines="120" w:after="288"/>
        <w:rPr>
          <w:rFonts w:ascii="Aptos" w:hAnsi="Aptos"/>
        </w:rPr>
      </w:pPr>
    </w:p>
    <w:p w14:paraId="4357F9FF" w14:textId="77777777" w:rsidR="000E439F" w:rsidRPr="000E439F" w:rsidRDefault="000E439F" w:rsidP="000E439F">
      <w:pPr>
        <w:pStyle w:val="Heading1"/>
      </w:pPr>
      <w:bookmarkStart w:id="11" w:name="_Toc233052147"/>
      <w:r w:rsidRPr="000E439F">
        <w:lastRenderedPageBreak/>
        <w:t>Analyst Disclaimer</w:t>
      </w:r>
      <w:bookmarkEnd w:id="11"/>
    </w:p>
    <w:p w14:paraId="211E955D" w14:textId="77777777" w:rsidR="000E439F" w:rsidRDefault="000E439F" w:rsidP="000E439F">
      <w:pPr>
        <w:spacing w:afterLines="120" w:after="288"/>
        <w:rPr>
          <w:rFonts w:ascii="Aptos" w:hAnsi="Aptos"/>
        </w:rPr>
      </w:pPr>
      <w:r w:rsidRPr="000E439F">
        <w:rPr>
          <w:rFonts w:ascii="Aptos" w:hAnsi="Aptos"/>
        </w:rPr>
        <w:t>This report was prepared independently for educational and research purposes. All estimates, assumptions, and conclusions reflect the author's judgment based on publicly available information and should not be interpreted as investment advice or a recommendation to buy or sell securities.</w:t>
      </w:r>
    </w:p>
    <w:p w14:paraId="6F775392" w14:textId="1B51C5B9" w:rsidR="00953DC5" w:rsidRPr="000E439F" w:rsidRDefault="00953DC5" w:rsidP="000E439F">
      <w:pPr>
        <w:spacing w:afterLines="120" w:after="288"/>
        <w:rPr>
          <w:rFonts w:ascii="Aptos" w:hAnsi="Aptos"/>
        </w:rPr>
      </w:pPr>
      <w:hyperlink r:id="rId15" w:history="1">
        <w:r w:rsidRPr="00953DC5">
          <w:rPr>
            <w:rStyle w:val="Hyperlink"/>
            <w:rFonts w:ascii="Aptos" w:hAnsi="Aptos"/>
          </w:rPr>
          <w:t>DCF Valuation</w:t>
        </w:r>
      </w:hyperlink>
    </w:p>
    <w:p w14:paraId="10F9AA62" w14:textId="2420477D" w:rsidR="00DE3CF7" w:rsidRPr="00BA346A" w:rsidRDefault="001E665F" w:rsidP="003D4954">
      <w:pPr>
        <w:spacing w:afterLines="120" w:after="288"/>
        <w:rPr>
          <w:rFonts w:ascii="Aptos" w:hAnsi="Aptos"/>
        </w:rPr>
      </w:pPr>
      <w:r w:rsidRPr="00BA346A">
        <w:rPr>
          <w:rFonts w:ascii="Aptos" w:hAnsi="Aptos"/>
        </w:rPr>
        <w:br w:type="page"/>
      </w:r>
    </w:p>
    <w:p w14:paraId="704D061C" w14:textId="2460AAA8" w:rsidR="00404DE0" w:rsidRPr="00404DE0" w:rsidRDefault="001E665F" w:rsidP="00404DE0">
      <w:pPr>
        <w:pStyle w:val="Heading1"/>
      </w:pPr>
      <w:bookmarkStart w:id="12" w:name="_Toc233052148"/>
      <w:r w:rsidRPr="00BA346A">
        <w:lastRenderedPageBreak/>
        <w:t>Sources &amp; References</w:t>
      </w:r>
      <w:bookmarkEnd w:id="12"/>
    </w:p>
    <w:tbl>
      <w:tblPr>
        <w:tblpPr w:leftFromText="180" w:rightFromText="180" w:vertAnchor="text" w:tblpY="1"/>
        <w:tblOverlap w:val="never"/>
        <w:tblW w:w="2691" w:type="dxa"/>
        <w:tblLook w:val="04A0" w:firstRow="1" w:lastRow="0" w:firstColumn="1" w:lastColumn="0" w:noHBand="0" w:noVBand="1"/>
      </w:tblPr>
      <w:tblGrid>
        <w:gridCol w:w="7114"/>
      </w:tblGrid>
      <w:tr w:rsidR="00FB027A" w:rsidRPr="00BA346A" w14:paraId="3F8BAD2A" w14:textId="77777777" w:rsidTr="006F7BA0">
        <w:trPr>
          <w:trHeight w:val="290"/>
        </w:trPr>
        <w:tc>
          <w:tcPr>
            <w:tcW w:w="2691" w:type="dxa"/>
            <w:tcBorders>
              <w:top w:val="nil"/>
              <w:left w:val="nil"/>
              <w:bottom w:val="nil"/>
              <w:right w:val="nil"/>
            </w:tcBorders>
            <w:noWrap/>
            <w:vAlign w:val="bottom"/>
          </w:tcPr>
          <w:tbl>
            <w:tblPr>
              <w:tblStyle w:val="PlainTable1"/>
              <w:tblpPr w:leftFromText="180" w:rightFromText="180" w:vertAnchor="text" w:horzAnchor="margin" w:tblpY="103"/>
              <w:tblW w:w="6888" w:type="dxa"/>
              <w:tblLook w:val="04A0" w:firstRow="1" w:lastRow="0" w:firstColumn="1" w:lastColumn="0" w:noHBand="0" w:noVBand="1"/>
            </w:tblPr>
            <w:tblGrid>
              <w:gridCol w:w="2840"/>
              <w:gridCol w:w="4048"/>
            </w:tblGrid>
            <w:tr w:rsidR="00E75CF5" w14:paraId="085713F5" w14:textId="77777777" w:rsidTr="00E75CF5">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840" w:type="dxa"/>
                </w:tcPr>
                <w:p w14:paraId="1A652878" w14:textId="77777777" w:rsidR="00E75CF5" w:rsidRDefault="00E75CF5" w:rsidP="00E75CF5">
                  <w:pPr>
                    <w:pStyle w:val="NoSpacing"/>
                  </w:pPr>
                  <w:r>
                    <w:rPr>
                      <w:rFonts w:ascii="Aptos" w:eastAsia="Times New Roman" w:hAnsi="Aptos" w:cs="Times New Roman"/>
                      <w:color w:val="000000"/>
                    </w:rPr>
                    <w:t>Primary Sources</w:t>
                  </w:r>
                </w:p>
              </w:tc>
              <w:tc>
                <w:tcPr>
                  <w:tcW w:w="4048" w:type="dxa"/>
                </w:tcPr>
                <w:p w14:paraId="35CE478E" w14:textId="77777777" w:rsidR="00E75CF5" w:rsidRDefault="00E75CF5" w:rsidP="00E75CF5">
                  <w:pPr>
                    <w:pStyle w:val="NoSpacing"/>
                    <w:cnfStyle w:val="100000000000" w:firstRow="1" w:lastRow="0" w:firstColumn="0" w:lastColumn="0" w:oddVBand="0" w:evenVBand="0" w:oddHBand="0" w:evenHBand="0" w:firstRowFirstColumn="0" w:firstRowLastColumn="0" w:lastRowFirstColumn="0" w:lastRowLastColumn="0"/>
                  </w:pPr>
                  <w:r w:rsidRPr="00404DE0">
                    <w:t>Market Data</w:t>
                  </w:r>
                </w:p>
                <w:p w14:paraId="459BE2C2" w14:textId="77777777" w:rsidR="00E75CF5" w:rsidRDefault="00E75CF5" w:rsidP="00E75CF5">
                  <w:pPr>
                    <w:pStyle w:val="NoSpacing"/>
                    <w:cnfStyle w:val="100000000000" w:firstRow="1" w:lastRow="0" w:firstColumn="0" w:lastColumn="0" w:oddVBand="0" w:evenVBand="0" w:oddHBand="0" w:evenHBand="0" w:firstRowFirstColumn="0" w:firstRowLastColumn="0" w:lastRowFirstColumn="0" w:lastRowLastColumn="0"/>
                  </w:pPr>
                </w:p>
              </w:tc>
            </w:tr>
            <w:tr w:rsidR="00E75CF5" w14:paraId="55D3A816" w14:textId="77777777" w:rsidTr="00E75CF5">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840" w:type="dxa"/>
                </w:tcPr>
                <w:p w14:paraId="0FA54B90" w14:textId="77777777" w:rsidR="00E75CF5" w:rsidRDefault="00E75CF5" w:rsidP="00E75CF5">
                  <w:pPr>
                    <w:pStyle w:val="NoSpacing"/>
                  </w:pPr>
                  <w:hyperlink r:id="rId16" w:history="1">
                    <w:r w:rsidRPr="00392703">
                      <w:rPr>
                        <w:rFonts w:ascii="Aptos" w:eastAsia="Times New Roman" w:hAnsi="Aptos" w:cs="Times New Roman"/>
                        <w:color w:val="467886"/>
                        <w:u w:val="single"/>
                      </w:rPr>
                      <w:t>AAPL 10-K</w:t>
                    </w:r>
                  </w:hyperlink>
                </w:p>
              </w:tc>
              <w:tc>
                <w:tcPr>
                  <w:tcW w:w="4048" w:type="dxa"/>
                </w:tcPr>
                <w:p w14:paraId="53509792" w14:textId="77777777" w:rsidR="00E75CF5" w:rsidRDefault="00E75CF5" w:rsidP="00E75CF5">
                  <w:pPr>
                    <w:pStyle w:val="NoSpacing"/>
                    <w:cnfStyle w:val="000000100000" w:firstRow="0" w:lastRow="0" w:firstColumn="0" w:lastColumn="0" w:oddVBand="0" w:evenVBand="0" w:oddHBand="1" w:evenHBand="0" w:firstRowFirstColumn="0" w:firstRowLastColumn="0" w:lastRowFirstColumn="0" w:lastRowLastColumn="0"/>
                  </w:pPr>
                  <w:hyperlink r:id="rId17" w:history="1">
                    <w:r w:rsidRPr="00392703">
                      <w:rPr>
                        <w:rFonts w:ascii="Aptos" w:eastAsia="Times New Roman" w:hAnsi="Aptos" w:cs="Times New Roman"/>
                        <w:color w:val="467886"/>
                        <w:u w:val="single"/>
                      </w:rPr>
                      <w:t>Yahoo Finance</w:t>
                    </w:r>
                  </w:hyperlink>
                </w:p>
              </w:tc>
            </w:tr>
            <w:tr w:rsidR="00E75CF5" w14:paraId="064A1245" w14:textId="77777777" w:rsidTr="00E75CF5">
              <w:trPr>
                <w:trHeight w:val="225"/>
              </w:trPr>
              <w:tc>
                <w:tcPr>
                  <w:cnfStyle w:val="001000000000" w:firstRow="0" w:lastRow="0" w:firstColumn="1" w:lastColumn="0" w:oddVBand="0" w:evenVBand="0" w:oddHBand="0" w:evenHBand="0" w:firstRowFirstColumn="0" w:firstRowLastColumn="0" w:lastRowFirstColumn="0" w:lastRowLastColumn="0"/>
                  <w:tcW w:w="2840" w:type="dxa"/>
                </w:tcPr>
                <w:p w14:paraId="33E42AFC" w14:textId="77777777" w:rsidR="00E75CF5" w:rsidRDefault="00E75CF5" w:rsidP="00E75CF5">
                  <w:pPr>
                    <w:pStyle w:val="NoSpacing"/>
                  </w:pPr>
                  <w:hyperlink r:id="rId18" w:history="1">
                    <w:r w:rsidRPr="00392703">
                      <w:rPr>
                        <w:rFonts w:ascii="Aptos" w:eastAsia="Times New Roman" w:hAnsi="Aptos" w:cs="Times New Roman"/>
                        <w:color w:val="467886"/>
                        <w:u w:val="single"/>
                      </w:rPr>
                      <w:t>AAPL Q1 10-Q</w:t>
                    </w:r>
                  </w:hyperlink>
                </w:p>
              </w:tc>
              <w:tc>
                <w:tcPr>
                  <w:tcW w:w="4048" w:type="dxa"/>
                </w:tcPr>
                <w:p w14:paraId="5351DAF7" w14:textId="77777777" w:rsidR="00E75CF5" w:rsidRDefault="00E75CF5" w:rsidP="00E75CF5">
                  <w:pPr>
                    <w:pStyle w:val="NoSpacing"/>
                    <w:cnfStyle w:val="000000000000" w:firstRow="0" w:lastRow="0" w:firstColumn="0" w:lastColumn="0" w:oddVBand="0" w:evenVBand="0" w:oddHBand="0" w:evenHBand="0" w:firstRowFirstColumn="0" w:firstRowLastColumn="0" w:lastRowFirstColumn="0" w:lastRowLastColumn="0"/>
                  </w:pPr>
                  <w:hyperlink r:id="rId19" w:history="1">
                    <w:r w:rsidRPr="00392703">
                      <w:rPr>
                        <w:rFonts w:ascii="Aptos" w:eastAsia="Times New Roman" w:hAnsi="Aptos" w:cs="Times New Roman"/>
                        <w:color w:val="467886"/>
                        <w:u w:val="single"/>
                      </w:rPr>
                      <w:t>TreasuryDirect</w:t>
                    </w:r>
                  </w:hyperlink>
                </w:p>
              </w:tc>
            </w:tr>
            <w:tr w:rsidR="00E75CF5" w14:paraId="75DAE0C0" w14:textId="77777777" w:rsidTr="00E75CF5">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840" w:type="dxa"/>
                </w:tcPr>
                <w:p w14:paraId="62ABA10E" w14:textId="77777777" w:rsidR="00E75CF5" w:rsidRDefault="00E75CF5" w:rsidP="00E75CF5">
                  <w:pPr>
                    <w:spacing w:afterLines="120" w:after="288"/>
                  </w:pPr>
                  <w:hyperlink r:id="rId20" w:history="1">
                    <w:r w:rsidRPr="00E75CF5">
                      <w:rPr>
                        <w:rFonts w:ascii="Aptos" w:eastAsia="Times New Roman" w:hAnsi="Aptos" w:cs="Times New Roman"/>
                        <w:color w:val="467886"/>
                        <w:u w:val="single"/>
                      </w:rPr>
                      <w:t>AAPL Q2 10-Q</w:t>
                    </w:r>
                  </w:hyperlink>
                </w:p>
              </w:tc>
              <w:tc>
                <w:tcPr>
                  <w:tcW w:w="4048" w:type="dxa"/>
                </w:tcPr>
                <w:p w14:paraId="6D4E7491" w14:textId="77777777" w:rsidR="00E75CF5" w:rsidRDefault="00E75CF5" w:rsidP="00E75CF5">
                  <w:pPr>
                    <w:pStyle w:val="NoSpacing"/>
                    <w:cnfStyle w:val="000000100000" w:firstRow="0" w:lastRow="0" w:firstColumn="0" w:lastColumn="0" w:oddVBand="0" w:evenVBand="0" w:oddHBand="1" w:evenHBand="0" w:firstRowFirstColumn="0" w:firstRowLastColumn="0" w:lastRowFirstColumn="0" w:lastRowLastColumn="0"/>
                  </w:pPr>
                  <w:hyperlink r:id="rId21" w:history="1">
                    <w:r w:rsidRPr="00392703">
                      <w:rPr>
                        <w:rFonts w:ascii="Aptos" w:eastAsia="Times New Roman" w:hAnsi="Aptos" w:cs="Times New Roman"/>
                        <w:color w:val="467886"/>
                        <w:u w:val="single"/>
                      </w:rPr>
                      <w:t>Damodaran</w:t>
                    </w:r>
                    <w:r>
                      <w:rPr>
                        <w:rFonts w:ascii="Aptos" w:eastAsia="Times New Roman" w:hAnsi="Aptos" w:cs="Times New Roman"/>
                        <w:color w:val="467886"/>
                        <w:u w:val="single"/>
                      </w:rPr>
                      <w:t xml:space="preserve"> </w:t>
                    </w:r>
                    <w:r w:rsidRPr="00392703">
                      <w:rPr>
                        <w:rFonts w:ascii="Aptos" w:eastAsia="Times New Roman" w:hAnsi="Aptos" w:cs="Times New Roman"/>
                        <w:color w:val="467886"/>
                        <w:u w:val="single"/>
                      </w:rPr>
                      <w:t>Online</w:t>
                    </w:r>
                  </w:hyperlink>
                </w:p>
              </w:tc>
            </w:tr>
          </w:tbl>
          <w:p w14:paraId="07862024" w14:textId="77777777" w:rsidR="00FB027A" w:rsidRDefault="00FB027A" w:rsidP="00FB027A">
            <w:pPr>
              <w:spacing w:afterLines="120" w:after="288"/>
            </w:pPr>
          </w:p>
        </w:tc>
      </w:tr>
    </w:tbl>
    <w:p w14:paraId="78EAB59A" w14:textId="30473DB3" w:rsidR="00E75CF5" w:rsidRDefault="00E75CF5" w:rsidP="006F7BA0">
      <w:pPr>
        <w:pStyle w:val="NoSpacing"/>
      </w:pPr>
    </w:p>
    <w:p w14:paraId="62ADCDD1" w14:textId="4064DFCE" w:rsidR="00927D59" w:rsidRPr="00BA346A" w:rsidRDefault="00392703" w:rsidP="006F7BA0">
      <w:pPr>
        <w:pStyle w:val="NoSpacing"/>
      </w:pPr>
      <w:r>
        <w:br w:type="textWrapping" w:clear="all"/>
      </w:r>
    </w:p>
    <w:p w14:paraId="4732DBB1" w14:textId="77777777" w:rsidR="00927D59" w:rsidRPr="00BA346A" w:rsidRDefault="00927D59" w:rsidP="003D4954">
      <w:pPr>
        <w:spacing w:afterLines="120" w:after="288"/>
        <w:rPr>
          <w:rFonts w:ascii="Aptos" w:hAnsi="Aptos"/>
        </w:rPr>
      </w:pPr>
    </w:p>
    <w:p w14:paraId="2A50D1D4" w14:textId="77777777" w:rsidR="00927D59" w:rsidRPr="00BA346A" w:rsidRDefault="00927D59" w:rsidP="003D4954">
      <w:pPr>
        <w:spacing w:afterLines="120" w:after="288"/>
        <w:rPr>
          <w:rFonts w:ascii="Aptos" w:hAnsi="Aptos"/>
        </w:rPr>
      </w:pPr>
    </w:p>
    <w:p w14:paraId="6781FCD0" w14:textId="77777777" w:rsidR="00927D59" w:rsidRPr="00BA346A" w:rsidRDefault="00927D59" w:rsidP="003D4954">
      <w:pPr>
        <w:spacing w:afterLines="120" w:after="288"/>
        <w:rPr>
          <w:rFonts w:ascii="Aptos" w:hAnsi="Aptos"/>
        </w:rPr>
      </w:pPr>
    </w:p>
    <w:p w14:paraId="46B302E5" w14:textId="77777777" w:rsidR="00927D59" w:rsidRPr="00BA346A" w:rsidRDefault="00927D59" w:rsidP="003D4954">
      <w:pPr>
        <w:spacing w:afterLines="120" w:after="288"/>
        <w:rPr>
          <w:rFonts w:ascii="Aptos" w:hAnsi="Aptos"/>
        </w:rPr>
      </w:pPr>
    </w:p>
    <w:p w14:paraId="253A39CD" w14:textId="77777777" w:rsidR="00927D59" w:rsidRPr="00BA346A" w:rsidRDefault="00927D59" w:rsidP="003D4954">
      <w:pPr>
        <w:spacing w:afterLines="120" w:after="288"/>
        <w:rPr>
          <w:rFonts w:ascii="Aptos" w:hAnsi="Aptos"/>
        </w:rPr>
      </w:pPr>
    </w:p>
    <w:p w14:paraId="2E08C962" w14:textId="77777777" w:rsidR="00927D59" w:rsidRPr="00BA346A" w:rsidRDefault="00927D59" w:rsidP="003D4954">
      <w:pPr>
        <w:spacing w:afterLines="120" w:after="288"/>
        <w:rPr>
          <w:rFonts w:ascii="Aptos" w:hAnsi="Aptos"/>
        </w:rPr>
      </w:pPr>
    </w:p>
    <w:p w14:paraId="22AB37A1" w14:textId="77777777" w:rsidR="00927D59" w:rsidRPr="00BA346A" w:rsidRDefault="00927D59" w:rsidP="003D4954">
      <w:pPr>
        <w:spacing w:afterLines="120" w:after="288"/>
        <w:rPr>
          <w:rFonts w:ascii="Aptos" w:hAnsi="Aptos"/>
        </w:rPr>
      </w:pPr>
    </w:p>
    <w:p w14:paraId="1C2F1A64" w14:textId="77777777" w:rsidR="00927D59" w:rsidRPr="00BA346A" w:rsidRDefault="00927D59" w:rsidP="003D4954">
      <w:pPr>
        <w:spacing w:afterLines="120" w:after="288"/>
        <w:rPr>
          <w:rFonts w:ascii="Aptos" w:hAnsi="Aptos"/>
        </w:rPr>
      </w:pPr>
    </w:p>
    <w:p w14:paraId="5EF6FB45" w14:textId="77777777" w:rsidR="00927D59" w:rsidRPr="00BA346A" w:rsidRDefault="00927D59" w:rsidP="003D4954">
      <w:pPr>
        <w:spacing w:afterLines="120" w:after="288"/>
        <w:rPr>
          <w:rFonts w:ascii="Aptos" w:hAnsi="Aptos"/>
        </w:rPr>
      </w:pPr>
    </w:p>
    <w:p w14:paraId="14CD0137" w14:textId="77777777" w:rsidR="00927D59" w:rsidRPr="00BA346A" w:rsidRDefault="00927D59" w:rsidP="003D4954">
      <w:pPr>
        <w:spacing w:afterLines="120" w:after="288"/>
        <w:rPr>
          <w:rFonts w:ascii="Aptos" w:hAnsi="Aptos"/>
        </w:rPr>
      </w:pPr>
    </w:p>
    <w:p w14:paraId="7F296285" w14:textId="77777777" w:rsidR="00927D59" w:rsidRPr="00BA346A" w:rsidRDefault="00927D59" w:rsidP="003D4954">
      <w:pPr>
        <w:spacing w:afterLines="120" w:after="288"/>
        <w:rPr>
          <w:rFonts w:ascii="Aptos" w:hAnsi="Aptos"/>
        </w:rPr>
      </w:pPr>
    </w:p>
    <w:p w14:paraId="5CA7C39C" w14:textId="77777777" w:rsidR="00927D59" w:rsidRPr="00BA346A" w:rsidRDefault="00927D59" w:rsidP="003D4954">
      <w:pPr>
        <w:spacing w:afterLines="120" w:after="288"/>
        <w:rPr>
          <w:rFonts w:ascii="Aptos" w:hAnsi="Aptos"/>
        </w:rPr>
      </w:pPr>
    </w:p>
    <w:p w14:paraId="3F9B99DF" w14:textId="77777777" w:rsidR="000E439F" w:rsidRDefault="000E439F" w:rsidP="00ED5862">
      <w:pPr>
        <w:pStyle w:val="Heading1"/>
      </w:pPr>
    </w:p>
    <w:p w14:paraId="0EEDBE36" w14:textId="77777777" w:rsidR="000E439F" w:rsidRDefault="000E439F" w:rsidP="000E439F"/>
    <w:p w14:paraId="4049D3FF" w14:textId="77777777" w:rsidR="000E439F" w:rsidRDefault="000E439F" w:rsidP="00ED5862">
      <w:pPr>
        <w:pStyle w:val="Heading1"/>
      </w:pPr>
    </w:p>
    <w:p w14:paraId="19F9D119" w14:textId="77777777" w:rsidR="000E439F" w:rsidRPr="000E439F" w:rsidRDefault="000E439F" w:rsidP="000E439F"/>
    <w:p w14:paraId="53B82EA9" w14:textId="049AC37A" w:rsidR="00927D59" w:rsidRPr="00BA346A" w:rsidRDefault="00927D59" w:rsidP="00ED5862">
      <w:pPr>
        <w:pStyle w:val="Heading1"/>
      </w:pPr>
      <w:bookmarkStart w:id="13" w:name="_Toc233052149"/>
      <w:r w:rsidRPr="00BA346A">
        <w:lastRenderedPageBreak/>
        <w:t>Appendix A – Revenue Forecast</w:t>
      </w:r>
      <w:bookmarkEnd w:id="13"/>
    </w:p>
    <w:tbl>
      <w:tblPr>
        <w:tblW w:w="10465" w:type="dxa"/>
        <w:tblCellSpacing w:w="15" w:type="dxa"/>
        <w:tblCellMar>
          <w:top w:w="15" w:type="dxa"/>
          <w:left w:w="15" w:type="dxa"/>
          <w:bottom w:w="15" w:type="dxa"/>
          <w:right w:w="15" w:type="dxa"/>
        </w:tblCellMar>
        <w:tblLook w:val="04A0" w:firstRow="1" w:lastRow="0" w:firstColumn="1" w:lastColumn="0" w:noHBand="0" w:noVBand="1"/>
      </w:tblPr>
      <w:tblGrid>
        <w:gridCol w:w="4314"/>
        <w:gridCol w:w="6151"/>
      </w:tblGrid>
      <w:tr w:rsidR="00927D59" w:rsidRPr="00BA346A" w14:paraId="4954E97F" w14:textId="77777777" w:rsidTr="00927D59">
        <w:trPr>
          <w:trHeight w:val="466"/>
          <w:tblHeader/>
          <w:tblCellSpacing w:w="15" w:type="dxa"/>
        </w:trPr>
        <w:tc>
          <w:tcPr>
            <w:tcW w:w="0" w:type="auto"/>
            <w:vAlign w:val="center"/>
            <w:hideMark/>
          </w:tcPr>
          <w:p w14:paraId="457ABD4F" w14:textId="77777777" w:rsidR="00927D59" w:rsidRPr="00BA346A" w:rsidRDefault="00927D59" w:rsidP="003D4954">
            <w:pPr>
              <w:spacing w:afterLines="120" w:after="288"/>
              <w:rPr>
                <w:rFonts w:ascii="Aptos" w:hAnsi="Aptos"/>
                <w:b/>
                <w:bCs/>
              </w:rPr>
            </w:pPr>
            <w:r w:rsidRPr="00BA346A">
              <w:rPr>
                <w:rFonts w:ascii="Aptos" w:hAnsi="Aptos"/>
                <w:b/>
                <w:bCs/>
              </w:rPr>
              <w:t>Year</w:t>
            </w:r>
          </w:p>
        </w:tc>
        <w:tc>
          <w:tcPr>
            <w:tcW w:w="0" w:type="auto"/>
            <w:vAlign w:val="center"/>
            <w:hideMark/>
          </w:tcPr>
          <w:p w14:paraId="10BD4D8E" w14:textId="77777777" w:rsidR="00927D59" w:rsidRPr="00BA346A" w:rsidRDefault="00927D59" w:rsidP="003D4954">
            <w:pPr>
              <w:spacing w:afterLines="120" w:after="288"/>
              <w:rPr>
                <w:rFonts w:ascii="Aptos" w:hAnsi="Aptos"/>
                <w:b/>
                <w:bCs/>
              </w:rPr>
            </w:pPr>
            <w:r w:rsidRPr="00BA346A">
              <w:rPr>
                <w:rFonts w:ascii="Aptos" w:hAnsi="Aptos"/>
                <w:b/>
                <w:bCs/>
              </w:rPr>
              <w:t>Revenue</w:t>
            </w:r>
          </w:p>
        </w:tc>
      </w:tr>
      <w:tr w:rsidR="00927D59" w:rsidRPr="00BA346A" w14:paraId="3BAA5353" w14:textId="77777777" w:rsidTr="00927D59">
        <w:trPr>
          <w:trHeight w:val="476"/>
          <w:tblCellSpacing w:w="15" w:type="dxa"/>
        </w:trPr>
        <w:tc>
          <w:tcPr>
            <w:tcW w:w="0" w:type="auto"/>
            <w:vAlign w:val="center"/>
            <w:hideMark/>
          </w:tcPr>
          <w:p w14:paraId="598E8DB8" w14:textId="77777777" w:rsidR="00927D59" w:rsidRPr="00BA346A" w:rsidRDefault="00927D59" w:rsidP="003D4954">
            <w:pPr>
              <w:spacing w:afterLines="120" w:after="288"/>
              <w:rPr>
                <w:rFonts w:ascii="Aptos" w:hAnsi="Aptos"/>
              </w:rPr>
            </w:pPr>
            <w:r w:rsidRPr="00BA346A">
              <w:rPr>
                <w:rFonts w:ascii="Aptos" w:hAnsi="Aptos"/>
              </w:rPr>
              <w:t>2023A</w:t>
            </w:r>
          </w:p>
        </w:tc>
        <w:tc>
          <w:tcPr>
            <w:tcW w:w="0" w:type="auto"/>
            <w:vAlign w:val="center"/>
            <w:hideMark/>
          </w:tcPr>
          <w:p w14:paraId="4CDFAADA" w14:textId="77777777" w:rsidR="00927D59" w:rsidRPr="00BA346A" w:rsidRDefault="00927D59" w:rsidP="003D4954">
            <w:pPr>
              <w:spacing w:afterLines="120" w:after="288"/>
              <w:rPr>
                <w:rFonts w:ascii="Aptos" w:hAnsi="Aptos"/>
              </w:rPr>
            </w:pPr>
            <w:r w:rsidRPr="00BA346A">
              <w:rPr>
                <w:rFonts w:ascii="Aptos" w:hAnsi="Aptos"/>
              </w:rPr>
              <w:t>383,285</w:t>
            </w:r>
          </w:p>
        </w:tc>
      </w:tr>
      <w:tr w:rsidR="00927D59" w:rsidRPr="00BA346A" w14:paraId="1D4E0808" w14:textId="77777777" w:rsidTr="00927D59">
        <w:trPr>
          <w:trHeight w:val="466"/>
          <w:tblCellSpacing w:w="15" w:type="dxa"/>
        </w:trPr>
        <w:tc>
          <w:tcPr>
            <w:tcW w:w="0" w:type="auto"/>
            <w:vAlign w:val="center"/>
            <w:hideMark/>
          </w:tcPr>
          <w:p w14:paraId="104B60BC" w14:textId="77777777" w:rsidR="00927D59" w:rsidRPr="00BA346A" w:rsidRDefault="00927D59" w:rsidP="003D4954">
            <w:pPr>
              <w:spacing w:afterLines="120" w:after="288"/>
              <w:rPr>
                <w:rFonts w:ascii="Aptos" w:hAnsi="Aptos"/>
              </w:rPr>
            </w:pPr>
            <w:r w:rsidRPr="00BA346A">
              <w:rPr>
                <w:rFonts w:ascii="Aptos" w:hAnsi="Aptos"/>
              </w:rPr>
              <w:t>2024A</w:t>
            </w:r>
          </w:p>
        </w:tc>
        <w:tc>
          <w:tcPr>
            <w:tcW w:w="0" w:type="auto"/>
            <w:vAlign w:val="center"/>
            <w:hideMark/>
          </w:tcPr>
          <w:p w14:paraId="36CACE03" w14:textId="77777777" w:rsidR="00927D59" w:rsidRPr="00BA346A" w:rsidRDefault="00927D59" w:rsidP="003D4954">
            <w:pPr>
              <w:spacing w:afterLines="120" w:after="288"/>
              <w:rPr>
                <w:rFonts w:ascii="Aptos" w:hAnsi="Aptos"/>
              </w:rPr>
            </w:pPr>
            <w:r w:rsidRPr="00BA346A">
              <w:rPr>
                <w:rFonts w:ascii="Aptos" w:hAnsi="Aptos"/>
              </w:rPr>
              <w:t>391,035</w:t>
            </w:r>
          </w:p>
        </w:tc>
      </w:tr>
      <w:tr w:rsidR="00927D59" w:rsidRPr="00BA346A" w14:paraId="46236175" w14:textId="77777777" w:rsidTr="00927D59">
        <w:trPr>
          <w:trHeight w:val="476"/>
          <w:tblCellSpacing w:w="15" w:type="dxa"/>
        </w:trPr>
        <w:tc>
          <w:tcPr>
            <w:tcW w:w="0" w:type="auto"/>
            <w:vAlign w:val="center"/>
            <w:hideMark/>
          </w:tcPr>
          <w:p w14:paraId="5596E48F" w14:textId="77777777" w:rsidR="00927D59" w:rsidRPr="00BA346A" w:rsidRDefault="00927D59" w:rsidP="003D4954">
            <w:pPr>
              <w:spacing w:afterLines="120" w:after="288"/>
              <w:rPr>
                <w:rFonts w:ascii="Aptos" w:hAnsi="Aptos"/>
              </w:rPr>
            </w:pPr>
            <w:r w:rsidRPr="00BA346A">
              <w:rPr>
                <w:rFonts w:ascii="Aptos" w:hAnsi="Aptos"/>
              </w:rPr>
              <w:t>2025A</w:t>
            </w:r>
          </w:p>
        </w:tc>
        <w:tc>
          <w:tcPr>
            <w:tcW w:w="0" w:type="auto"/>
            <w:vAlign w:val="center"/>
            <w:hideMark/>
          </w:tcPr>
          <w:p w14:paraId="18CB30FF" w14:textId="77777777" w:rsidR="00927D59" w:rsidRPr="00BA346A" w:rsidRDefault="00927D59" w:rsidP="003D4954">
            <w:pPr>
              <w:spacing w:afterLines="120" w:after="288"/>
              <w:rPr>
                <w:rFonts w:ascii="Aptos" w:hAnsi="Aptos"/>
              </w:rPr>
            </w:pPr>
            <w:r w:rsidRPr="00BA346A">
              <w:rPr>
                <w:rFonts w:ascii="Aptos" w:hAnsi="Aptos"/>
              </w:rPr>
              <w:t>416,161</w:t>
            </w:r>
          </w:p>
        </w:tc>
      </w:tr>
      <w:tr w:rsidR="00927D59" w:rsidRPr="00BA346A" w14:paraId="38625A0A" w14:textId="77777777" w:rsidTr="00927D59">
        <w:trPr>
          <w:trHeight w:val="476"/>
          <w:tblCellSpacing w:w="15" w:type="dxa"/>
        </w:trPr>
        <w:tc>
          <w:tcPr>
            <w:tcW w:w="0" w:type="auto"/>
            <w:vAlign w:val="center"/>
            <w:hideMark/>
          </w:tcPr>
          <w:p w14:paraId="565E8F88" w14:textId="77777777" w:rsidR="00927D59" w:rsidRPr="00BA346A" w:rsidRDefault="00927D59" w:rsidP="003D4954">
            <w:pPr>
              <w:spacing w:afterLines="120" w:after="288"/>
              <w:rPr>
                <w:rFonts w:ascii="Aptos" w:hAnsi="Aptos"/>
              </w:rPr>
            </w:pPr>
            <w:r w:rsidRPr="00BA346A">
              <w:rPr>
                <w:rFonts w:ascii="Aptos" w:hAnsi="Aptos"/>
              </w:rPr>
              <w:t>2026E</w:t>
            </w:r>
          </w:p>
        </w:tc>
        <w:tc>
          <w:tcPr>
            <w:tcW w:w="0" w:type="auto"/>
            <w:vAlign w:val="center"/>
            <w:hideMark/>
          </w:tcPr>
          <w:p w14:paraId="04B53FEF" w14:textId="77777777" w:rsidR="00927D59" w:rsidRPr="00BA346A" w:rsidRDefault="00927D59" w:rsidP="003D4954">
            <w:pPr>
              <w:spacing w:afterLines="120" w:after="288"/>
              <w:rPr>
                <w:rFonts w:ascii="Aptos" w:hAnsi="Aptos"/>
              </w:rPr>
            </w:pPr>
            <w:r w:rsidRPr="00BA346A">
              <w:rPr>
                <w:rFonts w:ascii="Aptos" w:hAnsi="Aptos"/>
              </w:rPr>
              <w:t>499,809</w:t>
            </w:r>
          </w:p>
        </w:tc>
      </w:tr>
      <w:tr w:rsidR="00927D59" w:rsidRPr="00BA346A" w14:paraId="4980F437" w14:textId="77777777" w:rsidTr="00927D59">
        <w:trPr>
          <w:trHeight w:val="466"/>
          <w:tblCellSpacing w:w="15" w:type="dxa"/>
        </w:trPr>
        <w:tc>
          <w:tcPr>
            <w:tcW w:w="0" w:type="auto"/>
            <w:vAlign w:val="center"/>
            <w:hideMark/>
          </w:tcPr>
          <w:p w14:paraId="3024FD89" w14:textId="77777777" w:rsidR="00927D59" w:rsidRPr="00BA346A" w:rsidRDefault="00927D59" w:rsidP="003D4954">
            <w:pPr>
              <w:spacing w:afterLines="120" w:after="288"/>
              <w:rPr>
                <w:rFonts w:ascii="Aptos" w:hAnsi="Aptos"/>
              </w:rPr>
            </w:pPr>
            <w:r w:rsidRPr="00BA346A">
              <w:rPr>
                <w:rFonts w:ascii="Aptos" w:hAnsi="Aptos"/>
              </w:rPr>
              <w:t>2027E</w:t>
            </w:r>
          </w:p>
        </w:tc>
        <w:tc>
          <w:tcPr>
            <w:tcW w:w="0" w:type="auto"/>
            <w:vAlign w:val="center"/>
            <w:hideMark/>
          </w:tcPr>
          <w:p w14:paraId="161F4AB0" w14:textId="77777777" w:rsidR="00927D59" w:rsidRPr="00BA346A" w:rsidRDefault="00927D59" w:rsidP="003D4954">
            <w:pPr>
              <w:spacing w:afterLines="120" w:after="288"/>
              <w:rPr>
                <w:rFonts w:ascii="Aptos" w:hAnsi="Aptos"/>
              </w:rPr>
            </w:pPr>
            <w:r w:rsidRPr="00BA346A">
              <w:rPr>
                <w:rFonts w:ascii="Aptos" w:hAnsi="Aptos"/>
              </w:rPr>
              <w:t>541,793</w:t>
            </w:r>
          </w:p>
        </w:tc>
      </w:tr>
      <w:tr w:rsidR="00927D59" w:rsidRPr="00BA346A" w14:paraId="0F05D381" w14:textId="77777777" w:rsidTr="00927D59">
        <w:trPr>
          <w:trHeight w:val="476"/>
          <w:tblCellSpacing w:w="15" w:type="dxa"/>
        </w:trPr>
        <w:tc>
          <w:tcPr>
            <w:tcW w:w="0" w:type="auto"/>
            <w:vAlign w:val="center"/>
            <w:hideMark/>
          </w:tcPr>
          <w:p w14:paraId="7325B73F" w14:textId="77777777" w:rsidR="00927D59" w:rsidRPr="00BA346A" w:rsidRDefault="00927D59" w:rsidP="003D4954">
            <w:pPr>
              <w:spacing w:afterLines="120" w:after="288"/>
              <w:rPr>
                <w:rFonts w:ascii="Aptos" w:hAnsi="Aptos"/>
              </w:rPr>
            </w:pPr>
            <w:r w:rsidRPr="00BA346A">
              <w:rPr>
                <w:rFonts w:ascii="Aptos" w:hAnsi="Aptos"/>
              </w:rPr>
              <w:t>2028E</w:t>
            </w:r>
          </w:p>
        </w:tc>
        <w:tc>
          <w:tcPr>
            <w:tcW w:w="0" w:type="auto"/>
            <w:vAlign w:val="center"/>
            <w:hideMark/>
          </w:tcPr>
          <w:p w14:paraId="08F3E0DA" w14:textId="77777777" w:rsidR="00927D59" w:rsidRPr="00BA346A" w:rsidRDefault="00927D59" w:rsidP="003D4954">
            <w:pPr>
              <w:spacing w:afterLines="120" w:after="288"/>
              <w:rPr>
                <w:rFonts w:ascii="Aptos" w:hAnsi="Aptos"/>
              </w:rPr>
            </w:pPr>
            <w:r w:rsidRPr="00BA346A">
              <w:rPr>
                <w:rFonts w:ascii="Aptos" w:hAnsi="Aptos"/>
              </w:rPr>
              <w:t>577,552</w:t>
            </w:r>
          </w:p>
        </w:tc>
      </w:tr>
      <w:tr w:rsidR="00927D59" w:rsidRPr="00BA346A" w14:paraId="6AE36D67" w14:textId="77777777" w:rsidTr="00927D59">
        <w:trPr>
          <w:trHeight w:val="476"/>
          <w:tblCellSpacing w:w="15" w:type="dxa"/>
        </w:trPr>
        <w:tc>
          <w:tcPr>
            <w:tcW w:w="0" w:type="auto"/>
            <w:vAlign w:val="center"/>
            <w:hideMark/>
          </w:tcPr>
          <w:p w14:paraId="6D8FBA33" w14:textId="77777777" w:rsidR="00927D59" w:rsidRPr="00BA346A" w:rsidRDefault="00927D59" w:rsidP="003D4954">
            <w:pPr>
              <w:spacing w:afterLines="120" w:after="288"/>
              <w:rPr>
                <w:rFonts w:ascii="Aptos" w:hAnsi="Aptos"/>
              </w:rPr>
            </w:pPr>
            <w:r w:rsidRPr="00BA346A">
              <w:rPr>
                <w:rFonts w:ascii="Aptos" w:hAnsi="Aptos"/>
              </w:rPr>
              <w:t>2029E</w:t>
            </w:r>
          </w:p>
        </w:tc>
        <w:tc>
          <w:tcPr>
            <w:tcW w:w="0" w:type="auto"/>
            <w:vAlign w:val="center"/>
            <w:hideMark/>
          </w:tcPr>
          <w:p w14:paraId="3DE73B87" w14:textId="77777777" w:rsidR="00927D59" w:rsidRPr="00BA346A" w:rsidRDefault="00927D59" w:rsidP="003D4954">
            <w:pPr>
              <w:spacing w:afterLines="120" w:after="288"/>
              <w:rPr>
                <w:rFonts w:ascii="Aptos" w:hAnsi="Aptos"/>
              </w:rPr>
            </w:pPr>
            <w:r w:rsidRPr="00BA346A">
              <w:rPr>
                <w:rFonts w:ascii="Aptos" w:hAnsi="Aptos"/>
              </w:rPr>
              <w:t>609,317</w:t>
            </w:r>
          </w:p>
        </w:tc>
      </w:tr>
      <w:tr w:rsidR="00927D59" w:rsidRPr="00BA346A" w14:paraId="198521EE" w14:textId="77777777" w:rsidTr="00927D59">
        <w:trPr>
          <w:trHeight w:val="466"/>
          <w:tblCellSpacing w:w="15" w:type="dxa"/>
        </w:trPr>
        <w:tc>
          <w:tcPr>
            <w:tcW w:w="0" w:type="auto"/>
            <w:vAlign w:val="center"/>
            <w:hideMark/>
          </w:tcPr>
          <w:p w14:paraId="31E8ED93" w14:textId="77777777" w:rsidR="00927D59" w:rsidRPr="00BA346A" w:rsidRDefault="00927D59" w:rsidP="003D4954">
            <w:pPr>
              <w:spacing w:afterLines="120" w:after="288"/>
              <w:rPr>
                <w:rFonts w:ascii="Aptos" w:hAnsi="Aptos"/>
              </w:rPr>
            </w:pPr>
            <w:r w:rsidRPr="00BA346A">
              <w:rPr>
                <w:rFonts w:ascii="Aptos" w:hAnsi="Aptos"/>
              </w:rPr>
              <w:t>2030E</w:t>
            </w:r>
          </w:p>
        </w:tc>
        <w:tc>
          <w:tcPr>
            <w:tcW w:w="0" w:type="auto"/>
            <w:vAlign w:val="center"/>
            <w:hideMark/>
          </w:tcPr>
          <w:p w14:paraId="4FEEDC45" w14:textId="77777777" w:rsidR="00927D59" w:rsidRPr="00BA346A" w:rsidRDefault="00927D59" w:rsidP="003D4954">
            <w:pPr>
              <w:spacing w:afterLines="120" w:after="288"/>
              <w:rPr>
                <w:rFonts w:ascii="Aptos" w:hAnsi="Aptos"/>
              </w:rPr>
            </w:pPr>
            <w:r w:rsidRPr="00BA346A">
              <w:rPr>
                <w:rFonts w:ascii="Aptos" w:hAnsi="Aptos"/>
              </w:rPr>
              <w:t>633,690</w:t>
            </w:r>
          </w:p>
        </w:tc>
      </w:tr>
    </w:tbl>
    <w:p w14:paraId="0BCD1C93" w14:textId="77777777" w:rsidR="00927D59" w:rsidRPr="00BA346A" w:rsidRDefault="00927D59" w:rsidP="003D4954">
      <w:pPr>
        <w:spacing w:afterLines="120" w:after="288"/>
        <w:rPr>
          <w:rFonts w:ascii="Aptos" w:hAnsi="Aptos"/>
        </w:rPr>
      </w:pPr>
    </w:p>
    <w:p w14:paraId="75967109" w14:textId="77777777" w:rsidR="00927D59" w:rsidRPr="00BA346A" w:rsidRDefault="00927D59" w:rsidP="003D4954">
      <w:pPr>
        <w:spacing w:afterLines="120" w:after="288"/>
        <w:rPr>
          <w:rFonts w:ascii="Aptos" w:hAnsi="Aptos"/>
        </w:rPr>
      </w:pPr>
    </w:p>
    <w:p w14:paraId="40D28743" w14:textId="77777777" w:rsidR="00927D59" w:rsidRPr="00BA346A" w:rsidRDefault="00927D59" w:rsidP="003D4954">
      <w:pPr>
        <w:spacing w:afterLines="120" w:after="288"/>
        <w:rPr>
          <w:rFonts w:ascii="Aptos" w:hAnsi="Aptos"/>
        </w:rPr>
      </w:pPr>
    </w:p>
    <w:p w14:paraId="65A098F5" w14:textId="77777777" w:rsidR="00927D59" w:rsidRPr="00BA346A" w:rsidRDefault="00927D59" w:rsidP="003D4954">
      <w:pPr>
        <w:spacing w:afterLines="120" w:after="288"/>
        <w:rPr>
          <w:rFonts w:ascii="Aptos" w:hAnsi="Aptos"/>
        </w:rPr>
      </w:pPr>
    </w:p>
    <w:p w14:paraId="1CDAA141" w14:textId="77777777" w:rsidR="00927D59" w:rsidRPr="00BA346A" w:rsidRDefault="00927D59" w:rsidP="003D4954">
      <w:pPr>
        <w:spacing w:afterLines="120" w:after="288"/>
        <w:rPr>
          <w:rFonts w:ascii="Aptos" w:hAnsi="Aptos"/>
        </w:rPr>
      </w:pPr>
    </w:p>
    <w:p w14:paraId="765D5BB5" w14:textId="77777777" w:rsidR="00927D59" w:rsidRPr="00BA346A" w:rsidRDefault="00927D59" w:rsidP="003D4954">
      <w:pPr>
        <w:spacing w:afterLines="120" w:after="288"/>
        <w:rPr>
          <w:rFonts w:ascii="Aptos" w:hAnsi="Aptos"/>
        </w:rPr>
      </w:pPr>
    </w:p>
    <w:p w14:paraId="2A50C76A" w14:textId="77777777" w:rsidR="00927D59" w:rsidRPr="00BA346A" w:rsidRDefault="00927D59" w:rsidP="003D4954">
      <w:pPr>
        <w:spacing w:afterLines="120" w:after="288"/>
        <w:rPr>
          <w:rFonts w:ascii="Aptos" w:hAnsi="Aptos"/>
        </w:rPr>
      </w:pPr>
    </w:p>
    <w:p w14:paraId="0CCCBE63" w14:textId="77777777" w:rsidR="00927D59" w:rsidRPr="00BA346A" w:rsidRDefault="00927D59" w:rsidP="003D4954">
      <w:pPr>
        <w:spacing w:afterLines="120" w:after="288"/>
        <w:rPr>
          <w:rFonts w:ascii="Aptos" w:hAnsi="Aptos"/>
        </w:rPr>
      </w:pPr>
    </w:p>
    <w:p w14:paraId="040B163E" w14:textId="77777777" w:rsidR="00927D59" w:rsidRPr="00BA346A" w:rsidRDefault="00927D59" w:rsidP="003D4954">
      <w:pPr>
        <w:spacing w:afterLines="120" w:after="288"/>
        <w:rPr>
          <w:rFonts w:ascii="Aptos" w:hAnsi="Aptos"/>
        </w:rPr>
      </w:pPr>
    </w:p>
    <w:p w14:paraId="78CABF09" w14:textId="77777777" w:rsidR="00927D59" w:rsidRPr="00BA346A" w:rsidRDefault="00927D59" w:rsidP="003D4954">
      <w:pPr>
        <w:spacing w:afterLines="120" w:after="288"/>
        <w:rPr>
          <w:rFonts w:ascii="Aptos" w:hAnsi="Aptos"/>
        </w:rPr>
      </w:pPr>
    </w:p>
    <w:p w14:paraId="07D8E1E7" w14:textId="77777777" w:rsidR="000957A5" w:rsidRDefault="000957A5" w:rsidP="003D4954">
      <w:pPr>
        <w:spacing w:afterLines="120" w:after="288"/>
        <w:rPr>
          <w:rFonts w:ascii="Aptos" w:hAnsi="Aptos"/>
        </w:rPr>
      </w:pPr>
    </w:p>
    <w:p w14:paraId="7400531D" w14:textId="0E59031B" w:rsidR="00927D59" w:rsidRPr="00BA346A" w:rsidRDefault="00927D59" w:rsidP="000957A5">
      <w:pPr>
        <w:pStyle w:val="Heading1"/>
      </w:pPr>
      <w:bookmarkStart w:id="14" w:name="_Toc233052150"/>
      <w:r w:rsidRPr="00BA346A">
        <w:lastRenderedPageBreak/>
        <w:t>Appendix B – WACC Build</w:t>
      </w:r>
      <w:bookmarkEnd w:id="14"/>
    </w:p>
    <w:tbl>
      <w:tblPr>
        <w:tblW w:w="10502" w:type="dxa"/>
        <w:tblCellSpacing w:w="15" w:type="dxa"/>
        <w:tblCellMar>
          <w:top w:w="15" w:type="dxa"/>
          <w:left w:w="15" w:type="dxa"/>
          <w:bottom w:w="15" w:type="dxa"/>
          <w:right w:w="15" w:type="dxa"/>
        </w:tblCellMar>
        <w:tblLook w:val="04A0" w:firstRow="1" w:lastRow="0" w:firstColumn="1" w:lastColumn="0" w:noHBand="0" w:noVBand="1"/>
      </w:tblPr>
      <w:tblGrid>
        <w:gridCol w:w="6854"/>
        <w:gridCol w:w="3648"/>
      </w:tblGrid>
      <w:tr w:rsidR="00927D59" w:rsidRPr="00BA346A" w14:paraId="06C139EA" w14:textId="77777777" w:rsidTr="00927D59">
        <w:trPr>
          <w:trHeight w:val="517"/>
          <w:tblHeader/>
          <w:tblCellSpacing w:w="15" w:type="dxa"/>
        </w:trPr>
        <w:tc>
          <w:tcPr>
            <w:tcW w:w="0" w:type="auto"/>
            <w:vAlign w:val="center"/>
            <w:hideMark/>
          </w:tcPr>
          <w:p w14:paraId="7820F737" w14:textId="77777777" w:rsidR="00927D59" w:rsidRPr="00BA346A" w:rsidRDefault="00927D59" w:rsidP="003D4954">
            <w:pPr>
              <w:spacing w:afterLines="120" w:after="288"/>
              <w:rPr>
                <w:rFonts w:ascii="Aptos" w:hAnsi="Aptos"/>
                <w:b/>
                <w:bCs/>
              </w:rPr>
            </w:pPr>
            <w:r w:rsidRPr="00BA346A">
              <w:rPr>
                <w:rFonts w:ascii="Aptos" w:hAnsi="Aptos"/>
                <w:b/>
                <w:bCs/>
              </w:rPr>
              <w:t>Component</w:t>
            </w:r>
          </w:p>
        </w:tc>
        <w:tc>
          <w:tcPr>
            <w:tcW w:w="0" w:type="auto"/>
            <w:vAlign w:val="center"/>
            <w:hideMark/>
          </w:tcPr>
          <w:p w14:paraId="23B8E1F5" w14:textId="77777777" w:rsidR="00927D59" w:rsidRPr="00BA346A" w:rsidRDefault="00927D59" w:rsidP="003D4954">
            <w:pPr>
              <w:spacing w:afterLines="120" w:after="288"/>
              <w:rPr>
                <w:rFonts w:ascii="Aptos" w:hAnsi="Aptos"/>
                <w:b/>
                <w:bCs/>
              </w:rPr>
            </w:pPr>
            <w:r w:rsidRPr="00BA346A">
              <w:rPr>
                <w:rFonts w:ascii="Aptos" w:hAnsi="Aptos"/>
                <w:b/>
                <w:bCs/>
              </w:rPr>
              <w:t>Value</w:t>
            </w:r>
          </w:p>
        </w:tc>
      </w:tr>
      <w:tr w:rsidR="00927D59" w:rsidRPr="00BA346A" w14:paraId="58812AE2" w14:textId="77777777" w:rsidTr="00927D59">
        <w:trPr>
          <w:trHeight w:val="528"/>
          <w:tblCellSpacing w:w="15" w:type="dxa"/>
        </w:trPr>
        <w:tc>
          <w:tcPr>
            <w:tcW w:w="0" w:type="auto"/>
            <w:vAlign w:val="center"/>
            <w:hideMark/>
          </w:tcPr>
          <w:p w14:paraId="3DD78B8B" w14:textId="77777777" w:rsidR="00927D59" w:rsidRPr="00BA346A" w:rsidRDefault="00927D59" w:rsidP="003D4954">
            <w:pPr>
              <w:spacing w:afterLines="120" w:after="288"/>
              <w:rPr>
                <w:rFonts w:ascii="Aptos" w:hAnsi="Aptos"/>
              </w:rPr>
            </w:pPr>
            <w:r w:rsidRPr="00BA346A">
              <w:rPr>
                <w:rFonts w:ascii="Aptos" w:hAnsi="Aptos"/>
              </w:rPr>
              <w:t>Risk-Free Rate</w:t>
            </w:r>
          </w:p>
        </w:tc>
        <w:tc>
          <w:tcPr>
            <w:tcW w:w="0" w:type="auto"/>
            <w:vAlign w:val="center"/>
            <w:hideMark/>
          </w:tcPr>
          <w:p w14:paraId="11111C8E" w14:textId="77777777" w:rsidR="00927D59" w:rsidRPr="00BA346A" w:rsidRDefault="00927D59" w:rsidP="003D4954">
            <w:pPr>
              <w:spacing w:afterLines="120" w:after="288"/>
              <w:rPr>
                <w:rFonts w:ascii="Aptos" w:hAnsi="Aptos"/>
              </w:rPr>
            </w:pPr>
            <w:r w:rsidRPr="00BA346A">
              <w:rPr>
                <w:rFonts w:ascii="Aptos" w:hAnsi="Aptos"/>
              </w:rPr>
              <w:t>4.56%</w:t>
            </w:r>
          </w:p>
        </w:tc>
      </w:tr>
      <w:tr w:rsidR="00927D59" w:rsidRPr="00BA346A" w14:paraId="119B7942" w14:textId="77777777" w:rsidTr="00927D59">
        <w:trPr>
          <w:trHeight w:val="517"/>
          <w:tblCellSpacing w:w="15" w:type="dxa"/>
        </w:trPr>
        <w:tc>
          <w:tcPr>
            <w:tcW w:w="0" w:type="auto"/>
            <w:vAlign w:val="center"/>
            <w:hideMark/>
          </w:tcPr>
          <w:p w14:paraId="6E56FBE3" w14:textId="77777777" w:rsidR="00927D59" w:rsidRPr="00BA346A" w:rsidRDefault="00927D59" w:rsidP="003D4954">
            <w:pPr>
              <w:spacing w:afterLines="120" w:after="288"/>
              <w:rPr>
                <w:rFonts w:ascii="Aptos" w:hAnsi="Aptos"/>
              </w:rPr>
            </w:pPr>
            <w:r w:rsidRPr="00BA346A">
              <w:rPr>
                <w:rFonts w:ascii="Aptos" w:hAnsi="Aptos"/>
              </w:rPr>
              <w:t>Beta</w:t>
            </w:r>
          </w:p>
        </w:tc>
        <w:tc>
          <w:tcPr>
            <w:tcW w:w="0" w:type="auto"/>
            <w:vAlign w:val="center"/>
            <w:hideMark/>
          </w:tcPr>
          <w:p w14:paraId="1A0A20DD" w14:textId="77777777" w:rsidR="00927D59" w:rsidRPr="00BA346A" w:rsidRDefault="00927D59" w:rsidP="003D4954">
            <w:pPr>
              <w:spacing w:afterLines="120" w:after="288"/>
              <w:rPr>
                <w:rFonts w:ascii="Aptos" w:hAnsi="Aptos"/>
              </w:rPr>
            </w:pPr>
            <w:r w:rsidRPr="00BA346A">
              <w:rPr>
                <w:rFonts w:ascii="Aptos" w:hAnsi="Aptos"/>
              </w:rPr>
              <w:t>1.09</w:t>
            </w:r>
          </w:p>
        </w:tc>
      </w:tr>
      <w:tr w:rsidR="00927D59" w:rsidRPr="00BA346A" w14:paraId="509F20AF" w14:textId="77777777" w:rsidTr="00927D59">
        <w:trPr>
          <w:trHeight w:val="528"/>
          <w:tblCellSpacing w:w="15" w:type="dxa"/>
        </w:trPr>
        <w:tc>
          <w:tcPr>
            <w:tcW w:w="0" w:type="auto"/>
            <w:vAlign w:val="center"/>
            <w:hideMark/>
          </w:tcPr>
          <w:p w14:paraId="14878A95" w14:textId="77777777" w:rsidR="00927D59" w:rsidRPr="00BA346A" w:rsidRDefault="00927D59" w:rsidP="003D4954">
            <w:pPr>
              <w:spacing w:afterLines="120" w:after="288"/>
              <w:rPr>
                <w:rFonts w:ascii="Aptos" w:hAnsi="Aptos"/>
              </w:rPr>
            </w:pPr>
            <w:r w:rsidRPr="00BA346A">
              <w:rPr>
                <w:rFonts w:ascii="Aptos" w:hAnsi="Aptos"/>
              </w:rPr>
              <w:t>ERP</w:t>
            </w:r>
          </w:p>
        </w:tc>
        <w:tc>
          <w:tcPr>
            <w:tcW w:w="0" w:type="auto"/>
            <w:vAlign w:val="center"/>
            <w:hideMark/>
          </w:tcPr>
          <w:p w14:paraId="2EDC330C" w14:textId="77777777" w:rsidR="00927D59" w:rsidRPr="00BA346A" w:rsidRDefault="00927D59" w:rsidP="003D4954">
            <w:pPr>
              <w:spacing w:afterLines="120" w:after="288"/>
              <w:rPr>
                <w:rFonts w:ascii="Aptos" w:hAnsi="Aptos"/>
              </w:rPr>
            </w:pPr>
            <w:r w:rsidRPr="00BA346A">
              <w:rPr>
                <w:rFonts w:ascii="Aptos" w:hAnsi="Aptos"/>
              </w:rPr>
              <w:t>4.23%</w:t>
            </w:r>
          </w:p>
        </w:tc>
      </w:tr>
      <w:tr w:rsidR="00927D59" w:rsidRPr="00BA346A" w14:paraId="42D9A3BC" w14:textId="77777777" w:rsidTr="00927D59">
        <w:trPr>
          <w:trHeight w:val="528"/>
          <w:tblCellSpacing w:w="15" w:type="dxa"/>
        </w:trPr>
        <w:tc>
          <w:tcPr>
            <w:tcW w:w="0" w:type="auto"/>
            <w:vAlign w:val="center"/>
            <w:hideMark/>
          </w:tcPr>
          <w:p w14:paraId="03B5C4CD" w14:textId="77777777" w:rsidR="00927D59" w:rsidRPr="00BA346A" w:rsidRDefault="00927D59" w:rsidP="003D4954">
            <w:pPr>
              <w:spacing w:afterLines="120" w:after="288"/>
              <w:rPr>
                <w:rFonts w:ascii="Aptos" w:hAnsi="Aptos"/>
              </w:rPr>
            </w:pPr>
            <w:r w:rsidRPr="00BA346A">
              <w:rPr>
                <w:rFonts w:ascii="Aptos" w:hAnsi="Aptos"/>
              </w:rPr>
              <w:t>Cost of Equity</w:t>
            </w:r>
          </w:p>
        </w:tc>
        <w:tc>
          <w:tcPr>
            <w:tcW w:w="0" w:type="auto"/>
            <w:vAlign w:val="center"/>
            <w:hideMark/>
          </w:tcPr>
          <w:p w14:paraId="6F4B9D2C" w14:textId="77777777" w:rsidR="00927D59" w:rsidRPr="00BA346A" w:rsidRDefault="00927D59" w:rsidP="003D4954">
            <w:pPr>
              <w:spacing w:afterLines="120" w:after="288"/>
              <w:rPr>
                <w:rFonts w:ascii="Aptos" w:hAnsi="Aptos"/>
              </w:rPr>
            </w:pPr>
            <w:r w:rsidRPr="00BA346A">
              <w:rPr>
                <w:rFonts w:ascii="Aptos" w:hAnsi="Aptos"/>
              </w:rPr>
              <w:t>9.18%</w:t>
            </w:r>
          </w:p>
        </w:tc>
      </w:tr>
      <w:tr w:rsidR="00927D59" w:rsidRPr="00BA346A" w14:paraId="2353F253" w14:textId="77777777" w:rsidTr="00927D59">
        <w:trPr>
          <w:trHeight w:val="517"/>
          <w:tblCellSpacing w:w="15" w:type="dxa"/>
        </w:trPr>
        <w:tc>
          <w:tcPr>
            <w:tcW w:w="0" w:type="auto"/>
            <w:vAlign w:val="center"/>
            <w:hideMark/>
          </w:tcPr>
          <w:p w14:paraId="326B3BCA" w14:textId="77777777" w:rsidR="00927D59" w:rsidRPr="00BA346A" w:rsidRDefault="00927D59" w:rsidP="003D4954">
            <w:pPr>
              <w:spacing w:afterLines="120" w:after="288"/>
              <w:rPr>
                <w:rFonts w:ascii="Aptos" w:hAnsi="Aptos"/>
              </w:rPr>
            </w:pPr>
            <w:r w:rsidRPr="00BA346A">
              <w:rPr>
                <w:rFonts w:ascii="Aptos" w:hAnsi="Aptos"/>
              </w:rPr>
              <w:t>Cost of Debt</w:t>
            </w:r>
          </w:p>
        </w:tc>
        <w:tc>
          <w:tcPr>
            <w:tcW w:w="0" w:type="auto"/>
            <w:vAlign w:val="center"/>
            <w:hideMark/>
          </w:tcPr>
          <w:p w14:paraId="56E17BB7" w14:textId="77777777" w:rsidR="00927D59" w:rsidRPr="00BA346A" w:rsidRDefault="00927D59" w:rsidP="003D4954">
            <w:pPr>
              <w:spacing w:afterLines="120" w:after="288"/>
              <w:rPr>
                <w:rFonts w:ascii="Aptos" w:hAnsi="Aptos"/>
              </w:rPr>
            </w:pPr>
            <w:r w:rsidRPr="00BA346A">
              <w:rPr>
                <w:rFonts w:ascii="Aptos" w:hAnsi="Aptos"/>
              </w:rPr>
              <w:t>1.65%</w:t>
            </w:r>
          </w:p>
        </w:tc>
      </w:tr>
      <w:tr w:rsidR="00927D59" w:rsidRPr="00BA346A" w14:paraId="25228E18" w14:textId="77777777" w:rsidTr="00927D59">
        <w:trPr>
          <w:trHeight w:val="528"/>
          <w:tblCellSpacing w:w="15" w:type="dxa"/>
        </w:trPr>
        <w:tc>
          <w:tcPr>
            <w:tcW w:w="0" w:type="auto"/>
            <w:vAlign w:val="center"/>
            <w:hideMark/>
          </w:tcPr>
          <w:p w14:paraId="668421A2" w14:textId="77777777" w:rsidR="00927D59" w:rsidRPr="00BA346A" w:rsidRDefault="00927D59" w:rsidP="003D4954">
            <w:pPr>
              <w:spacing w:afterLines="120" w:after="288"/>
              <w:rPr>
                <w:rFonts w:ascii="Aptos" w:hAnsi="Aptos"/>
              </w:rPr>
            </w:pPr>
            <w:r w:rsidRPr="00BA346A">
              <w:rPr>
                <w:rFonts w:ascii="Aptos" w:hAnsi="Aptos"/>
              </w:rPr>
              <w:t>Tax Rate</w:t>
            </w:r>
          </w:p>
        </w:tc>
        <w:tc>
          <w:tcPr>
            <w:tcW w:w="0" w:type="auto"/>
            <w:vAlign w:val="center"/>
            <w:hideMark/>
          </w:tcPr>
          <w:p w14:paraId="760B28A1" w14:textId="77777777" w:rsidR="00927D59" w:rsidRPr="00BA346A" w:rsidRDefault="00927D59" w:rsidP="003D4954">
            <w:pPr>
              <w:spacing w:afterLines="120" w:after="288"/>
              <w:rPr>
                <w:rFonts w:ascii="Aptos" w:hAnsi="Aptos"/>
              </w:rPr>
            </w:pPr>
            <w:r w:rsidRPr="00BA346A">
              <w:rPr>
                <w:rFonts w:ascii="Aptos" w:hAnsi="Aptos"/>
              </w:rPr>
              <w:t>16%</w:t>
            </w:r>
          </w:p>
        </w:tc>
      </w:tr>
      <w:tr w:rsidR="00927D59" w:rsidRPr="00BA346A" w14:paraId="66B49713" w14:textId="77777777" w:rsidTr="00927D59">
        <w:trPr>
          <w:trHeight w:val="528"/>
          <w:tblCellSpacing w:w="15" w:type="dxa"/>
        </w:trPr>
        <w:tc>
          <w:tcPr>
            <w:tcW w:w="0" w:type="auto"/>
            <w:vAlign w:val="center"/>
            <w:hideMark/>
          </w:tcPr>
          <w:p w14:paraId="39B1EDE2" w14:textId="77777777" w:rsidR="00927D59" w:rsidRPr="00BA346A" w:rsidRDefault="00927D59" w:rsidP="003D4954">
            <w:pPr>
              <w:spacing w:afterLines="120" w:after="288"/>
              <w:rPr>
                <w:rFonts w:ascii="Aptos" w:hAnsi="Aptos"/>
              </w:rPr>
            </w:pPr>
            <w:r w:rsidRPr="00BA346A">
              <w:rPr>
                <w:rFonts w:ascii="Aptos" w:hAnsi="Aptos"/>
              </w:rPr>
              <w:t>Equity Weight</w:t>
            </w:r>
          </w:p>
        </w:tc>
        <w:tc>
          <w:tcPr>
            <w:tcW w:w="0" w:type="auto"/>
            <w:vAlign w:val="center"/>
            <w:hideMark/>
          </w:tcPr>
          <w:p w14:paraId="79FFD5A8" w14:textId="77777777" w:rsidR="00927D59" w:rsidRPr="00BA346A" w:rsidRDefault="00927D59" w:rsidP="003D4954">
            <w:pPr>
              <w:spacing w:afterLines="120" w:after="288"/>
              <w:rPr>
                <w:rFonts w:ascii="Aptos" w:hAnsi="Aptos"/>
              </w:rPr>
            </w:pPr>
            <w:r w:rsidRPr="00BA346A">
              <w:rPr>
                <w:rFonts w:ascii="Aptos" w:hAnsi="Aptos"/>
              </w:rPr>
              <w:t>97.84%</w:t>
            </w:r>
          </w:p>
        </w:tc>
      </w:tr>
      <w:tr w:rsidR="00927D59" w:rsidRPr="00BA346A" w14:paraId="65BA4496" w14:textId="77777777" w:rsidTr="00927D59">
        <w:trPr>
          <w:trHeight w:val="517"/>
          <w:tblCellSpacing w:w="15" w:type="dxa"/>
        </w:trPr>
        <w:tc>
          <w:tcPr>
            <w:tcW w:w="0" w:type="auto"/>
            <w:vAlign w:val="center"/>
            <w:hideMark/>
          </w:tcPr>
          <w:p w14:paraId="39149649" w14:textId="77777777" w:rsidR="00927D59" w:rsidRPr="00BA346A" w:rsidRDefault="00927D59" w:rsidP="003D4954">
            <w:pPr>
              <w:spacing w:afterLines="120" w:after="288"/>
              <w:rPr>
                <w:rFonts w:ascii="Aptos" w:hAnsi="Aptos"/>
              </w:rPr>
            </w:pPr>
            <w:r w:rsidRPr="00BA346A">
              <w:rPr>
                <w:rFonts w:ascii="Aptos" w:hAnsi="Aptos"/>
              </w:rPr>
              <w:t>Debt Weight</w:t>
            </w:r>
          </w:p>
        </w:tc>
        <w:tc>
          <w:tcPr>
            <w:tcW w:w="0" w:type="auto"/>
            <w:vAlign w:val="center"/>
            <w:hideMark/>
          </w:tcPr>
          <w:p w14:paraId="65D634F3" w14:textId="77777777" w:rsidR="00927D59" w:rsidRPr="00BA346A" w:rsidRDefault="00927D59" w:rsidP="003D4954">
            <w:pPr>
              <w:spacing w:afterLines="120" w:after="288"/>
              <w:rPr>
                <w:rFonts w:ascii="Aptos" w:hAnsi="Aptos"/>
              </w:rPr>
            </w:pPr>
            <w:r w:rsidRPr="00BA346A">
              <w:rPr>
                <w:rFonts w:ascii="Aptos" w:hAnsi="Aptos"/>
              </w:rPr>
              <w:t>2.16%</w:t>
            </w:r>
          </w:p>
        </w:tc>
      </w:tr>
      <w:tr w:rsidR="00927D59" w:rsidRPr="00BA346A" w14:paraId="2028813D" w14:textId="77777777" w:rsidTr="00927D59">
        <w:trPr>
          <w:trHeight w:val="528"/>
          <w:tblCellSpacing w:w="15" w:type="dxa"/>
        </w:trPr>
        <w:tc>
          <w:tcPr>
            <w:tcW w:w="0" w:type="auto"/>
            <w:vAlign w:val="center"/>
            <w:hideMark/>
          </w:tcPr>
          <w:p w14:paraId="35E6276D" w14:textId="77777777" w:rsidR="00927D59" w:rsidRPr="00BA346A" w:rsidRDefault="00927D59" w:rsidP="003D4954">
            <w:pPr>
              <w:spacing w:afterLines="120" w:after="288"/>
              <w:rPr>
                <w:rFonts w:ascii="Aptos" w:hAnsi="Aptos"/>
              </w:rPr>
            </w:pPr>
            <w:r w:rsidRPr="00BA346A">
              <w:rPr>
                <w:rFonts w:ascii="Aptos" w:hAnsi="Aptos"/>
              </w:rPr>
              <w:t>WACC</w:t>
            </w:r>
          </w:p>
        </w:tc>
        <w:tc>
          <w:tcPr>
            <w:tcW w:w="0" w:type="auto"/>
            <w:vAlign w:val="center"/>
            <w:hideMark/>
          </w:tcPr>
          <w:p w14:paraId="598360E1" w14:textId="77777777" w:rsidR="00927D59" w:rsidRPr="00BA346A" w:rsidRDefault="00927D59" w:rsidP="003D4954">
            <w:pPr>
              <w:spacing w:afterLines="120" w:after="288"/>
              <w:rPr>
                <w:rFonts w:ascii="Aptos" w:hAnsi="Aptos"/>
              </w:rPr>
            </w:pPr>
            <w:r w:rsidRPr="00BA346A">
              <w:rPr>
                <w:rFonts w:ascii="Aptos" w:hAnsi="Aptos"/>
              </w:rPr>
              <w:t>9.01%</w:t>
            </w:r>
          </w:p>
        </w:tc>
      </w:tr>
    </w:tbl>
    <w:p w14:paraId="6B2C74CB" w14:textId="77777777" w:rsidR="00927D59" w:rsidRPr="00BA346A" w:rsidRDefault="00927D59" w:rsidP="003D4954">
      <w:pPr>
        <w:spacing w:afterLines="120" w:after="288"/>
        <w:rPr>
          <w:rFonts w:ascii="Aptos" w:hAnsi="Aptos"/>
        </w:rPr>
      </w:pPr>
    </w:p>
    <w:p w14:paraId="0C54EDCA" w14:textId="77777777" w:rsidR="00927D59" w:rsidRPr="00BA346A" w:rsidRDefault="00927D59" w:rsidP="003D4954">
      <w:pPr>
        <w:spacing w:afterLines="120" w:after="288"/>
        <w:rPr>
          <w:rFonts w:ascii="Aptos" w:hAnsi="Aptos"/>
        </w:rPr>
      </w:pPr>
    </w:p>
    <w:p w14:paraId="0F49AD34" w14:textId="77777777" w:rsidR="00927D59" w:rsidRPr="00BA346A" w:rsidRDefault="00927D59" w:rsidP="003D4954">
      <w:pPr>
        <w:spacing w:afterLines="120" w:after="288"/>
        <w:rPr>
          <w:rFonts w:ascii="Aptos" w:hAnsi="Aptos"/>
        </w:rPr>
      </w:pPr>
    </w:p>
    <w:p w14:paraId="7501F0AF" w14:textId="77777777" w:rsidR="00927D59" w:rsidRPr="00BA346A" w:rsidRDefault="00927D59" w:rsidP="003D4954">
      <w:pPr>
        <w:spacing w:afterLines="120" w:after="288"/>
        <w:rPr>
          <w:rFonts w:ascii="Aptos" w:hAnsi="Aptos"/>
        </w:rPr>
      </w:pPr>
    </w:p>
    <w:p w14:paraId="25F38BD2" w14:textId="77777777" w:rsidR="00927D59" w:rsidRPr="00BA346A" w:rsidRDefault="00927D59" w:rsidP="003D4954">
      <w:pPr>
        <w:spacing w:afterLines="120" w:after="288"/>
        <w:rPr>
          <w:rFonts w:ascii="Aptos" w:hAnsi="Aptos"/>
        </w:rPr>
      </w:pPr>
    </w:p>
    <w:p w14:paraId="5B8263EE" w14:textId="77777777" w:rsidR="00927D59" w:rsidRPr="00BA346A" w:rsidRDefault="00927D59" w:rsidP="003D4954">
      <w:pPr>
        <w:spacing w:afterLines="120" w:after="288"/>
        <w:rPr>
          <w:rFonts w:ascii="Aptos" w:hAnsi="Aptos"/>
        </w:rPr>
      </w:pPr>
    </w:p>
    <w:p w14:paraId="28BE6B09" w14:textId="77777777" w:rsidR="00927D59" w:rsidRPr="00BA346A" w:rsidRDefault="00927D59" w:rsidP="003D4954">
      <w:pPr>
        <w:spacing w:afterLines="120" w:after="288"/>
        <w:rPr>
          <w:rFonts w:ascii="Aptos" w:hAnsi="Aptos"/>
        </w:rPr>
      </w:pPr>
    </w:p>
    <w:p w14:paraId="6E55DB7E" w14:textId="77777777" w:rsidR="00927D59" w:rsidRPr="00BA346A" w:rsidRDefault="00927D59" w:rsidP="003D4954">
      <w:pPr>
        <w:spacing w:afterLines="120" w:after="288"/>
        <w:rPr>
          <w:rFonts w:ascii="Aptos" w:hAnsi="Aptos"/>
        </w:rPr>
      </w:pPr>
    </w:p>
    <w:p w14:paraId="19BDDE93" w14:textId="77777777" w:rsidR="00927D59" w:rsidRPr="00BA346A" w:rsidRDefault="00927D59" w:rsidP="003D4954">
      <w:pPr>
        <w:spacing w:afterLines="120" w:after="288"/>
        <w:rPr>
          <w:rFonts w:ascii="Aptos" w:hAnsi="Aptos"/>
        </w:rPr>
      </w:pPr>
    </w:p>
    <w:p w14:paraId="174C93C3" w14:textId="77777777" w:rsidR="000957A5" w:rsidRDefault="000957A5" w:rsidP="003D4954">
      <w:pPr>
        <w:spacing w:afterLines="120" w:after="288"/>
        <w:rPr>
          <w:rFonts w:ascii="Aptos" w:hAnsi="Aptos"/>
        </w:rPr>
      </w:pPr>
    </w:p>
    <w:p w14:paraId="1A87A9C2" w14:textId="2D9DBC46" w:rsidR="00927D59" w:rsidRPr="00BA346A" w:rsidRDefault="00927D59" w:rsidP="000957A5">
      <w:pPr>
        <w:pStyle w:val="Heading1"/>
      </w:pPr>
      <w:bookmarkStart w:id="15" w:name="_Toc233052151"/>
      <w:r w:rsidRPr="00BA346A">
        <w:lastRenderedPageBreak/>
        <w:t>Appendix C – Valuation Summary</w:t>
      </w:r>
      <w:bookmarkEnd w:id="15"/>
    </w:p>
    <w:tbl>
      <w:tblPr>
        <w:tblW w:w="10505" w:type="dxa"/>
        <w:tblCellSpacing w:w="15" w:type="dxa"/>
        <w:tblCellMar>
          <w:top w:w="15" w:type="dxa"/>
          <w:left w:w="15" w:type="dxa"/>
          <w:bottom w:w="15" w:type="dxa"/>
          <w:right w:w="15" w:type="dxa"/>
        </w:tblCellMar>
        <w:tblLook w:val="04A0" w:firstRow="1" w:lastRow="0" w:firstColumn="1" w:lastColumn="0" w:noHBand="0" w:noVBand="1"/>
      </w:tblPr>
      <w:tblGrid>
        <w:gridCol w:w="7014"/>
        <w:gridCol w:w="3491"/>
      </w:tblGrid>
      <w:tr w:rsidR="00927D59" w:rsidRPr="00BA346A" w14:paraId="0EAE158D" w14:textId="77777777" w:rsidTr="00927D59">
        <w:trPr>
          <w:trHeight w:val="514"/>
          <w:tblHeader/>
          <w:tblCellSpacing w:w="15" w:type="dxa"/>
        </w:trPr>
        <w:tc>
          <w:tcPr>
            <w:tcW w:w="0" w:type="auto"/>
            <w:vAlign w:val="center"/>
            <w:hideMark/>
          </w:tcPr>
          <w:p w14:paraId="2B2AE29E" w14:textId="77777777" w:rsidR="00927D59" w:rsidRPr="00BA346A" w:rsidRDefault="00927D59" w:rsidP="003D4954">
            <w:pPr>
              <w:spacing w:afterLines="120" w:after="288"/>
              <w:rPr>
                <w:rFonts w:ascii="Aptos" w:hAnsi="Aptos"/>
                <w:b/>
                <w:bCs/>
              </w:rPr>
            </w:pPr>
            <w:r w:rsidRPr="00BA346A">
              <w:rPr>
                <w:rFonts w:ascii="Aptos" w:hAnsi="Aptos"/>
                <w:b/>
                <w:bCs/>
              </w:rPr>
              <w:t>Metric</w:t>
            </w:r>
          </w:p>
        </w:tc>
        <w:tc>
          <w:tcPr>
            <w:tcW w:w="0" w:type="auto"/>
            <w:vAlign w:val="center"/>
            <w:hideMark/>
          </w:tcPr>
          <w:p w14:paraId="27449FAA" w14:textId="77777777" w:rsidR="00927D59" w:rsidRPr="00BA346A" w:rsidRDefault="00927D59" w:rsidP="003D4954">
            <w:pPr>
              <w:spacing w:afterLines="120" w:after="288"/>
              <w:rPr>
                <w:rFonts w:ascii="Aptos" w:hAnsi="Aptos"/>
                <w:b/>
                <w:bCs/>
              </w:rPr>
            </w:pPr>
            <w:r w:rsidRPr="00BA346A">
              <w:rPr>
                <w:rFonts w:ascii="Aptos" w:hAnsi="Aptos"/>
                <w:b/>
                <w:bCs/>
              </w:rPr>
              <w:t>Value</w:t>
            </w:r>
          </w:p>
        </w:tc>
      </w:tr>
      <w:tr w:rsidR="00927D59" w:rsidRPr="00BA346A" w14:paraId="3F29D1C0" w14:textId="77777777" w:rsidTr="00927D59">
        <w:trPr>
          <w:trHeight w:val="523"/>
          <w:tblCellSpacing w:w="15" w:type="dxa"/>
        </w:trPr>
        <w:tc>
          <w:tcPr>
            <w:tcW w:w="0" w:type="auto"/>
            <w:vAlign w:val="center"/>
            <w:hideMark/>
          </w:tcPr>
          <w:p w14:paraId="477D7F10" w14:textId="77777777" w:rsidR="00927D59" w:rsidRPr="00BA346A" w:rsidRDefault="00927D59" w:rsidP="003D4954">
            <w:pPr>
              <w:spacing w:afterLines="120" w:after="288"/>
              <w:rPr>
                <w:rFonts w:ascii="Aptos" w:hAnsi="Aptos"/>
              </w:rPr>
            </w:pPr>
            <w:r w:rsidRPr="00BA346A">
              <w:rPr>
                <w:rFonts w:ascii="Aptos" w:hAnsi="Aptos"/>
              </w:rPr>
              <w:t>Terminal Value</w:t>
            </w:r>
          </w:p>
        </w:tc>
        <w:tc>
          <w:tcPr>
            <w:tcW w:w="0" w:type="auto"/>
            <w:vAlign w:val="center"/>
            <w:hideMark/>
          </w:tcPr>
          <w:p w14:paraId="34807589" w14:textId="77777777" w:rsidR="00927D59" w:rsidRPr="00BA346A" w:rsidRDefault="00927D59" w:rsidP="003D4954">
            <w:pPr>
              <w:spacing w:afterLines="120" w:after="288"/>
              <w:rPr>
                <w:rFonts w:ascii="Aptos" w:hAnsi="Aptos"/>
              </w:rPr>
            </w:pPr>
            <w:r w:rsidRPr="00BA346A">
              <w:rPr>
                <w:rFonts w:ascii="Aptos" w:hAnsi="Aptos"/>
              </w:rPr>
              <w:t>2,984,547</w:t>
            </w:r>
          </w:p>
        </w:tc>
      </w:tr>
      <w:tr w:rsidR="00927D59" w:rsidRPr="00BA346A" w14:paraId="7B8A0B05" w14:textId="77777777" w:rsidTr="00927D59">
        <w:trPr>
          <w:trHeight w:val="514"/>
          <w:tblCellSpacing w:w="15" w:type="dxa"/>
        </w:trPr>
        <w:tc>
          <w:tcPr>
            <w:tcW w:w="0" w:type="auto"/>
            <w:vAlign w:val="center"/>
            <w:hideMark/>
          </w:tcPr>
          <w:p w14:paraId="42608971" w14:textId="77777777" w:rsidR="00927D59" w:rsidRPr="00BA346A" w:rsidRDefault="00927D59" w:rsidP="003D4954">
            <w:pPr>
              <w:spacing w:afterLines="120" w:after="288"/>
              <w:rPr>
                <w:rFonts w:ascii="Aptos" w:hAnsi="Aptos"/>
              </w:rPr>
            </w:pPr>
            <w:r w:rsidRPr="00BA346A">
              <w:rPr>
                <w:rFonts w:ascii="Aptos" w:hAnsi="Aptos"/>
              </w:rPr>
              <w:t>PV of Terminal Value</w:t>
            </w:r>
          </w:p>
        </w:tc>
        <w:tc>
          <w:tcPr>
            <w:tcW w:w="0" w:type="auto"/>
            <w:vAlign w:val="center"/>
            <w:hideMark/>
          </w:tcPr>
          <w:p w14:paraId="0C8593F6" w14:textId="77777777" w:rsidR="00927D59" w:rsidRPr="00BA346A" w:rsidRDefault="00927D59" w:rsidP="003D4954">
            <w:pPr>
              <w:spacing w:afterLines="120" w:after="288"/>
              <w:rPr>
                <w:rFonts w:ascii="Aptos" w:hAnsi="Aptos"/>
              </w:rPr>
            </w:pPr>
            <w:r w:rsidRPr="00BA346A">
              <w:rPr>
                <w:rFonts w:ascii="Aptos" w:hAnsi="Aptos"/>
              </w:rPr>
              <w:t>1,938,901</w:t>
            </w:r>
          </w:p>
        </w:tc>
      </w:tr>
      <w:tr w:rsidR="00927D59" w:rsidRPr="00BA346A" w14:paraId="3CDDC68B" w14:textId="77777777" w:rsidTr="00927D59">
        <w:trPr>
          <w:trHeight w:val="523"/>
          <w:tblCellSpacing w:w="15" w:type="dxa"/>
        </w:trPr>
        <w:tc>
          <w:tcPr>
            <w:tcW w:w="0" w:type="auto"/>
            <w:vAlign w:val="center"/>
            <w:hideMark/>
          </w:tcPr>
          <w:p w14:paraId="79D5CA08" w14:textId="77777777" w:rsidR="00927D59" w:rsidRPr="00BA346A" w:rsidRDefault="00927D59" w:rsidP="003D4954">
            <w:pPr>
              <w:spacing w:afterLines="120" w:after="288"/>
              <w:rPr>
                <w:rFonts w:ascii="Aptos" w:hAnsi="Aptos"/>
              </w:rPr>
            </w:pPr>
            <w:r w:rsidRPr="00BA346A">
              <w:rPr>
                <w:rFonts w:ascii="Aptos" w:hAnsi="Aptos"/>
              </w:rPr>
              <w:t>Enterprise Value</w:t>
            </w:r>
          </w:p>
        </w:tc>
        <w:tc>
          <w:tcPr>
            <w:tcW w:w="0" w:type="auto"/>
            <w:vAlign w:val="center"/>
            <w:hideMark/>
          </w:tcPr>
          <w:p w14:paraId="19B481A1" w14:textId="77777777" w:rsidR="00927D59" w:rsidRPr="00BA346A" w:rsidRDefault="00927D59" w:rsidP="003D4954">
            <w:pPr>
              <w:spacing w:afterLines="120" w:after="288"/>
              <w:rPr>
                <w:rFonts w:ascii="Aptos" w:hAnsi="Aptos"/>
              </w:rPr>
            </w:pPr>
            <w:r w:rsidRPr="00BA346A">
              <w:rPr>
                <w:rFonts w:ascii="Aptos" w:hAnsi="Aptos"/>
              </w:rPr>
              <w:t>2,623,745</w:t>
            </w:r>
          </w:p>
        </w:tc>
      </w:tr>
      <w:tr w:rsidR="00927D59" w:rsidRPr="00BA346A" w14:paraId="5E31E2D2" w14:textId="77777777" w:rsidTr="00927D59">
        <w:trPr>
          <w:trHeight w:val="523"/>
          <w:tblCellSpacing w:w="15" w:type="dxa"/>
        </w:trPr>
        <w:tc>
          <w:tcPr>
            <w:tcW w:w="0" w:type="auto"/>
            <w:vAlign w:val="center"/>
            <w:hideMark/>
          </w:tcPr>
          <w:p w14:paraId="2316A029" w14:textId="77777777" w:rsidR="00927D59" w:rsidRPr="00BA346A" w:rsidRDefault="00927D59" w:rsidP="003D4954">
            <w:pPr>
              <w:spacing w:afterLines="120" w:after="288"/>
              <w:rPr>
                <w:rFonts w:ascii="Aptos" w:hAnsi="Aptos"/>
              </w:rPr>
            </w:pPr>
            <w:r w:rsidRPr="00BA346A">
              <w:rPr>
                <w:rFonts w:ascii="Aptos" w:hAnsi="Aptos"/>
              </w:rPr>
              <w:t>Equity Value</w:t>
            </w:r>
          </w:p>
        </w:tc>
        <w:tc>
          <w:tcPr>
            <w:tcW w:w="0" w:type="auto"/>
            <w:vAlign w:val="center"/>
            <w:hideMark/>
          </w:tcPr>
          <w:p w14:paraId="360AFA52" w14:textId="77777777" w:rsidR="00927D59" w:rsidRPr="00BA346A" w:rsidRDefault="00927D59" w:rsidP="003D4954">
            <w:pPr>
              <w:spacing w:afterLines="120" w:after="288"/>
              <w:rPr>
                <w:rFonts w:ascii="Aptos" w:hAnsi="Aptos"/>
              </w:rPr>
            </w:pPr>
            <w:r w:rsidRPr="00BA346A">
              <w:rPr>
                <w:rFonts w:ascii="Aptos" w:hAnsi="Aptos"/>
              </w:rPr>
              <w:t>2,685,629</w:t>
            </w:r>
          </w:p>
        </w:tc>
      </w:tr>
      <w:tr w:rsidR="00927D59" w:rsidRPr="00BA346A" w14:paraId="78ED2CD9" w14:textId="77777777" w:rsidTr="00927D59">
        <w:trPr>
          <w:trHeight w:val="514"/>
          <w:tblCellSpacing w:w="15" w:type="dxa"/>
        </w:trPr>
        <w:tc>
          <w:tcPr>
            <w:tcW w:w="0" w:type="auto"/>
            <w:vAlign w:val="center"/>
            <w:hideMark/>
          </w:tcPr>
          <w:p w14:paraId="3AD7739F" w14:textId="77777777" w:rsidR="00927D59" w:rsidRPr="00BA346A" w:rsidRDefault="00927D59" w:rsidP="003D4954">
            <w:pPr>
              <w:spacing w:afterLines="120" w:after="288"/>
              <w:rPr>
                <w:rFonts w:ascii="Aptos" w:hAnsi="Aptos"/>
              </w:rPr>
            </w:pPr>
            <w:r w:rsidRPr="00BA346A">
              <w:rPr>
                <w:rFonts w:ascii="Aptos" w:hAnsi="Aptos"/>
              </w:rPr>
              <w:t>Intrinsic Value</w:t>
            </w:r>
          </w:p>
        </w:tc>
        <w:tc>
          <w:tcPr>
            <w:tcW w:w="0" w:type="auto"/>
            <w:vAlign w:val="center"/>
            <w:hideMark/>
          </w:tcPr>
          <w:p w14:paraId="767B72B9" w14:textId="77777777" w:rsidR="00927D59" w:rsidRPr="00BA346A" w:rsidRDefault="00927D59" w:rsidP="003D4954">
            <w:pPr>
              <w:spacing w:afterLines="120" w:after="288"/>
              <w:rPr>
                <w:rFonts w:ascii="Aptos" w:hAnsi="Aptos"/>
              </w:rPr>
            </w:pPr>
            <w:r w:rsidRPr="00BA346A">
              <w:rPr>
                <w:rFonts w:ascii="Aptos" w:hAnsi="Aptos"/>
              </w:rPr>
              <w:t>$182.82</w:t>
            </w:r>
          </w:p>
        </w:tc>
      </w:tr>
    </w:tbl>
    <w:p w14:paraId="325AB00C" w14:textId="77777777" w:rsidR="00927D59" w:rsidRPr="00BA346A" w:rsidRDefault="00927D59" w:rsidP="003D4954">
      <w:pPr>
        <w:spacing w:afterLines="120" w:after="288"/>
        <w:rPr>
          <w:rFonts w:ascii="Aptos" w:hAnsi="Aptos"/>
        </w:rPr>
      </w:pPr>
    </w:p>
    <w:sectPr w:rsidR="00927D59" w:rsidRPr="00BA346A" w:rsidSect="00C82FF8">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6832" w14:textId="77777777" w:rsidR="00C85CF7" w:rsidRDefault="00C85CF7" w:rsidP="008F37C1">
      <w:pPr>
        <w:spacing w:after="0" w:line="240" w:lineRule="auto"/>
      </w:pPr>
      <w:r>
        <w:separator/>
      </w:r>
    </w:p>
  </w:endnote>
  <w:endnote w:type="continuationSeparator" w:id="0">
    <w:p w14:paraId="0B88F42D" w14:textId="77777777" w:rsidR="00C85CF7" w:rsidRDefault="00C85CF7" w:rsidP="008F3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F481" w14:textId="4AB112ED" w:rsidR="008F37C1" w:rsidRPr="00B37598" w:rsidRDefault="00000000" w:rsidP="000E6015">
    <w:pPr>
      <w:pStyle w:val="Footer"/>
      <w:tabs>
        <w:tab w:val="clear" w:pos="4680"/>
        <w:tab w:val="clear" w:pos="9360"/>
        <w:tab w:val="left" w:pos="3670"/>
      </w:tabs>
      <w:jc w:val="both"/>
      <w:rPr>
        <w:rFonts w:ascii="Aptos" w:hAnsi="Aptos"/>
        <w:color w:val="7F7F7F" w:themeColor="text1" w:themeTint="80"/>
        <w:sz w:val="18"/>
        <w:szCs w:val="18"/>
      </w:rPr>
    </w:pPr>
    <w:sdt>
      <w:sdtPr>
        <w:id w:val="566458599"/>
        <w:docPartObj>
          <w:docPartGallery w:val="Page Numbers (Bottom of Page)"/>
          <w:docPartUnique/>
        </w:docPartObj>
      </w:sdtPr>
      <w:sdtEndPr>
        <w:rPr>
          <w:rFonts w:ascii="Aptos" w:hAnsi="Aptos"/>
          <w:color w:val="7F7F7F" w:themeColor="text1" w:themeTint="80"/>
          <w:sz w:val="18"/>
          <w:szCs w:val="18"/>
        </w:rPr>
      </w:sdtEndPr>
      <w:sdtContent>
        <w:r w:rsidR="008F37C1" w:rsidRPr="00B37598">
          <w:rPr>
            <w:rFonts w:ascii="Aptos" w:hAnsi="Aptos"/>
            <w:noProof/>
            <w:color w:val="7F7F7F" w:themeColor="text1" w:themeTint="80"/>
            <w:sz w:val="18"/>
            <w:szCs w:val="18"/>
          </w:rPr>
          <mc:AlternateContent>
            <mc:Choice Requires="wps">
              <w:drawing>
                <wp:anchor distT="0" distB="0" distL="114300" distR="114300" simplePos="0" relativeHeight="251657216" behindDoc="0" locked="0" layoutInCell="1" allowOverlap="1" wp14:anchorId="5A4B158A" wp14:editId="01D3A2E8">
                  <wp:simplePos x="0" y="0"/>
                  <wp:positionH relativeFrom="page">
                    <wp:align>right</wp:align>
                  </wp:positionH>
                  <wp:positionV relativeFrom="page">
                    <wp:align>bottom</wp:align>
                  </wp:positionV>
                  <wp:extent cx="2125980" cy="2054860"/>
                  <wp:effectExtent l="7620" t="0" r="0" b="2540"/>
                  <wp:wrapNone/>
                  <wp:docPr id="1056353746" name="Isosceles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63C9B" w14:textId="77777777" w:rsidR="008F37C1" w:rsidRDefault="008F37C1">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4B158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8" type="#_x0000_t5" style="position:absolute;left:0;text-align:left;margin-left:116.2pt;margin-top:0;width:167.4pt;height:161.8pt;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0D863C9B" w14:textId="77777777" w:rsidR="008F37C1" w:rsidRDefault="008F37C1">
                        <w:pPr>
                          <w:jc w:val="center"/>
                          <w:rPr>
                            <w:szCs w:val="72"/>
                          </w:rPr>
                        </w:pP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r w:rsidR="008F37C1" w:rsidRPr="00B37598">
          <w:rPr>
            <w:rFonts w:ascii="Aptos" w:hAnsi="Aptos"/>
            <w:color w:val="7F7F7F" w:themeColor="text1" w:themeTint="80"/>
            <w:sz w:val="18"/>
            <w:szCs w:val="18"/>
          </w:rPr>
          <w:t>Kaleik Cook</w:t>
        </w:r>
      </w:sdtContent>
    </w:sdt>
    <w:r w:rsidR="008F37C1" w:rsidRPr="00B37598">
      <w:rPr>
        <w:rFonts w:ascii="Aptos" w:hAnsi="Aptos"/>
        <w:color w:val="7F7F7F" w:themeColor="text1" w:themeTint="80"/>
        <w:sz w:val="18"/>
        <w:szCs w:val="18"/>
      </w:rPr>
      <w:t xml:space="preserve">                              </w:t>
    </w:r>
    <w:r w:rsidR="000E6015">
      <w:rPr>
        <w:rFonts w:ascii="Aptos" w:hAnsi="Aptos"/>
        <w:color w:val="7F7F7F" w:themeColor="text1" w:themeTint="80"/>
        <w:sz w:val="18"/>
        <w:szCs w:val="18"/>
      </w:rPr>
      <w:t xml:space="preserve">              </w:t>
    </w:r>
    <w:r w:rsidR="008F37C1" w:rsidRPr="00B37598">
      <w:rPr>
        <w:rFonts w:ascii="Aptos" w:hAnsi="Aptos"/>
        <w:color w:val="7F7F7F" w:themeColor="text1" w:themeTint="80"/>
        <w:sz w:val="18"/>
        <w:szCs w:val="18"/>
      </w:rPr>
      <w:t>Apple Equity Research Valuation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3FE8" w14:textId="77777777" w:rsidR="00C85CF7" w:rsidRDefault="00C85CF7" w:rsidP="008F37C1">
      <w:pPr>
        <w:spacing w:after="0" w:line="240" w:lineRule="auto"/>
      </w:pPr>
      <w:r>
        <w:separator/>
      </w:r>
    </w:p>
  </w:footnote>
  <w:footnote w:type="continuationSeparator" w:id="0">
    <w:p w14:paraId="5C27F494" w14:textId="77777777" w:rsidR="00C85CF7" w:rsidRDefault="00C85CF7" w:rsidP="008F3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1529D"/>
    <w:multiLevelType w:val="multilevel"/>
    <w:tmpl w:val="149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60AB1"/>
    <w:multiLevelType w:val="hybridMultilevel"/>
    <w:tmpl w:val="498836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F45A4"/>
    <w:multiLevelType w:val="hybridMultilevel"/>
    <w:tmpl w:val="EC609DE4"/>
    <w:lvl w:ilvl="0" w:tplc="4B2C4EF8">
      <w:start w:val="182"/>
      <w:numFmt w:val="bullet"/>
      <w:lvlText w:val="-"/>
      <w:lvlJc w:val="left"/>
      <w:pPr>
        <w:ind w:left="720" w:hanging="360"/>
      </w:pPr>
      <w:rPr>
        <w:rFonts w:ascii="Aptos" w:eastAsiaTheme="minorEastAsia" w:hAnsi="Aptos"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77E86"/>
    <w:multiLevelType w:val="multilevel"/>
    <w:tmpl w:val="B5227A2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25243"/>
    <w:multiLevelType w:val="hybridMultilevel"/>
    <w:tmpl w:val="7DE89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A9189C"/>
    <w:multiLevelType w:val="multilevel"/>
    <w:tmpl w:val="7E80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9C625F"/>
    <w:multiLevelType w:val="hybridMultilevel"/>
    <w:tmpl w:val="2A0A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185021">
    <w:abstractNumId w:val="8"/>
  </w:num>
  <w:num w:numId="2" w16cid:durableId="1018045264">
    <w:abstractNumId w:val="6"/>
  </w:num>
  <w:num w:numId="3" w16cid:durableId="79570190">
    <w:abstractNumId w:val="5"/>
  </w:num>
  <w:num w:numId="4" w16cid:durableId="1247617749">
    <w:abstractNumId w:val="4"/>
  </w:num>
  <w:num w:numId="5" w16cid:durableId="188179180">
    <w:abstractNumId w:val="7"/>
  </w:num>
  <w:num w:numId="6" w16cid:durableId="1569027647">
    <w:abstractNumId w:val="3"/>
  </w:num>
  <w:num w:numId="7" w16cid:durableId="380978121">
    <w:abstractNumId w:val="2"/>
  </w:num>
  <w:num w:numId="8" w16cid:durableId="226844008">
    <w:abstractNumId w:val="1"/>
  </w:num>
  <w:num w:numId="9" w16cid:durableId="449394825">
    <w:abstractNumId w:val="0"/>
  </w:num>
  <w:num w:numId="10" w16cid:durableId="983852248">
    <w:abstractNumId w:val="9"/>
  </w:num>
  <w:num w:numId="11" w16cid:durableId="567767294">
    <w:abstractNumId w:val="15"/>
  </w:num>
  <w:num w:numId="12" w16cid:durableId="1561090835">
    <w:abstractNumId w:val="11"/>
  </w:num>
  <w:num w:numId="13" w16cid:durableId="1261836611">
    <w:abstractNumId w:val="13"/>
  </w:num>
  <w:num w:numId="14" w16cid:durableId="306127287">
    <w:abstractNumId w:val="10"/>
  </w:num>
  <w:num w:numId="15" w16cid:durableId="593976455">
    <w:abstractNumId w:val="14"/>
  </w:num>
  <w:num w:numId="16" w16cid:durableId="983895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AD"/>
    <w:rsid w:val="00034616"/>
    <w:rsid w:val="00044C4C"/>
    <w:rsid w:val="00052519"/>
    <w:rsid w:val="0006063C"/>
    <w:rsid w:val="000957A5"/>
    <w:rsid w:val="000E439F"/>
    <w:rsid w:val="000E6015"/>
    <w:rsid w:val="00122C06"/>
    <w:rsid w:val="00147694"/>
    <w:rsid w:val="0015074B"/>
    <w:rsid w:val="001854F2"/>
    <w:rsid w:val="001E665F"/>
    <w:rsid w:val="00240530"/>
    <w:rsid w:val="00295106"/>
    <w:rsid w:val="0029639D"/>
    <w:rsid w:val="002F69FF"/>
    <w:rsid w:val="003033F7"/>
    <w:rsid w:val="00326F90"/>
    <w:rsid w:val="0034697F"/>
    <w:rsid w:val="00392703"/>
    <w:rsid w:val="003C6420"/>
    <w:rsid w:val="003D4954"/>
    <w:rsid w:val="00404DE0"/>
    <w:rsid w:val="00412D8B"/>
    <w:rsid w:val="00484F0B"/>
    <w:rsid w:val="00494E5C"/>
    <w:rsid w:val="00496422"/>
    <w:rsid w:val="004A0B31"/>
    <w:rsid w:val="004C4845"/>
    <w:rsid w:val="004C7598"/>
    <w:rsid w:val="004D14A9"/>
    <w:rsid w:val="0052248A"/>
    <w:rsid w:val="00550FE4"/>
    <w:rsid w:val="005A2BF5"/>
    <w:rsid w:val="005A5B1D"/>
    <w:rsid w:val="005B22B7"/>
    <w:rsid w:val="006029FA"/>
    <w:rsid w:val="00610136"/>
    <w:rsid w:val="0063770C"/>
    <w:rsid w:val="00637C86"/>
    <w:rsid w:val="006A0937"/>
    <w:rsid w:val="006B5F04"/>
    <w:rsid w:val="006F7BA0"/>
    <w:rsid w:val="007663CA"/>
    <w:rsid w:val="0078003B"/>
    <w:rsid w:val="007812D2"/>
    <w:rsid w:val="007D208D"/>
    <w:rsid w:val="0083546E"/>
    <w:rsid w:val="00844AEB"/>
    <w:rsid w:val="00860FC2"/>
    <w:rsid w:val="0088601D"/>
    <w:rsid w:val="008D1A55"/>
    <w:rsid w:val="008F37C1"/>
    <w:rsid w:val="009039C8"/>
    <w:rsid w:val="00925E67"/>
    <w:rsid w:val="00927D59"/>
    <w:rsid w:val="00953DC5"/>
    <w:rsid w:val="00981FCC"/>
    <w:rsid w:val="009D1EEB"/>
    <w:rsid w:val="009F54B0"/>
    <w:rsid w:val="00A24599"/>
    <w:rsid w:val="00A626FF"/>
    <w:rsid w:val="00A67DFB"/>
    <w:rsid w:val="00A81404"/>
    <w:rsid w:val="00AA1D8D"/>
    <w:rsid w:val="00AD7B60"/>
    <w:rsid w:val="00AE1AC1"/>
    <w:rsid w:val="00B154AC"/>
    <w:rsid w:val="00B154B4"/>
    <w:rsid w:val="00B23EFB"/>
    <w:rsid w:val="00B37598"/>
    <w:rsid w:val="00B47730"/>
    <w:rsid w:val="00B860E2"/>
    <w:rsid w:val="00BA346A"/>
    <w:rsid w:val="00BA4443"/>
    <w:rsid w:val="00BE528B"/>
    <w:rsid w:val="00C0012A"/>
    <w:rsid w:val="00C74965"/>
    <w:rsid w:val="00C82FF8"/>
    <w:rsid w:val="00C85CF7"/>
    <w:rsid w:val="00CB0664"/>
    <w:rsid w:val="00CE52A2"/>
    <w:rsid w:val="00D575AE"/>
    <w:rsid w:val="00DC002A"/>
    <w:rsid w:val="00DE3CF7"/>
    <w:rsid w:val="00E43B63"/>
    <w:rsid w:val="00E75CF5"/>
    <w:rsid w:val="00E87F94"/>
    <w:rsid w:val="00E90228"/>
    <w:rsid w:val="00EA6DCC"/>
    <w:rsid w:val="00ED5862"/>
    <w:rsid w:val="00EF2524"/>
    <w:rsid w:val="00F10B3B"/>
    <w:rsid w:val="00FA5ABF"/>
    <w:rsid w:val="00FB027A"/>
    <w:rsid w:val="00FC693F"/>
    <w:rsid w:val="00FD6B33"/>
    <w:rsid w:val="00FF1D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1B119E"/>
  <w14:defaultImageDpi w14:val="300"/>
  <w15:docId w15:val="{FEA9588A-C283-47D5-90AE-0AED98E6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Hyperlink">
    <w:name w:val="Hyperlink"/>
    <w:basedOn w:val="DefaultParagraphFont"/>
    <w:uiPriority w:val="99"/>
    <w:unhideWhenUsed/>
    <w:rsid w:val="00A81404"/>
    <w:rPr>
      <w:color w:val="467886"/>
      <w:u w:val="single"/>
    </w:rPr>
  </w:style>
  <w:style w:type="character" w:customStyle="1" w:styleId="NoSpacingChar">
    <w:name w:val="No Spacing Char"/>
    <w:basedOn w:val="DefaultParagraphFont"/>
    <w:link w:val="NoSpacing"/>
    <w:uiPriority w:val="1"/>
    <w:rsid w:val="00A626FF"/>
  </w:style>
  <w:style w:type="paragraph" w:styleId="TOC1">
    <w:name w:val="toc 1"/>
    <w:basedOn w:val="Normal"/>
    <w:next w:val="Normal"/>
    <w:autoRedefine/>
    <w:uiPriority w:val="39"/>
    <w:unhideWhenUsed/>
    <w:rsid w:val="006029FA"/>
    <w:pPr>
      <w:spacing w:after="100"/>
    </w:pPr>
  </w:style>
  <w:style w:type="table" w:styleId="PlainTable1">
    <w:name w:val="Plain Table 1"/>
    <w:basedOn w:val="TableNormal"/>
    <w:uiPriority w:val="99"/>
    <w:rsid w:val="00E75C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53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hart" Target="charts/chart3.xml"/><Relationship Id="rId18" Type="http://schemas.openxmlformats.org/officeDocument/2006/relationships/hyperlink" Target="https://www.sec.gov/Archives/edgar/data/320193/000032019326000006/aapl-20251227.htm" TargetMode="External"/><Relationship Id="rId3" Type="http://schemas.openxmlformats.org/officeDocument/2006/relationships/styles" Target="styles.xml"/><Relationship Id="rId21" Type="http://schemas.openxmlformats.org/officeDocument/2006/relationships/hyperlink" Target="https://pages.stern.nyu.edu/~adamodar/New_Home_Page/home.htm"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finance.yahoo.com/quote/AAPL/" TargetMode="External"/><Relationship Id="rId2" Type="http://schemas.openxmlformats.org/officeDocument/2006/relationships/numbering" Target="numbering.xml"/><Relationship Id="rId16" Type="http://schemas.openxmlformats.org/officeDocument/2006/relationships/hyperlink" Target="https://www.sec.gov/Archives/edgar/data/320193/000032019318000145/a10-k20189292018.htm" TargetMode="External"/><Relationship Id="rId20" Type="http://schemas.openxmlformats.org/officeDocument/2006/relationships/hyperlink" Target="https://www.sec.gov/ix?doc=/Archives/edgar/data/0000320193/000032019326000013/aapl-2026032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docs.live.net/bd52af3bd467a42b/Documents/DCF%20Portfolio/Apple%20DCF%20Valuation.xlsx" TargetMode="External"/><Relationship Id="rId23" Type="http://schemas.openxmlformats.org/officeDocument/2006/relationships/fontTable" Target="fontTable.xml"/><Relationship Id="rId10" Type="http://schemas.openxmlformats.org/officeDocument/2006/relationships/oleObject" Target="https://d.docs.live.net/BD52AF3BD467A42B/Documents/DCF%20Portfolio/Apple_DCF_PowerBI_Source.xlsx!DCF%20Model!R54C4" TargetMode="External"/><Relationship Id="rId19" Type="http://schemas.openxmlformats.org/officeDocument/2006/relationships/hyperlink" Target="https://www.treasurydirect.gov/marketable-securities/treasury-notes/" TargetMode="External"/><Relationship Id="rId4" Type="http://schemas.openxmlformats.org/officeDocument/2006/relationships/settings" Target="settings.xml"/><Relationship Id="rId9" Type="http://schemas.openxmlformats.org/officeDocument/2006/relationships/oleObject" Target="https://d.docs.live.net/BD52AF3BD467A42B/Documents/DCF%20Portfolio/Apple_DCF_PowerBI_Source.xlsx!DCF%20Model!R54C4" TargetMode="External"/><Relationship Id="rId14" Type="http://schemas.openxmlformats.org/officeDocument/2006/relationships/chart" Target="charts/chart4.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D52AF3BD467A42B/Documents/Apple%20DCF%20Valu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BD52AF3BD467A42B/Documents/Apple%20DCF%20Valuation.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BD52AF3BD467A42B/Documents/Apple%20DCF%20Valuatio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BD52AF3BD467A42B/Documents/Apple%20DCF%20Valuatio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Intrinsic</a:t>
            </a:r>
            <a:r>
              <a:rPr lang="en-US" baseline="0"/>
              <a:t> Value vs. Market Value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85B-499D-A360-AB1DA6528C30}"/>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85B-499D-A360-AB1DA6528C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(Summary!$R$27,Summary!$T$27)</c:f>
              <c:strCache>
                <c:ptCount val="2"/>
                <c:pt idx="0">
                  <c:v>Intrinsic Value</c:v>
                </c:pt>
                <c:pt idx="1">
                  <c:v>Market Value</c:v>
                </c:pt>
              </c:strCache>
            </c:strRef>
          </c:cat>
          <c:val>
            <c:numRef>
              <c:f>(Summary!$R$28,Summary!$T$28)</c:f>
              <c:numCache>
                <c:formatCode>_([$$-409]* #,##0.00_);_([$$-409]* \(#,##0.00\);_([$$-409]* "-"??_);_(@_)</c:formatCode>
                <c:ptCount val="2"/>
                <c:pt idx="0" formatCode="_(&quot;$&quot;* #,##0.00_);_(&quot;$&quot;* \(#,##0.00\);_(&quot;$&quot;* &quot;-&quot;??_);_(@_)">
                  <c:v>182.82021786672775</c:v>
                </c:pt>
                <c:pt idx="1">
                  <c:v>297.01</c:v>
                </c:pt>
              </c:numCache>
            </c:numRef>
          </c:val>
          <c:extLst>
            <c:ext xmlns:c16="http://schemas.microsoft.com/office/drawing/2014/chart" uri="{C3380CC4-5D6E-409C-BE32-E72D297353CC}">
              <c16:uniqueId val="{00000000-14B0-45D3-975A-AB35ACC98F05}"/>
            </c:ext>
          </c:extLst>
        </c:ser>
        <c:dLbls>
          <c:showLegendKey val="0"/>
          <c:showVal val="0"/>
          <c:showCatName val="0"/>
          <c:showSerName val="0"/>
          <c:showPercent val="0"/>
          <c:showBubbleSize val="0"/>
        </c:dLbls>
        <c:gapWidth val="219"/>
        <c:overlap val="-27"/>
        <c:axId val="1840940911"/>
        <c:axId val="1840937551"/>
      </c:barChart>
      <c:catAx>
        <c:axId val="184094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937551"/>
        <c:crosses val="autoZero"/>
        <c:auto val="1"/>
        <c:lblAlgn val="ctr"/>
        <c:lblOffset val="100"/>
        <c:noMultiLvlLbl val="0"/>
      </c:catAx>
      <c:valAx>
        <c:axId val="1840937551"/>
        <c:scaling>
          <c:orientation val="minMax"/>
        </c:scaling>
        <c:delete val="0"/>
        <c:axPos val="l"/>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940911"/>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Apple</a:t>
            </a:r>
            <a:r>
              <a:rPr lang="en-US" baseline="0"/>
              <a:t> Revenue: Historical and Forecast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Summary!$K$7</c:f>
              <c:strCache>
                <c:ptCount val="1"/>
                <c:pt idx="0">
                  <c:v>Revenue</c:v>
                </c:pt>
              </c:strCache>
            </c:strRef>
          </c:tx>
          <c:spPr>
            <a:ln w="38100" cap="rnd">
              <a:solidFill>
                <a:schemeClr val="accent1"/>
              </a:solidFill>
              <a:round/>
            </a:ln>
            <a:effectLst/>
          </c:spPr>
          <c:marker>
            <c:symbol val="circle"/>
            <c:size val="5"/>
            <c:spPr>
              <a:solidFill>
                <a:schemeClr val="accent1"/>
              </a:solidFill>
              <a:ln w="9525">
                <a:solidFill>
                  <a:schemeClr val="accent1"/>
                </a:solidFill>
              </a:ln>
              <a:effectLst/>
            </c:spPr>
          </c:marker>
          <c:cat>
            <c:strRef>
              <c:f>Summary!$J$8:$J$16</c:f>
              <c:strCache>
                <c:ptCount val="6"/>
                <c:pt idx="0">
                  <c:v>2023A</c:v>
                </c:pt>
                <c:pt idx="1">
                  <c:v>2024A</c:v>
                </c:pt>
                <c:pt idx="2">
                  <c:v>2025A</c:v>
                </c:pt>
                <c:pt idx="3">
                  <c:v>2026E</c:v>
                </c:pt>
                <c:pt idx="4">
                  <c:v>2027E</c:v>
                </c:pt>
                <c:pt idx="5">
                  <c:v>2028E</c:v>
                </c:pt>
              </c:strCache>
            </c:strRef>
          </c:cat>
          <c:val>
            <c:numRef>
              <c:f>Summary!$K$8:$K$16</c:f>
              <c:numCache>
                <c:formatCode>General</c:formatCode>
                <c:ptCount val="9"/>
                <c:pt idx="0">
                  <c:v>383285</c:v>
                </c:pt>
                <c:pt idx="1">
                  <c:v>391035</c:v>
                </c:pt>
                <c:pt idx="2">
                  <c:v>416161</c:v>
                </c:pt>
                <c:pt idx="3">
                  <c:v>499809.36100000003</c:v>
                </c:pt>
                <c:pt idx="4">
                  <c:v>541793.34732400009</c:v>
                </c:pt>
                <c:pt idx="5">
                  <c:v>577551.70824738417</c:v>
                </c:pt>
                <c:pt idx="6" formatCode=";;;">
                  <c:v>609317.05220099026</c:v>
                </c:pt>
                <c:pt idx="7" formatCode=";;;">
                  <c:v>633690</c:v>
                </c:pt>
              </c:numCache>
            </c:numRef>
          </c:val>
          <c:smooth val="0"/>
          <c:extLst>
            <c:ext xmlns:c16="http://schemas.microsoft.com/office/drawing/2014/chart" uri="{C3380CC4-5D6E-409C-BE32-E72D297353CC}">
              <c16:uniqueId val="{00000000-82FC-4ABC-851E-8B97D7C03215}"/>
            </c:ext>
          </c:extLst>
        </c:ser>
        <c:dLbls>
          <c:showLegendKey val="0"/>
          <c:showVal val="0"/>
          <c:showCatName val="0"/>
          <c:showSerName val="0"/>
          <c:showPercent val="0"/>
          <c:showBubbleSize val="0"/>
        </c:dLbls>
        <c:marker val="1"/>
        <c:smooth val="0"/>
        <c:axId val="1809300335"/>
        <c:axId val="1809318095"/>
      </c:lineChart>
      <c:catAx>
        <c:axId val="18093003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FY2026 forecast incorporates actual Q1 and Q2 FY2026 results.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9318095"/>
        <c:crosses val="autoZero"/>
        <c:auto val="1"/>
        <c:lblAlgn val="ctr"/>
        <c:lblOffset val="100"/>
        <c:noMultiLvlLbl val="0"/>
      </c:catAx>
      <c:valAx>
        <c:axId val="180931809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Revenue</a:t>
                </a:r>
                <a:r>
                  <a:rPr lang="en-US" baseline="0"/>
                  <a:t> ($ in millions)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quot;$&quot;* #,##0.00_);_(&quot;$&quot;* \(#,##0.00\);_(&quot;$&quot;*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9300335"/>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Apple Free Cash Flow: Historical and Forecast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Summary!$S$3</c:f>
              <c:strCache>
                <c:ptCount val="1"/>
                <c:pt idx="0">
                  <c:v>Free Cash Flow</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Summary!$R$4:$R$11</c:f>
              <c:strCache>
                <c:ptCount val="8"/>
                <c:pt idx="0">
                  <c:v>2023A</c:v>
                </c:pt>
                <c:pt idx="1">
                  <c:v>2024A</c:v>
                </c:pt>
                <c:pt idx="2">
                  <c:v>2025A</c:v>
                </c:pt>
                <c:pt idx="3">
                  <c:v>2026E</c:v>
                </c:pt>
                <c:pt idx="4">
                  <c:v>2027E</c:v>
                </c:pt>
                <c:pt idx="5">
                  <c:v>2028E</c:v>
                </c:pt>
                <c:pt idx="6">
                  <c:v>2029E</c:v>
                </c:pt>
                <c:pt idx="7">
                  <c:v>2030E</c:v>
                </c:pt>
              </c:strCache>
            </c:strRef>
          </c:cat>
          <c:val>
            <c:numRef>
              <c:f>Summary!$S$4:$S$11</c:f>
              <c:numCache>
                <c:formatCode>General</c:formatCode>
                <c:ptCount val="8"/>
                <c:pt idx="0">
                  <c:v>99584</c:v>
                </c:pt>
                <c:pt idx="1">
                  <c:v>108807</c:v>
                </c:pt>
                <c:pt idx="2">
                  <c:v>98767</c:v>
                </c:pt>
                <c:pt idx="3">
                  <c:v>159938.99552000003</c:v>
                </c:pt>
                <c:pt idx="4">
                  <c:v>170123.11105973602</c:v>
                </c:pt>
                <c:pt idx="5">
                  <c:v>178463.47784844172</c:v>
                </c:pt>
                <c:pt idx="6">
                  <c:v>186451.01797350301</c:v>
                </c:pt>
                <c:pt idx="7">
                  <c:v>192641.67922386507</c:v>
                </c:pt>
              </c:numCache>
            </c:numRef>
          </c:val>
          <c:smooth val="0"/>
          <c:extLst>
            <c:ext xmlns:c16="http://schemas.microsoft.com/office/drawing/2014/chart" uri="{C3380CC4-5D6E-409C-BE32-E72D297353CC}">
              <c16:uniqueId val="{00000000-0941-43B4-AEE8-084C5F601D52}"/>
            </c:ext>
          </c:extLst>
        </c:ser>
        <c:dLbls>
          <c:showLegendKey val="0"/>
          <c:showVal val="0"/>
          <c:showCatName val="0"/>
          <c:showSerName val="0"/>
          <c:showPercent val="0"/>
          <c:showBubbleSize val="0"/>
        </c:dLbls>
        <c:marker val="1"/>
        <c:smooth val="0"/>
        <c:axId val="1932299519"/>
        <c:axId val="1932302399"/>
      </c:lineChart>
      <c:catAx>
        <c:axId val="19322995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FY2026 forecast incorporates actual Q1 and Q2 FY2026 results.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2302399"/>
        <c:crosses val="autoZero"/>
        <c:auto val="1"/>
        <c:lblAlgn val="ctr"/>
        <c:lblOffset val="100"/>
        <c:noMultiLvlLbl val="0"/>
      </c:catAx>
      <c:valAx>
        <c:axId val="193230239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Free Cash Flow ($</a:t>
                </a:r>
                <a:r>
                  <a:rPr lang="en-US" baseline="0"/>
                  <a:t> in millions)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2299519"/>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DCF Valuation Bridge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Summary!$H$25</c:f>
              <c:strCache>
                <c:ptCount val="1"/>
                <c:pt idx="0">
                  <c:v>Value</c:v>
                </c:pt>
              </c:strCache>
            </c:strRef>
          </c:tx>
          <c:spPr>
            <a:solidFill>
              <a:schemeClr val="accent1"/>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Summary!$G$26:$G$29</c:f>
              <c:strCache>
                <c:ptCount val="4"/>
                <c:pt idx="0">
                  <c:v>PV of Forecast FCF</c:v>
                </c:pt>
                <c:pt idx="1">
                  <c:v>PV of Terminal Value</c:v>
                </c:pt>
                <c:pt idx="2">
                  <c:v>Enterprise Value</c:v>
                </c:pt>
                <c:pt idx="3">
                  <c:v>Equity Value</c:v>
                </c:pt>
              </c:strCache>
            </c:strRef>
          </c:cat>
          <c:val>
            <c:numRef>
              <c:f>Summary!$H$26:$H$29</c:f>
              <c:numCache>
                <c:formatCode>General</c:formatCode>
                <c:ptCount val="4"/>
                <c:pt idx="0">
                  <c:v>684844.00489397103</c:v>
                </c:pt>
                <c:pt idx="1">
                  <c:v>1938900.9955682596</c:v>
                </c:pt>
                <c:pt idx="2">
                  <c:v>2623745.0004622308</c:v>
                </c:pt>
                <c:pt idx="3">
                  <c:v>2685629.0004622308</c:v>
                </c:pt>
              </c:numCache>
            </c:numRef>
          </c:val>
          <c:extLst>
            <c:ext xmlns:c16="http://schemas.microsoft.com/office/drawing/2014/chart" uri="{C3380CC4-5D6E-409C-BE32-E72D297353CC}">
              <c16:uniqueId val="{00000000-60E4-40FD-A499-121F9B53C162}"/>
            </c:ext>
          </c:extLst>
        </c:ser>
        <c:dLbls>
          <c:dLblPos val="outEnd"/>
          <c:showLegendKey val="0"/>
          <c:showVal val="1"/>
          <c:showCatName val="0"/>
          <c:showSerName val="0"/>
          <c:showPercent val="0"/>
          <c:showBubbleSize val="0"/>
        </c:dLbls>
        <c:gapWidth val="219"/>
        <c:overlap val="-27"/>
        <c:axId val="2104568975"/>
        <c:axId val="2104569455"/>
      </c:barChart>
      <c:catAx>
        <c:axId val="2104568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4569455"/>
        <c:crosses val="autoZero"/>
        <c:auto val="1"/>
        <c:lblAlgn val="ctr"/>
        <c:lblOffset val="100"/>
        <c:noMultiLvlLbl val="0"/>
      </c:catAx>
      <c:valAx>
        <c:axId val="210456945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 ($</a:t>
                </a:r>
                <a:r>
                  <a:rPr lang="en-US" baseline="0"/>
                  <a:t> in millions)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45689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0.36675</cdr:x>
      <cdr:y>0.07153</cdr:y>
    </cdr:from>
    <cdr:to>
      <cdr:x>0.56675</cdr:x>
      <cdr:y>0.40487</cdr:y>
    </cdr:to>
    <cdr:sp macro="" textlink="">
      <cdr:nvSpPr>
        <cdr:cNvPr id="7" name="TextBox 6">
          <a:extLst xmlns:a="http://schemas.openxmlformats.org/drawingml/2006/main">
            <a:ext uri="{FF2B5EF4-FFF2-40B4-BE49-F238E27FC236}">
              <a16:creationId xmlns:a16="http://schemas.microsoft.com/office/drawing/2014/main" id="{C193A835-EA7D-1477-6BBD-B279B9D9B84F}"/>
            </a:ext>
          </a:extLst>
        </cdr:cNvPr>
        <cdr:cNvSpPr txBox="1"/>
      </cdr:nvSpPr>
      <cdr:spPr>
        <a:xfrm xmlns:a="http://schemas.openxmlformats.org/drawingml/2006/main">
          <a:off x="2545708" y="292231"/>
          <a:ext cx="1388269" cy="136183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sz="1100" kern="1200"/>
            <a:t>Forecast</a:t>
          </a:r>
          <a:r>
            <a:rPr lang="en-US" sz="1100" kern="1200" baseline="0"/>
            <a:t> Begins</a:t>
          </a:r>
          <a:endParaRPr lang="en-US" sz="1100" kern="1200"/>
        </a:p>
      </cdr:txBody>
    </cdr:sp>
  </cdr:relSizeAnchor>
  <cdr:relSizeAnchor xmlns:cdr="http://schemas.openxmlformats.org/drawingml/2006/chartDrawing">
    <cdr:from>
      <cdr:x>0.46243</cdr:x>
      <cdr:y>0.13445</cdr:y>
    </cdr:from>
    <cdr:to>
      <cdr:x>0.46525</cdr:x>
      <cdr:y>0.8209</cdr:y>
    </cdr:to>
    <cdr:cxnSp macro="">
      <cdr:nvCxnSpPr>
        <cdr:cNvPr id="10" name="Straight Connector 9">
          <a:extLst xmlns:a="http://schemas.openxmlformats.org/drawingml/2006/main">
            <a:ext uri="{FF2B5EF4-FFF2-40B4-BE49-F238E27FC236}">
              <a16:creationId xmlns:a16="http://schemas.microsoft.com/office/drawing/2014/main" id="{2304CABB-ECFD-A21E-544A-8047AF25053E}"/>
            </a:ext>
          </a:extLst>
        </cdr:cNvPr>
        <cdr:cNvCxnSpPr/>
      </cdr:nvCxnSpPr>
      <cdr:spPr>
        <a:xfrm xmlns:a="http://schemas.openxmlformats.org/drawingml/2006/main" flipH="1" flipV="1">
          <a:off x="2537065" y="425167"/>
          <a:ext cx="15505" cy="2170754"/>
        </a:xfrm>
        <a:prstGeom xmlns:a="http://schemas.openxmlformats.org/drawingml/2006/main" prst="line">
          <a:avLst/>
        </a:prstGeom>
        <a:ln xmlns:a="http://schemas.openxmlformats.org/drawingml/2006/main">
          <a:solidFill>
            <a:schemeClr val="bg2">
              <a:lumMod val="25000"/>
            </a:schemeClr>
          </a:solidFill>
          <a:prstDash val="sysDash"/>
        </a:ln>
      </cdr:spPr>
      <cdr:style>
        <a:lnRef xmlns:a="http://schemas.openxmlformats.org/drawingml/2006/main" idx="2">
          <a:schemeClr val="accent1"/>
        </a:lnRef>
        <a:fillRef xmlns:a="http://schemas.openxmlformats.org/drawingml/2006/main" idx="0">
          <a:schemeClr val="accent1"/>
        </a:fillRef>
        <a:effectRef xmlns:a="http://schemas.openxmlformats.org/drawingml/2006/main" idx="1">
          <a:schemeClr val="accent1"/>
        </a:effectRef>
        <a:fontRef xmlns:a="http://schemas.openxmlformats.org/drawingml/2006/main" idx="minor">
          <a:schemeClr val="tx1"/>
        </a:fontRef>
      </cdr:style>
    </cdr:cxnSp>
  </cdr:relSizeAnchor>
  <cdr:relSizeAnchor xmlns:cdr="http://schemas.openxmlformats.org/drawingml/2006/chartDrawing">
    <cdr:from>
      <cdr:x>0.39281</cdr:x>
      <cdr:y>0.06458</cdr:y>
    </cdr:from>
    <cdr:to>
      <cdr:x>0.59281</cdr:x>
      <cdr:y>0.39792</cdr:y>
    </cdr:to>
    <cdr:sp macro="" textlink="">
      <cdr:nvSpPr>
        <cdr:cNvPr id="11" name="TextBox 10">
          <a:extLst xmlns:a="http://schemas.openxmlformats.org/drawingml/2006/main">
            <a:ext uri="{FF2B5EF4-FFF2-40B4-BE49-F238E27FC236}">
              <a16:creationId xmlns:a16="http://schemas.microsoft.com/office/drawing/2014/main" id="{F88922D1-E6AC-2EA5-5ED3-30057E34D78B}"/>
            </a:ext>
          </a:extLst>
        </cdr:cNvPr>
        <cdr:cNvSpPr txBox="1"/>
      </cdr:nvSpPr>
      <cdr:spPr>
        <a:xfrm xmlns:a="http://schemas.openxmlformats.org/drawingml/2006/main">
          <a:off x="2450920" y="239178"/>
          <a:ext cx="1247882" cy="123446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userShape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21</Pages>
  <Words>2863</Words>
  <Characters>16324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kaleik cook</cp:lastModifiedBy>
  <cp:revision>68</cp:revision>
  <dcterms:created xsi:type="dcterms:W3CDTF">2026-06-22T19:06:00Z</dcterms:created>
  <dcterms:modified xsi:type="dcterms:W3CDTF">2026-07-12T23:56:00Z</dcterms:modified>
  <cp:category/>
</cp:coreProperties>
</file>