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i4wgdy5uf61k" w:id="0"/>
      <w:bookmarkEnd w:id="0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This is to test table markdown rendering.</w:t>
      </w:r>
    </w:p>
    <w:p w:rsidR="00000000" w:rsidDel="00000000" w:rsidP="00000000" w:rsidRDefault="00000000" w:rsidRPr="00000000" w14:paraId="00000003">
      <w:pPr>
        <w:pStyle w:val="Heading2"/>
        <w:spacing w:after="140" w:before="240" w:line="301.09090909090907" w:lineRule="auto"/>
        <w:rPr/>
      </w:pPr>
      <w:bookmarkStart w:colFirst="0" w:colLast="0" w:name="_qgmxp29p6yud" w:id="1"/>
      <w:bookmarkEnd w:id="1"/>
      <w:r w:rsidDel="00000000" w:rsidR="00000000" w:rsidRPr="00000000">
        <w:rPr>
          <w:rtl w:val="0"/>
        </w:rPr>
        <w:t xml:space="preserve">Table 1, with bolded headings: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4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14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Text immediately after the table</w:t>
      </w:r>
    </w:p>
    <w:p w:rsidR="00000000" w:rsidDel="00000000" w:rsidP="00000000" w:rsidRDefault="00000000" w:rsidRPr="00000000" w14:paraId="00000015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40" w:before="240" w:line="301.09090909090907" w:lineRule="auto"/>
        <w:rPr/>
      </w:pPr>
      <w:bookmarkStart w:colFirst="0" w:colLast="0" w:name="_xt6iol7y20cl" w:id="2"/>
      <w:bookmarkEnd w:id="2"/>
      <w:r w:rsidDel="00000000" w:rsidR="00000000" w:rsidRPr="00000000">
        <w:rPr>
          <w:rtl w:val="0"/>
        </w:rPr>
        <w:t xml:space="preserve">Table 2, with different alignments</w:t>
      </w:r>
    </w:p>
    <w:p w:rsidR="00000000" w:rsidDel="00000000" w:rsidP="00000000" w:rsidRDefault="00000000" w:rsidRPr="00000000" w14:paraId="00000017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Here, column A is left aligned, Column B is center aligned, and column C is right aligned. However, while alignment is supported in pipe_tables, it does not appear to be rendered correctly in the pandoc AST, and so it is not currently possible to easily translate it to OSF.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Col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21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uxxyhn45ga5a" w:id="3"/>
      <w:bookmarkEnd w:id="3"/>
      <w:r w:rsidDel="00000000" w:rsidR="00000000" w:rsidRPr="00000000">
        <w:rPr>
          <w:rtl w:val="0"/>
        </w:rPr>
        <w:t xml:space="preserve">Future: multiline table cells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Multiline tables are rendered by pandoc using grid tables, and OSF only supports pipe tables. Thus, multiline cells are not supported.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40" w:lineRule="auto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