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BioInform1 – NGS Pipeline Technical &amp; Biological Explanation</w:t>
      </w:r>
    </w:p>
    <w:p>
      <w:pPr>
        <w:pStyle w:val="Heading1"/>
      </w:pPr>
      <w:r>
        <w:t>Project Overview</w:t>
      </w:r>
    </w:p>
    <w:p>
      <w:r>
        <w:t>BioInform1 is a simplified Next Generation Sequencing (NGS) data processing pipeline that demonstrates how raw genomic sequencing data is transformed into aligned genomic data suitable for downstream analysis. The pipeline performs quality control, sequence alignment, and genomic file transformation using standard bioinformatics tools.</w:t>
      </w:r>
    </w:p>
    <w:p>
      <w:pPr>
        <w:pStyle w:val="Heading1"/>
      </w:pPr>
      <w:r>
        <w:t>Pipeline Architecture</w:t>
      </w:r>
    </w:p>
    <w:p>
      <w:r>
        <w:t>Pipeline Flow:</w:t>
        <w:br/>
        <w:t>FASTQ → Quality Control → Alignment → SAM → BAM → Sorted BAM</w:t>
        <w:br/>
        <w:br/>
        <w:t>Tools Used:</w:t>
        <w:br/>
        <w:t>- FastQC: Quality control of sequencing reads</w:t>
        <w:br/>
        <w:t>- BWA: Alignment of DNA reads to reference genome</w:t>
        <w:br/>
        <w:t>- Samtools: Processing and transformation of alignment files</w:t>
      </w:r>
    </w:p>
    <w:p>
      <w:pPr>
        <w:pStyle w:val="Heading1"/>
      </w:pPr>
      <w:r>
        <w:t>Technical Workflow</w:t>
      </w:r>
    </w:p>
    <w:p>
      <w:pPr>
        <w:pStyle w:val="Heading2"/>
      </w:pPr>
      <w:r>
        <w:t>Step 1 – FASTQ Input</w:t>
      </w:r>
    </w:p>
    <w:p>
      <w:r>
        <w:t>FASTQ files store raw sequencing reads produced by sequencing machines. Each read includes the DNA sequence and a quality score for every base.</w:t>
      </w:r>
    </w:p>
    <w:p>
      <w:pPr>
        <w:pStyle w:val="Heading2"/>
      </w:pPr>
      <w:r>
        <w:t>Step 2 – Quality Control (FastQC)</w:t>
      </w:r>
    </w:p>
    <w:p>
      <w:r>
        <w:t>FastQC analyzes sequencing quality including base quality scores, GC content, sequence duplication levels, and potential sequencing biases.</w:t>
      </w:r>
    </w:p>
    <w:p>
      <w:pPr>
        <w:pStyle w:val="Heading2"/>
      </w:pPr>
      <w:r>
        <w:t>Step 3 – Reference Genome Indexing</w:t>
      </w:r>
    </w:p>
    <w:p>
      <w:r>
        <w:t>The reference genome must be indexed so the alignment tool can quickly search for matching sequences. BWA creates index files used to map reads efficiently.</w:t>
      </w:r>
    </w:p>
    <w:p>
      <w:pPr>
        <w:pStyle w:val="Heading2"/>
      </w:pPr>
      <w:r>
        <w:t>Step 4 – Sequence Alignment</w:t>
      </w:r>
    </w:p>
    <w:p>
      <w:r>
        <w:t>Alignment maps sequencing reads to their position in a reference genome. This allows identification of where each DNA fragment originates within the genome.</w:t>
      </w:r>
    </w:p>
    <w:p>
      <w:pPr>
        <w:pStyle w:val="Heading2"/>
      </w:pPr>
      <w:r>
        <w:t>Step 5 – SAM to BAM Conversion</w:t>
      </w:r>
    </w:p>
    <w:p>
      <w:r>
        <w:t>SAM is a human-readable alignment format. BAM is the compressed binary version used for efficient storage and computation.</w:t>
      </w:r>
    </w:p>
    <w:p>
      <w:pPr>
        <w:pStyle w:val="Heading2"/>
      </w:pPr>
      <w:r>
        <w:t>Step 6 – Sorting BAM Files</w:t>
      </w:r>
    </w:p>
    <w:p>
      <w:r>
        <w:t>Sorting organizes reads based on genomic coordinates, enabling efficient querying and preparation for downstream analysis such as variant detection.</w:t>
      </w:r>
    </w:p>
    <w:p>
      <w:pPr>
        <w:pStyle w:val="Heading1"/>
      </w:pPr>
      <w:r>
        <w:t>Genetics Perspective</w:t>
      </w:r>
    </w:p>
    <w:p>
      <w:r>
        <w:t>From a biological perspective, the pipeline converts raw sequencing fragments into genomic coordinates mapped to a reference genome. Once aligned, researchers can identify genetic mutations, variants, and structural differences in DNA.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