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25985" w14:textId="71315218" w:rsidR="00102814" w:rsidRPr="00102814" w:rsidRDefault="00395434" w:rsidP="00102814">
      <w:pPr>
        <w:spacing w:after="300" w:line="240" w:lineRule="auto"/>
        <w:ind w:left="9"/>
        <w:rPr>
          <w:rFonts w:ascii="Segoe UI" w:eastAsia="Times New Roman" w:hAnsi="Segoe UI" w:cs="Segoe UI"/>
          <w:color w:val="000000"/>
          <w:sz w:val="33"/>
          <w:szCs w:val="33"/>
        </w:rPr>
      </w:pPr>
      <w:r>
        <w:rPr>
          <w:rFonts w:ascii="Segoe UI" w:eastAsia="Times New Roman" w:hAnsi="Segoe UI" w:cs="Segoe UI"/>
          <w:color w:val="000000"/>
          <w:sz w:val="33"/>
          <w:szCs w:val="33"/>
          <w:shd w:val="clear" w:color="auto" w:fill="FFFFFF"/>
        </w:rPr>
        <w:t>Challenge</w:t>
      </w:r>
      <w:r w:rsidR="00102814" w:rsidRPr="00102814">
        <w:rPr>
          <w:rFonts w:ascii="Segoe UI" w:eastAsia="Times New Roman" w:hAnsi="Segoe UI" w:cs="Segoe UI"/>
          <w:color w:val="000000"/>
          <w:sz w:val="33"/>
          <w:szCs w:val="33"/>
          <w:shd w:val="clear" w:color="auto" w:fill="FFFFFF"/>
        </w:rPr>
        <w:t xml:space="preserve"> 2: Create a policy assignment to identify non-compliant resources in your Azure environment</w:t>
      </w:r>
    </w:p>
    <w:p w14:paraId="4EB25986" w14:textId="77777777" w:rsidR="00102814" w:rsidRPr="00102814" w:rsidRDefault="00102814" w:rsidP="00102814">
      <w:pPr>
        <w:spacing w:before="300" w:after="300" w:line="240" w:lineRule="auto"/>
        <w:ind w:left="9"/>
        <w:rPr>
          <w:rFonts w:ascii="Segoe UI" w:eastAsia="Times New Roman" w:hAnsi="Segoe UI" w:cs="Segoe UI"/>
          <w:color w:val="000000"/>
          <w:sz w:val="30"/>
          <w:szCs w:val="30"/>
        </w:rPr>
      </w:pPr>
      <w:r w:rsidRPr="00102814">
        <w:rPr>
          <w:rFonts w:ascii="Segoe UI" w:eastAsia="Times New Roman" w:hAnsi="Segoe UI" w:cs="Segoe UI"/>
          <w:color w:val="000000"/>
          <w:sz w:val="30"/>
          <w:szCs w:val="30"/>
          <w:shd w:val="clear" w:color="auto" w:fill="FFFFFF"/>
        </w:rPr>
        <w:t>Scenario</w:t>
      </w:r>
    </w:p>
    <w:p w14:paraId="4EB25987" w14:textId="519EFEC1" w:rsidR="00102814" w:rsidRDefault="00102814" w:rsidP="00102814">
      <w:pPr>
        <w:spacing w:after="0" w:line="240" w:lineRule="auto"/>
        <w:ind w:left="9"/>
        <w:rPr>
          <w:rFonts w:ascii="Segoe UI" w:eastAsia="Times New Roman" w:hAnsi="Segoe UI" w:cs="Segoe UI"/>
          <w:color w:val="000000"/>
          <w:sz w:val="21"/>
          <w:szCs w:val="21"/>
          <w:shd w:val="clear" w:color="auto" w:fill="FFFFFF"/>
        </w:rPr>
      </w:pPr>
      <w:r w:rsidRPr="00102814">
        <w:rPr>
          <w:rFonts w:ascii="Segoe UI" w:eastAsia="Times New Roman" w:hAnsi="Segoe UI" w:cs="Segoe UI"/>
          <w:color w:val="000000"/>
          <w:sz w:val="21"/>
          <w:szCs w:val="21"/>
          <w:shd w:val="clear" w:color="auto" w:fill="FFFFFF"/>
        </w:rPr>
        <w:t>The first step in understanding compliance in Azure is to identify the status of your resources. This exercise steps you through the process of creating a policy assignment to identify virtual machines that aren't using managed disks. At the end of this process, you'll successfully identify virtual machines that aren't using managed disks. They're non-compliant with the policy assignment.</w:t>
      </w:r>
    </w:p>
    <w:p w14:paraId="5BA0140C" w14:textId="272DEA5A" w:rsidR="00CB01F2" w:rsidRDefault="00CB01F2" w:rsidP="00102814">
      <w:pPr>
        <w:spacing w:after="0" w:line="240" w:lineRule="auto"/>
        <w:ind w:left="9"/>
        <w:rPr>
          <w:rFonts w:ascii="Segoe UI" w:eastAsia="Times New Roman" w:hAnsi="Segoe UI" w:cs="Segoe UI"/>
          <w:color w:val="000000"/>
          <w:sz w:val="21"/>
          <w:szCs w:val="21"/>
          <w:shd w:val="clear" w:color="auto" w:fill="FFFFFF"/>
        </w:rPr>
      </w:pPr>
    </w:p>
    <w:p w14:paraId="278437F1" w14:textId="58CAA899" w:rsidR="00CB01F2" w:rsidRPr="00102814" w:rsidRDefault="00CB01F2" w:rsidP="00102814">
      <w:pPr>
        <w:spacing w:after="0" w:line="240" w:lineRule="auto"/>
        <w:ind w:left="9"/>
        <w:rPr>
          <w:rFonts w:ascii="Segoe UI" w:eastAsia="Times New Roman" w:hAnsi="Segoe UI" w:cs="Segoe UI"/>
          <w:color w:val="000000"/>
          <w:sz w:val="21"/>
          <w:szCs w:val="21"/>
        </w:rPr>
      </w:pPr>
      <w:r w:rsidRPr="008C7CB2">
        <w:rPr>
          <w:rFonts w:ascii="Segoe UI" w:eastAsia="Times New Roman" w:hAnsi="Segoe UI" w:cs="Segoe UI"/>
          <w:b/>
          <w:color w:val="000000"/>
          <w:sz w:val="21"/>
          <w:szCs w:val="21"/>
          <w:shd w:val="clear" w:color="auto" w:fill="FFFFFF"/>
        </w:rPr>
        <w:t>Note</w:t>
      </w:r>
      <w:r>
        <w:rPr>
          <w:rFonts w:ascii="Segoe UI" w:eastAsia="Times New Roman" w:hAnsi="Segoe UI" w:cs="Segoe UI"/>
          <w:color w:val="000000"/>
          <w:sz w:val="21"/>
          <w:szCs w:val="21"/>
          <w:shd w:val="clear" w:color="auto" w:fill="FFFFFF"/>
        </w:rPr>
        <w:t xml:space="preserve">: Make sure you have deployed the VMs outlined in </w:t>
      </w:r>
      <w:r w:rsidR="001A0E7E">
        <w:rPr>
          <w:rFonts w:ascii="Segoe UI" w:eastAsia="Times New Roman" w:hAnsi="Segoe UI" w:cs="Segoe UI"/>
          <w:color w:val="000000"/>
          <w:sz w:val="21"/>
          <w:szCs w:val="21"/>
          <w:shd w:val="clear" w:color="auto" w:fill="FFFFFF"/>
        </w:rPr>
        <w:t>t</w:t>
      </w:r>
      <w:r w:rsidR="00C74933">
        <w:rPr>
          <w:rFonts w:ascii="Segoe UI" w:eastAsia="Times New Roman" w:hAnsi="Segoe UI" w:cs="Segoe UI"/>
          <w:color w:val="000000"/>
          <w:sz w:val="21"/>
          <w:szCs w:val="21"/>
          <w:shd w:val="clear" w:color="auto" w:fill="FFFFFF"/>
        </w:rPr>
        <w:t xml:space="preserve">he </w:t>
      </w:r>
      <w:r w:rsidR="008C7CB2">
        <w:rPr>
          <w:rFonts w:ascii="Segoe UI" w:eastAsia="Times New Roman" w:hAnsi="Segoe UI" w:cs="Segoe UI"/>
          <w:color w:val="000000"/>
          <w:sz w:val="21"/>
          <w:szCs w:val="21"/>
          <w:shd w:val="clear" w:color="auto" w:fill="FFFFFF"/>
        </w:rPr>
        <w:t>Azure Governance Workshop Setup Gu</w:t>
      </w:r>
      <w:r w:rsidR="00C74933">
        <w:rPr>
          <w:rFonts w:ascii="Segoe UI" w:eastAsia="Times New Roman" w:hAnsi="Segoe UI" w:cs="Segoe UI"/>
          <w:color w:val="000000"/>
          <w:sz w:val="21"/>
          <w:szCs w:val="21"/>
          <w:shd w:val="clear" w:color="auto" w:fill="FFFFFF"/>
        </w:rPr>
        <w:t>ide.</w:t>
      </w:r>
    </w:p>
    <w:p w14:paraId="4EB25988" w14:textId="77777777" w:rsidR="00102814" w:rsidRPr="00102814" w:rsidRDefault="00102814" w:rsidP="00102814">
      <w:pPr>
        <w:spacing w:before="300" w:after="300" w:line="240" w:lineRule="auto"/>
        <w:ind w:left="9"/>
        <w:rPr>
          <w:rFonts w:ascii="Segoe UI" w:eastAsia="Times New Roman" w:hAnsi="Segoe UI" w:cs="Segoe UI"/>
          <w:color w:val="000000"/>
          <w:sz w:val="27"/>
          <w:szCs w:val="27"/>
        </w:rPr>
      </w:pPr>
      <w:r w:rsidRPr="00102814">
        <w:rPr>
          <w:rFonts w:ascii="Segoe UI" w:eastAsia="Times New Roman" w:hAnsi="Segoe UI" w:cs="Segoe UI"/>
          <w:color w:val="000000"/>
          <w:sz w:val="27"/>
          <w:szCs w:val="27"/>
          <w:shd w:val="clear" w:color="auto" w:fill="FFFFFF"/>
        </w:rPr>
        <w:t>Create a policy assignment</w:t>
      </w:r>
    </w:p>
    <w:p w14:paraId="4EB25989" w14:textId="0A5A1C62" w:rsidR="00102814" w:rsidRPr="00102814" w:rsidRDefault="00102814" w:rsidP="00102814">
      <w:pPr>
        <w:numPr>
          <w:ilvl w:val="1"/>
          <w:numId w:val="1"/>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Launch the Azure Policy service in the Azure portal by clicking </w:t>
      </w:r>
      <w:r w:rsidRPr="00102814">
        <w:rPr>
          <w:rFonts w:ascii="Segoe UI" w:eastAsia="Times New Roman" w:hAnsi="Segoe UI" w:cs="Segoe UI"/>
          <w:b/>
          <w:bCs/>
          <w:color w:val="000000"/>
          <w:sz w:val="21"/>
          <w:szCs w:val="21"/>
          <w:shd w:val="clear" w:color="auto" w:fill="FFFFFF"/>
        </w:rPr>
        <w:t>All services</w:t>
      </w:r>
      <w:r w:rsidRPr="00102814">
        <w:rPr>
          <w:rFonts w:ascii="Segoe UI" w:eastAsia="Times New Roman" w:hAnsi="Segoe UI" w:cs="Segoe UI"/>
          <w:color w:val="000000"/>
          <w:sz w:val="21"/>
          <w:szCs w:val="21"/>
          <w:shd w:val="clear" w:color="auto" w:fill="FFFFFF"/>
        </w:rPr>
        <w:t>, then searching for and selecting Policy.</w:t>
      </w:r>
      <w:r w:rsidR="008C7CB2">
        <w:rPr>
          <w:rFonts w:ascii="Segoe UI" w:eastAsia="Times New Roman" w:hAnsi="Segoe UI" w:cs="Segoe UI"/>
          <w:color w:val="000000"/>
          <w:sz w:val="21"/>
          <w:szCs w:val="21"/>
          <w:shd w:val="clear" w:color="auto" w:fill="FFFFFF"/>
        </w:rPr>
        <w:br/>
      </w:r>
      <w:r w:rsidR="008C7CB2" w:rsidRPr="00102814">
        <w:rPr>
          <w:rFonts w:ascii="Calibri" w:eastAsia="Times New Roman" w:hAnsi="Calibri" w:cs="Calibri"/>
          <w:noProof/>
        </w:rPr>
        <w:drawing>
          <wp:inline distT="0" distB="0" distL="0" distR="0" wp14:anchorId="3DFF9A9E" wp14:editId="11DB7006">
            <wp:extent cx="4572000" cy="1514475"/>
            <wp:effectExtent l="0" t="0" r="0" b="9525"/>
            <wp:docPr id="7" name="Picture 7" descr="h54dbm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54dbmf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1514475"/>
                    </a:xfrm>
                    <a:prstGeom prst="rect">
                      <a:avLst/>
                    </a:prstGeom>
                    <a:noFill/>
                    <a:ln>
                      <a:noFill/>
                    </a:ln>
                  </pic:spPr>
                </pic:pic>
              </a:graphicData>
            </a:graphic>
          </wp:inline>
        </w:drawing>
      </w:r>
    </w:p>
    <w:p w14:paraId="4EB2598A" w14:textId="66661E8F" w:rsidR="00102814" w:rsidRPr="00102814" w:rsidRDefault="00102814" w:rsidP="00102814">
      <w:pPr>
        <w:spacing w:after="0" w:line="240" w:lineRule="auto"/>
        <w:ind w:left="9"/>
        <w:rPr>
          <w:rFonts w:ascii="Calibri" w:eastAsia="Times New Roman" w:hAnsi="Calibri" w:cs="Calibri"/>
        </w:rPr>
      </w:pPr>
    </w:p>
    <w:p w14:paraId="4EB2598B" w14:textId="529CE0D7" w:rsidR="00102814" w:rsidRPr="00102814" w:rsidRDefault="00102814" w:rsidP="00102814">
      <w:pPr>
        <w:numPr>
          <w:ilvl w:val="1"/>
          <w:numId w:val="2"/>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Assignments on the left side of the Azure Policy page. An assignment is a policy that has been assigned to take place within a specific scope.</w:t>
      </w:r>
      <w:r w:rsidR="008C7CB2">
        <w:rPr>
          <w:rFonts w:ascii="Segoe UI" w:eastAsia="Times New Roman" w:hAnsi="Segoe UI" w:cs="Segoe UI"/>
          <w:color w:val="000000"/>
          <w:sz w:val="21"/>
          <w:szCs w:val="21"/>
          <w:shd w:val="clear" w:color="auto" w:fill="FFFFFF"/>
        </w:rPr>
        <w:br/>
      </w:r>
      <w:r w:rsidR="008C7CB2" w:rsidRPr="00102814">
        <w:rPr>
          <w:rFonts w:ascii="Calibri" w:eastAsia="Times New Roman" w:hAnsi="Calibri" w:cs="Calibri"/>
          <w:noProof/>
        </w:rPr>
        <w:drawing>
          <wp:inline distT="0" distB="0" distL="0" distR="0" wp14:anchorId="676A6AAD" wp14:editId="788B4F21">
            <wp:extent cx="4572000" cy="1704340"/>
            <wp:effectExtent l="0" t="0" r="0" b="0"/>
            <wp:docPr id="6" name="Picture 6" descr="xcoslwx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oslwx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1704340"/>
                    </a:xfrm>
                    <a:prstGeom prst="rect">
                      <a:avLst/>
                    </a:prstGeom>
                    <a:noFill/>
                    <a:ln>
                      <a:noFill/>
                    </a:ln>
                  </pic:spPr>
                </pic:pic>
              </a:graphicData>
            </a:graphic>
          </wp:inline>
        </w:drawing>
      </w:r>
    </w:p>
    <w:p w14:paraId="4EB2598C" w14:textId="40DDAD13" w:rsidR="00102814" w:rsidRPr="00102814" w:rsidRDefault="00102814" w:rsidP="00102814">
      <w:pPr>
        <w:spacing w:after="0" w:line="240" w:lineRule="auto"/>
        <w:ind w:left="9"/>
        <w:rPr>
          <w:rFonts w:ascii="Calibri" w:eastAsia="Times New Roman" w:hAnsi="Calibri" w:cs="Calibri"/>
        </w:rPr>
      </w:pPr>
    </w:p>
    <w:p w14:paraId="4EB2598D" w14:textId="44E8047E" w:rsidR="00102814" w:rsidRPr="00102814" w:rsidRDefault="00102814" w:rsidP="00102814">
      <w:pPr>
        <w:numPr>
          <w:ilvl w:val="1"/>
          <w:numId w:val="3"/>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lastRenderedPageBreak/>
        <w:t>Select </w:t>
      </w:r>
      <w:r w:rsidRPr="00102814">
        <w:rPr>
          <w:rFonts w:ascii="Segoe UI" w:eastAsia="Times New Roman" w:hAnsi="Segoe UI" w:cs="Segoe UI"/>
          <w:b/>
          <w:bCs/>
          <w:color w:val="000000"/>
          <w:sz w:val="21"/>
          <w:szCs w:val="21"/>
          <w:shd w:val="clear" w:color="auto" w:fill="FFFFFF"/>
        </w:rPr>
        <w:t>Assign Policy</w:t>
      </w:r>
      <w:r w:rsidRPr="00102814">
        <w:rPr>
          <w:rFonts w:ascii="Segoe UI" w:eastAsia="Times New Roman" w:hAnsi="Segoe UI" w:cs="Segoe UI"/>
          <w:color w:val="000000"/>
          <w:sz w:val="21"/>
          <w:szCs w:val="21"/>
          <w:shd w:val="clear" w:color="auto" w:fill="FFFFFF"/>
        </w:rPr>
        <w:t> from the top of the </w:t>
      </w:r>
      <w:r w:rsidRPr="00102814">
        <w:rPr>
          <w:rFonts w:ascii="Segoe UI" w:eastAsia="Times New Roman" w:hAnsi="Segoe UI" w:cs="Segoe UI"/>
          <w:b/>
          <w:bCs/>
          <w:color w:val="000000"/>
          <w:sz w:val="21"/>
          <w:szCs w:val="21"/>
          <w:shd w:val="clear" w:color="auto" w:fill="FFFFFF"/>
        </w:rPr>
        <w:t>Policy - Assignments</w:t>
      </w:r>
      <w:r w:rsidRPr="00102814">
        <w:rPr>
          <w:rFonts w:ascii="Segoe UI" w:eastAsia="Times New Roman" w:hAnsi="Segoe UI" w:cs="Segoe UI"/>
          <w:color w:val="000000"/>
          <w:sz w:val="21"/>
          <w:szCs w:val="21"/>
          <w:shd w:val="clear" w:color="auto" w:fill="FFFFFF"/>
        </w:rPr>
        <w:t> page.</w:t>
      </w:r>
      <w:r w:rsidR="008C7CB2">
        <w:rPr>
          <w:rFonts w:ascii="Segoe UI" w:eastAsia="Times New Roman" w:hAnsi="Segoe UI" w:cs="Segoe UI"/>
          <w:color w:val="000000"/>
          <w:sz w:val="21"/>
          <w:szCs w:val="21"/>
          <w:shd w:val="clear" w:color="auto" w:fill="FFFFFF"/>
        </w:rPr>
        <w:br/>
      </w:r>
      <w:r w:rsidR="008C7CB2" w:rsidRPr="00102814">
        <w:rPr>
          <w:rFonts w:ascii="Calibri" w:eastAsia="Times New Roman" w:hAnsi="Calibri" w:cs="Calibri"/>
          <w:noProof/>
        </w:rPr>
        <w:drawing>
          <wp:inline distT="0" distB="0" distL="0" distR="0" wp14:anchorId="14013469" wp14:editId="0D44636F">
            <wp:extent cx="4572000" cy="2999105"/>
            <wp:effectExtent l="0" t="0" r="0" b="0"/>
            <wp:docPr id="5" name="Picture 5" descr="rdouwlv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douwlv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999105"/>
                    </a:xfrm>
                    <a:prstGeom prst="rect">
                      <a:avLst/>
                    </a:prstGeom>
                    <a:noFill/>
                    <a:ln>
                      <a:noFill/>
                    </a:ln>
                  </pic:spPr>
                </pic:pic>
              </a:graphicData>
            </a:graphic>
          </wp:inline>
        </w:drawing>
      </w:r>
    </w:p>
    <w:p w14:paraId="4EB2598E" w14:textId="322A23D7" w:rsidR="00102814" w:rsidRPr="00102814" w:rsidRDefault="00102814" w:rsidP="00102814">
      <w:pPr>
        <w:spacing w:after="0" w:line="240" w:lineRule="auto"/>
        <w:ind w:left="9"/>
        <w:rPr>
          <w:rFonts w:ascii="Calibri" w:eastAsia="Times New Roman" w:hAnsi="Calibri" w:cs="Calibri"/>
        </w:rPr>
      </w:pPr>
    </w:p>
    <w:p w14:paraId="4EB2598F" w14:textId="18DF4925" w:rsidR="00102814" w:rsidRPr="00102814" w:rsidRDefault="00102814" w:rsidP="00102814">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On the </w:t>
      </w:r>
      <w:r w:rsidRPr="00102814">
        <w:rPr>
          <w:rFonts w:ascii="Segoe UI" w:eastAsia="Times New Roman" w:hAnsi="Segoe UI" w:cs="Segoe UI"/>
          <w:b/>
          <w:bCs/>
          <w:color w:val="000000"/>
          <w:sz w:val="21"/>
          <w:szCs w:val="21"/>
          <w:shd w:val="clear" w:color="auto" w:fill="FFFFFF"/>
        </w:rPr>
        <w:t>Assign Policy</w:t>
      </w:r>
      <w:r w:rsidRPr="00102814">
        <w:rPr>
          <w:rFonts w:ascii="Segoe UI" w:eastAsia="Times New Roman" w:hAnsi="Segoe UI" w:cs="Segoe UI"/>
          <w:color w:val="000000"/>
          <w:sz w:val="21"/>
          <w:szCs w:val="21"/>
          <w:shd w:val="clear" w:color="auto" w:fill="FFFFFF"/>
        </w:rPr>
        <w:t xml:space="preserve"> page, select the Scope by clicking the ellipsis and </w:t>
      </w:r>
      <w:r w:rsidR="008B6DA6">
        <w:rPr>
          <w:rFonts w:ascii="Segoe UI" w:eastAsia="Times New Roman" w:hAnsi="Segoe UI" w:cs="Segoe UI"/>
          <w:color w:val="000000"/>
          <w:sz w:val="21"/>
          <w:szCs w:val="21"/>
          <w:shd w:val="clear" w:color="auto" w:fill="FFFFFF"/>
        </w:rPr>
        <w:t>select the Contoso</w:t>
      </w:r>
      <w:r w:rsidR="00804F41">
        <w:rPr>
          <w:rFonts w:ascii="Segoe UI" w:eastAsia="Times New Roman" w:hAnsi="Segoe UI" w:cs="Segoe UI"/>
          <w:color w:val="000000"/>
          <w:sz w:val="21"/>
          <w:szCs w:val="21"/>
          <w:shd w:val="clear" w:color="auto" w:fill="FFFFFF"/>
        </w:rPr>
        <w:t xml:space="preserve"> M</w:t>
      </w:r>
      <w:r w:rsidRPr="00102814">
        <w:rPr>
          <w:rFonts w:ascii="Segoe UI" w:eastAsia="Times New Roman" w:hAnsi="Segoe UI" w:cs="Segoe UI"/>
          <w:color w:val="000000"/>
          <w:sz w:val="21"/>
          <w:szCs w:val="21"/>
          <w:shd w:val="clear" w:color="auto" w:fill="FFFFFF"/>
        </w:rPr>
        <w:t xml:space="preserve">anagement </w:t>
      </w:r>
      <w:r w:rsidR="00804F41">
        <w:rPr>
          <w:rFonts w:ascii="Segoe UI" w:eastAsia="Times New Roman" w:hAnsi="Segoe UI" w:cs="Segoe UI"/>
          <w:color w:val="000000"/>
          <w:sz w:val="21"/>
          <w:szCs w:val="21"/>
          <w:shd w:val="clear" w:color="auto" w:fill="FFFFFF"/>
        </w:rPr>
        <w:t>G</w:t>
      </w:r>
      <w:r w:rsidRPr="00102814">
        <w:rPr>
          <w:rFonts w:ascii="Segoe UI" w:eastAsia="Times New Roman" w:hAnsi="Segoe UI" w:cs="Segoe UI"/>
          <w:color w:val="000000"/>
          <w:sz w:val="21"/>
          <w:szCs w:val="21"/>
          <w:shd w:val="clear" w:color="auto" w:fill="FFFFFF"/>
        </w:rPr>
        <w:t>roup.</w:t>
      </w:r>
      <w:r w:rsidR="00C61EF7">
        <w:rPr>
          <w:rFonts w:ascii="Segoe UI" w:eastAsia="Times New Roman" w:hAnsi="Segoe UI" w:cs="Segoe UI"/>
          <w:color w:val="000000"/>
          <w:sz w:val="21"/>
          <w:szCs w:val="21"/>
          <w:shd w:val="clear" w:color="auto" w:fill="FFFFFF"/>
        </w:rPr>
        <w:br/>
      </w:r>
      <w:r w:rsidR="00C61EF7">
        <w:rPr>
          <w:noProof/>
        </w:rPr>
        <w:drawing>
          <wp:inline distT="0" distB="0" distL="0" distR="0" wp14:anchorId="5CA3CADC" wp14:editId="4FAF7318">
            <wp:extent cx="3490017" cy="2901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940" cy="2907392"/>
                    </a:xfrm>
                    <a:prstGeom prst="rect">
                      <a:avLst/>
                    </a:prstGeom>
                  </pic:spPr>
                </pic:pic>
              </a:graphicData>
            </a:graphic>
          </wp:inline>
        </w:drawing>
      </w:r>
      <w:r w:rsidRPr="00102814">
        <w:rPr>
          <w:rFonts w:ascii="Segoe UI" w:eastAsia="Times New Roman" w:hAnsi="Segoe UI" w:cs="Segoe UI"/>
          <w:color w:val="000000"/>
          <w:sz w:val="21"/>
          <w:szCs w:val="21"/>
          <w:shd w:val="clear" w:color="auto" w:fill="FFFFFF"/>
        </w:rPr>
        <w:t xml:space="preserve"> </w:t>
      </w:r>
      <w:r w:rsidR="00E0710C">
        <w:rPr>
          <w:rFonts w:ascii="Segoe UI" w:eastAsia="Times New Roman" w:hAnsi="Segoe UI" w:cs="Segoe UI"/>
          <w:color w:val="000000"/>
          <w:sz w:val="21"/>
          <w:szCs w:val="21"/>
          <w:shd w:val="clear" w:color="auto" w:fill="FFFFFF"/>
        </w:rPr>
        <w:br/>
      </w:r>
      <w:r w:rsidRPr="00102814">
        <w:rPr>
          <w:rFonts w:ascii="Segoe UI" w:eastAsia="Times New Roman" w:hAnsi="Segoe UI" w:cs="Segoe UI"/>
          <w:color w:val="000000"/>
          <w:sz w:val="21"/>
          <w:szCs w:val="21"/>
          <w:shd w:val="clear" w:color="auto" w:fill="FFFFFF"/>
        </w:rPr>
        <w:t>Then click </w:t>
      </w:r>
      <w:r w:rsidRPr="00102814">
        <w:rPr>
          <w:rFonts w:ascii="Segoe UI" w:eastAsia="Times New Roman" w:hAnsi="Segoe UI" w:cs="Segoe UI"/>
          <w:b/>
          <w:bCs/>
          <w:color w:val="000000"/>
          <w:sz w:val="21"/>
          <w:szCs w:val="21"/>
          <w:shd w:val="clear" w:color="auto" w:fill="FFFFFF"/>
        </w:rPr>
        <w:t>Select</w:t>
      </w:r>
      <w:r w:rsidRPr="00102814">
        <w:rPr>
          <w:rFonts w:ascii="Segoe UI" w:eastAsia="Times New Roman" w:hAnsi="Segoe UI" w:cs="Segoe UI"/>
          <w:color w:val="000000"/>
          <w:sz w:val="21"/>
          <w:szCs w:val="21"/>
          <w:shd w:val="clear" w:color="auto" w:fill="FFFFFF"/>
        </w:rPr>
        <w:t> at the bottom of the Scope page.</w:t>
      </w:r>
    </w:p>
    <w:p w14:paraId="4EB25990" w14:textId="77777777" w:rsidR="00102814" w:rsidRPr="00102814" w:rsidRDefault="00102814" w:rsidP="00102814">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Resources can be excluded based on the Scope. Exclusions start at one level lower than the level of the Scope. Exclusions are optional, so leave it blank for now.</w:t>
      </w:r>
    </w:p>
    <w:p w14:paraId="4EB25991" w14:textId="77777777" w:rsidR="00102814" w:rsidRPr="00102814" w:rsidRDefault="00102814" w:rsidP="00102814">
      <w:pPr>
        <w:numPr>
          <w:ilvl w:val="1"/>
          <w:numId w:val="4"/>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the Policy definition ellipsis to open the list of available definitions. Azure Policy comes with built-in policy definitions you can use. Many are available, such as:</w:t>
      </w:r>
    </w:p>
    <w:p w14:paraId="4EB25992" w14:textId="77777777" w:rsidR="00102814" w:rsidRPr="00102814" w:rsidRDefault="00102814" w:rsidP="00102814">
      <w:pPr>
        <w:numPr>
          <w:ilvl w:val="1"/>
          <w:numId w:val="5"/>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Enforce tag and its value</w:t>
      </w:r>
    </w:p>
    <w:p w14:paraId="4EB25993" w14:textId="77777777" w:rsidR="00102814" w:rsidRPr="00102814" w:rsidRDefault="00102814" w:rsidP="00102814">
      <w:pPr>
        <w:numPr>
          <w:ilvl w:val="1"/>
          <w:numId w:val="5"/>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Apply tag and its value</w:t>
      </w:r>
    </w:p>
    <w:p w14:paraId="4EB25994" w14:textId="77777777" w:rsidR="00102814" w:rsidRPr="00102814" w:rsidRDefault="00102814" w:rsidP="00102814">
      <w:pPr>
        <w:numPr>
          <w:ilvl w:val="1"/>
          <w:numId w:val="5"/>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Require SQL Server version 12.0</w:t>
      </w:r>
    </w:p>
    <w:p w14:paraId="4EB25996" w14:textId="43FA9C07" w:rsidR="00102814" w:rsidRPr="00BB053B" w:rsidRDefault="00102814" w:rsidP="00BB053B">
      <w:pPr>
        <w:numPr>
          <w:ilvl w:val="1"/>
          <w:numId w:val="6"/>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lastRenderedPageBreak/>
        <w:t xml:space="preserve">Search through the policy definitions list to find the Audit VMs that do not use managed disks definition. </w:t>
      </w:r>
      <w:r w:rsidR="00A35EBC">
        <w:rPr>
          <w:rFonts w:ascii="Segoe UI" w:eastAsia="Times New Roman" w:hAnsi="Segoe UI" w:cs="Segoe UI"/>
          <w:color w:val="000000"/>
          <w:sz w:val="21"/>
          <w:szCs w:val="21"/>
          <w:shd w:val="clear" w:color="auto" w:fill="FFFFFF"/>
        </w:rPr>
        <w:br/>
      </w:r>
      <w:r w:rsidR="00A35EBC">
        <w:rPr>
          <w:noProof/>
        </w:rPr>
        <w:drawing>
          <wp:inline distT="0" distB="0" distL="0" distR="0" wp14:anchorId="7A5452C0" wp14:editId="2E8B8CF3">
            <wp:extent cx="5943600" cy="6560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60185"/>
                    </a:xfrm>
                    <a:prstGeom prst="rect">
                      <a:avLst/>
                    </a:prstGeom>
                  </pic:spPr>
                </pic:pic>
              </a:graphicData>
            </a:graphic>
          </wp:inline>
        </w:drawing>
      </w:r>
      <w:r w:rsidR="00BB053B">
        <w:rPr>
          <w:rFonts w:ascii="Segoe UI" w:eastAsia="Times New Roman" w:hAnsi="Segoe UI" w:cs="Segoe UI"/>
          <w:color w:val="000000"/>
          <w:sz w:val="21"/>
          <w:szCs w:val="21"/>
          <w:shd w:val="clear" w:color="auto" w:fill="FFFFFF"/>
        </w:rPr>
        <w:br/>
      </w:r>
      <w:r w:rsidRPr="00BB053B">
        <w:rPr>
          <w:rFonts w:ascii="Segoe UI" w:eastAsia="Times New Roman" w:hAnsi="Segoe UI" w:cs="Segoe UI"/>
          <w:color w:val="000000"/>
          <w:sz w:val="21"/>
          <w:szCs w:val="21"/>
          <w:shd w:val="clear" w:color="auto" w:fill="FFFFFF"/>
        </w:rPr>
        <w:t>Click on that policy and click Select.</w:t>
      </w:r>
    </w:p>
    <w:p w14:paraId="4EB25997" w14:textId="77777777" w:rsidR="00102814" w:rsidRPr="00102814" w:rsidRDefault="00102814" w:rsidP="0010281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w:t>
      </w:r>
      <w:r w:rsidRPr="00102814">
        <w:rPr>
          <w:rFonts w:ascii="Segoe UI" w:eastAsia="Times New Roman" w:hAnsi="Segoe UI" w:cs="Segoe UI"/>
          <w:b/>
          <w:bCs/>
          <w:color w:val="000000"/>
          <w:sz w:val="21"/>
          <w:szCs w:val="21"/>
          <w:shd w:val="clear" w:color="auto" w:fill="FFFFFF"/>
        </w:rPr>
        <w:t>Assignment name</w:t>
      </w:r>
      <w:r w:rsidRPr="00102814">
        <w:rPr>
          <w:rFonts w:ascii="Segoe UI" w:eastAsia="Times New Roman" w:hAnsi="Segoe UI" w:cs="Segoe UI"/>
          <w:color w:val="000000"/>
          <w:sz w:val="21"/>
          <w:szCs w:val="21"/>
          <w:shd w:val="clear" w:color="auto" w:fill="FFFFFF"/>
        </w:rPr>
        <w:t> is automatically populated with the policy name you selected, but you can change it. For this example, leave </w:t>
      </w:r>
      <w:r w:rsidRPr="00102814">
        <w:rPr>
          <w:rFonts w:ascii="Segoe UI" w:eastAsia="Times New Roman" w:hAnsi="Segoe UI" w:cs="Segoe UI"/>
          <w:i/>
          <w:iCs/>
          <w:color w:val="000000"/>
          <w:sz w:val="21"/>
          <w:szCs w:val="21"/>
          <w:shd w:val="clear" w:color="auto" w:fill="FFFFFF"/>
        </w:rPr>
        <w:t>Audit VMs that do not use managed disks</w:t>
      </w:r>
      <w:r w:rsidRPr="00102814">
        <w:rPr>
          <w:rFonts w:ascii="Segoe UI" w:eastAsia="Times New Roman" w:hAnsi="Segoe UI" w:cs="Segoe UI"/>
          <w:color w:val="000000"/>
          <w:sz w:val="21"/>
          <w:szCs w:val="21"/>
          <w:shd w:val="clear" w:color="auto" w:fill="FFFFFF"/>
        </w:rPr>
        <w:t>. You can also add an optional </w:t>
      </w:r>
      <w:r w:rsidRPr="00102814">
        <w:rPr>
          <w:rFonts w:ascii="Segoe UI" w:eastAsia="Times New Roman" w:hAnsi="Segoe UI" w:cs="Segoe UI"/>
          <w:b/>
          <w:bCs/>
          <w:color w:val="000000"/>
          <w:sz w:val="21"/>
          <w:szCs w:val="21"/>
          <w:shd w:val="clear" w:color="auto" w:fill="FFFFFF"/>
        </w:rPr>
        <w:t>Description</w:t>
      </w:r>
      <w:r w:rsidRPr="00102814">
        <w:rPr>
          <w:rFonts w:ascii="Segoe UI" w:eastAsia="Times New Roman" w:hAnsi="Segoe UI" w:cs="Segoe UI"/>
          <w:color w:val="000000"/>
          <w:sz w:val="21"/>
          <w:szCs w:val="21"/>
          <w:shd w:val="clear" w:color="auto" w:fill="FFFFFF"/>
        </w:rPr>
        <w:t>. The description provides details about this policy assignment. </w:t>
      </w:r>
      <w:r w:rsidRPr="00102814">
        <w:rPr>
          <w:rFonts w:ascii="Segoe UI" w:eastAsia="Times New Roman" w:hAnsi="Segoe UI" w:cs="Segoe UI"/>
          <w:b/>
          <w:bCs/>
          <w:color w:val="000000"/>
          <w:sz w:val="21"/>
          <w:szCs w:val="21"/>
          <w:shd w:val="clear" w:color="auto" w:fill="FFFFFF"/>
        </w:rPr>
        <w:t xml:space="preserve">Assigned </w:t>
      </w:r>
      <w:proofErr w:type="spellStart"/>
      <w:r w:rsidRPr="00102814">
        <w:rPr>
          <w:rFonts w:ascii="Segoe UI" w:eastAsia="Times New Roman" w:hAnsi="Segoe UI" w:cs="Segoe UI"/>
          <w:b/>
          <w:bCs/>
          <w:color w:val="000000"/>
          <w:sz w:val="21"/>
          <w:szCs w:val="21"/>
          <w:shd w:val="clear" w:color="auto" w:fill="FFFFFF"/>
        </w:rPr>
        <w:t>by</w:t>
      </w:r>
      <w:r w:rsidRPr="00102814">
        <w:rPr>
          <w:rFonts w:ascii="Segoe UI" w:eastAsia="Times New Roman" w:hAnsi="Segoe UI" w:cs="Segoe UI"/>
          <w:color w:val="000000"/>
          <w:sz w:val="21"/>
          <w:szCs w:val="21"/>
          <w:shd w:val="clear" w:color="auto" w:fill="FFFFFF"/>
        </w:rPr>
        <w:t>will</w:t>
      </w:r>
      <w:proofErr w:type="spellEnd"/>
      <w:r w:rsidRPr="00102814">
        <w:rPr>
          <w:rFonts w:ascii="Segoe UI" w:eastAsia="Times New Roman" w:hAnsi="Segoe UI" w:cs="Segoe UI"/>
          <w:color w:val="000000"/>
          <w:sz w:val="21"/>
          <w:szCs w:val="21"/>
          <w:shd w:val="clear" w:color="auto" w:fill="FFFFFF"/>
        </w:rPr>
        <w:t xml:space="preserve"> automatically fill based on who is logged in. This field is optional, so custom values can be entered.</w:t>
      </w:r>
    </w:p>
    <w:p w14:paraId="4EB25998" w14:textId="77777777" w:rsidR="00102814" w:rsidRPr="00102814" w:rsidRDefault="00102814" w:rsidP="0010281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lastRenderedPageBreak/>
        <w:t>Leave </w:t>
      </w:r>
      <w:r w:rsidRPr="00102814">
        <w:rPr>
          <w:rFonts w:ascii="Segoe UI" w:eastAsia="Times New Roman" w:hAnsi="Segoe UI" w:cs="Segoe UI"/>
          <w:b/>
          <w:bCs/>
          <w:color w:val="000000"/>
          <w:sz w:val="21"/>
          <w:szCs w:val="21"/>
          <w:shd w:val="clear" w:color="auto" w:fill="FFFFFF"/>
        </w:rPr>
        <w:t>Create a Managed Identity</w:t>
      </w:r>
      <w:r w:rsidRPr="00102814">
        <w:rPr>
          <w:rFonts w:ascii="Segoe UI" w:eastAsia="Times New Roman" w:hAnsi="Segoe UI" w:cs="Segoe UI"/>
          <w:color w:val="000000"/>
          <w:sz w:val="21"/>
          <w:szCs w:val="21"/>
          <w:shd w:val="clear" w:color="auto" w:fill="FFFFFF"/>
        </w:rPr>
        <w:t> unchecked. This box must be checked when the policy or initiative includes a policy with the </w:t>
      </w:r>
      <w:proofErr w:type="spellStart"/>
      <w:r w:rsidRPr="00102814">
        <w:rPr>
          <w:rFonts w:ascii="Segoe UI" w:eastAsia="Times New Roman" w:hAnsi="Segoe UI" w:cs="Segoe UI"/>
          <w:color w:val="000000"/>
          <w:sz w:val="21"/>
          <w:szCs w:val="21"/>
        </w:rPr>
        <w:fldChar w:fldCharType="begin"/>
      </w:r>
      <w:r w:rsidRPr="00102814">
        <w:rPr>
          <w:rFonts w:ascii="Segoe UI" w:eastAsia="Times New Roman" w:hAnsi="Segoe UI" w:cs="Segoe UI"/>
          <w:color w:val="000000"/>
          <w:sz w:val="21"/>
          <w:szCs w:val="21"/>
        </w:rPr>
        <w:instrText xml:space="preserve"> HYPERLINK "https://docs.microsoft.com/en-us/azure/governance/policy/concepts/effects" \l "deployifnotexists" </w:instrText>
      </w:r>
      <w:r w:rsidRPr="00102814">
        <w:rPr>
          <w:rFonts w:ascii="Segoe UI" w:eastAsia="Times New Roman" w:hAnsi="Segoe UI" w:cs="Segoe UI"/>
          <w:color w:val="000000"/>
          <w:sz w:val="21"/>
          <w:szCs w:val="21"/>
        </w:rPr>
        <w:fldChar w:fldCharType="separate"/>
      </w:r>
      <w:r w:rsidRPr="00102814">
        <w:rPr>
          <w:rFonts w:ascii="Segoe UI" w:eastAsia="Times New Roman" w:hAnsi="Segoe UI" w:cs="Segoe UI"/>
          <w:i/>
          <w:iCs/>
          <w:color w:val="0000FF"/>
          <w:sz w:val="21"/>
          <w:szCs w:val="21"/>
          <w:u w:val="single"/>
          <w:shd w:val="clear" w:color="auto" w:fill="FFFFFF"/>
        </w:rPr>
        <w:t>deployIfNotExists</w:t>
      </w:r>
      <w:proofErr w:type="spellEnd"/>
      <w:r w:rsidRPr="00102814">
        <w:rPr>
          <w:rFonts w:ascii="Segoe UI" w:eastAsia="Times New Roman" w:hAnsi="Segoe UI" w:cs="Segoe UI"/>
          <w:color w:val="000000"/>
          <w:sz w:val="21"/>
          <w:szCs w:val="21"/>
        </w:rPr>
        <w:fldChar w:fldCharType="end"/>
      </w:r>
      <w:r w:rsidRPr="00102814">
        <w:rPr>
          <w:rFonts w:ascii="Segoe UI" w:eastAsia="Times New Roman" w:hAnsi="Segoe UI" w:cs="Segoe UI"/>
          <w:color w:val="000000"/>
          <w:sz w:val="21"/>
          <w:szCs w:val="21"/>
          <w:shd w:val="clear" w:color="auto" w:fill="FFFFFF"/>
        </w:rPr>
        <w:t xml:space="preserve"> effect. As the policy used for this </w:t>
      </w:r>
      <w:proofErr w:type="spellStart"/>
      <w:r w:rsidRPr="00102814">
        <w:rPr>
          <w:rFonts w:ascii="Segoe UI" w:eastAsia="Times New Roman" w:hAnsi="Segoe UI" w:cs="Segoe UI"/>
          <w:color w:val="000000"/>
          <w:sz w:val="21"/>
          <w:szCs w:val="21"/>
          <w:shd w:val="clear" w:color="auto" w:fill="FFFFFF"/>
        </w:rPr>
        <w:t>quickstart</w:t>
      </w:r>
      <w:proofErr w:type="spellEnd"/>
      <w:r w:rsidRPr="00102814">
        <w:rPr>
          <w:rFonts w:ascii="Segoe UI" w:eastAsia="Times New Roman" w:hAnsi="Segoe UI" w:cs="Segoe UI"/>
          <w:color w:val="000000"/>
          <w:sz w:val="21"/>
          <w:szCs w:val="21"/>
          <w:shd w:val="clear" w:color="auto" w:fill="FFFFFF"/>
        </w:rPr>
        <w:t xml:space="preserve"> doesn't, leave it blank.</w:t>
      </w:r>
    </w:p>
    <w:p w14:paraId="4EB2599A" w14:textId="0517EDFF" w:rsidR="00102814" w:rsidRPr="00A85894" w:rsidRDefault="00102814" w:rsidP="00A85894">
      <w:pPr>
        <w:numPr>
          <w:ilvl w:val="1"/>
          <w:numId w:val="7"/>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Click </w:t>
      </w:r>
      <w:r w:rsidRPr="00102814">
        <w:rPr>
          <w:rFonts w:ascii="Segoe UI" w:eastAsia="Times New Roman" w:hAnsi="Segoe UI" w:cs="Segoe UI"/>
          <w:b/>
          <w:bCs/>
          <w:color w:val="000000"/>
          <w:sz w:val="21"/>
          <w:szCs w:val="21"/>
          <w:shd w:val="clear" w:color="auto" w:fill="FFFFFF"/>
        </w:rPr>
        <w:t>Assign</w:t>
      </w:r>
      <w:r w:rsidRPr="00102814">
        <w:rPr>
          <w:rFonts w:ascii="Segoe UI" w:eastAsia="Times New Roman" w:hAnsi="Segoe UI" w:cs="Segoe UI"/>
          <w:color w:val="000000"/>
          <w:sz w:val="21"/>
          <w:szCs w:val="21"/>
          <w:shd w:val="clear" w:color="auto" w:fill="FFFFFF"/>
        </w:rPr>
        <w:t>.</w:t>
      </w:r>
      <w:r w:rsidR="008C7CB2">
        <w:rPr>
          <w:rFonts w:ascii="Segoe UI" w:eastAsia="Times New Roman" w:hAnsi="Segoe UI" w:cs="Segoe UI"/>
          <w:color w:val="000000"/>
          <w:sz w:val="21"/>
          <w:szCs w:val="21"/>
          <w:shd w:val="clear" w:color="auto" w:fill="FFFFFF"/>
        </w:rPr>
        <w:br/>
      </w:r>
      <w:r w:rsidRPr="00A85894">
        <w:rPr>
          <w:rFonts w:ascii="Segoe UI" w:eastAsia="Times New Roman" w:hAnsi="Segoe UI" w:cs="Segoe UI"/>
          <w:color w:val="000000"/>
          <w:sz w:val="21"/>
          <w:szCs w:val="21"/>
          <w:shd w:val="clear" w:color="auto" w:fill="FFFFFF"/>
        </w:rPr>
        <w:t>You’r</w:t>
      </w:r>
      <w:r w:rsidR="008C7CB2" w:rsidRPr="00A85894">
        <w:rPr>
          <w:rFonts w:ascii="Segoe UI" w:eastAsia="Times New Roman" w:hAnsi="Segoe UI" w:cs="Segoe UI"/>
          <w:color w:val="000000"/>
          <w:sz w:val="21"/>
          <w:szCs w:val="21"/>
          <w:shd w:val="clear" w:color="auto" w:fill="FFFFFF"/>
        </w:rPr>
        <w:t>e</w:t>
      </w:r>
      <w:r w:rsidRPr="00A85894">
        <w:rPr>
          <w:rFonts w:ascii="Segoe UI" w:eastAsia="Times New Roman" w:hAnsi="Segoe UI" w:cs="Segoe UI"/>
          <w:color w:val="000000"/>
          <w:sz w:val="21"/>
          <w:szCs w:val="21"/>
          <w:shd w:val="clear" w:color="auto" w:fill="FFFFFF"/>
        </w:rPr>
        <w:t xml:space="preserve"> now ready to identify non-compliant resources to understand the compliance state of your environment.</w:t>
      </w:r>
      <w:r w:rsidR="001E02E8" w:rsidRPr="00A85894">
        <w:rPr>
          <w:rFonts w:ascii="Segoe UI" w:eastAsia="Times New Roman" w:hAnsi="Segoe UI" w:cs="Segoe UI"/>
          <w:color w:val="000000"/>
          <w:sz w:val="21"/>
          <w:szCs w:val="21"/>
          <w:shd w:val="clear" w:color="auto" w:fill="FFFFFF"/>
        </w:rPr>
        <w:br/>
      </w:r>
      <w:r w:rsidR="001E02E8">
        <w:rPr>
          <w:noProof/>
        </w:rPr>
        <w:drawing>
          <wp:inline distT="0" distB="0" distL="0" distR="0" wp14:anchorId="739AF53E" wp14:editId="435E9FC6">
            <wp:extent cx="5943600" cy="3166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6745"/>
                    </a:xfrm>
                    <a:prstGeom prst="rect">
                      <a:avLst/>
                    </a:prstGeom>
                  </pic:spPr>
                </pic:pic>
              </a:graphicData>
            </a:graphic>
          </wp:inline>
        </w:drawing>
      </w:r>
    </w:p>
    <w:p w14:paraId="4EB2599B" w14:textId="77777777" w:rsidR="00102814" w:rsidRPr="00102814" w:rsidRDefault="00102814" w:rsidP="00102814">
      <w:pPr>
        <w:spacing w:before="300" w:after="300" w:line="240" w:lineRule="auto"/>
        <w:ind w:left="9"/>
        <w:rPr>
          <w:rFonts w:ascii="Segoe UI" w:eastAsia="Times New Roman" w:hAnsi="Segoe UI" w:cs="Segoe UI"/>
          <w:color w:val="000000"/>
          <w:sz w:val="27"/>
          <w:szCs w:val="27"/>
        </w:rPr>
      </w:pPr>
      <w:r w:rsidRPr="00102814">
        <w:rPr>
          <w:rFonts w:ascii="Segoe UI" w:eastAsia="Times New Roman" w:hAnsi="Segoe UI" w:cs="Segoe UI"/>
          <w:color w:val="000000"/>
          <w:sz w:val="27"/>
          <w:szCs w:val="27"/>
          <w:shd w:val="clear" w:color="auto" w:fill="FFFFFF"/>
        </w:rPr>
        <w:t>Implement a new custom policy</w:t>
      </w:r>
    </w:p>
    <w:p w14:paraId="4EB2599C"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Now that you've assigned a built-in policy definition, you can do more with Azure Policy. Next, create a new custom policy to save costs by validating that VMs created in your environment can't be in the G series. This way, every time a user in your organization tries to create VM in the G series, the request is denied.</w:t>
      </w:r>
    </w:p>
    <w:p w14:paraId="4EB2599D" w14:textId="3D2A9D70" w:rsidR="00102814" w:rsidRPr="00102814" w:rsidRDefault="00102814" w:rsidP="00102814">
      <w:pPr>
        <w:numPr>
          <w:ilvl w:val="1"/>
          <w:numId w:val="8"/>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Definitions</w:t>
      </w:r>
      <w:r w:rsidRPr="00102814">
        <w:rPr>
          <w:rFonts w:ascii="Segoe UI" w:eastAsia="Times New Roman" w:hAnsi="Segoe UI" w:cs="Segoe UI"/>
          <w:color w:val="000000"/>
          <w:sz w:val="21"/>
          <w:szCs w:val="21"/>
          <w:shd w:val="clear" w:color="auto" w:fill="FFFFFF"/>
        </w:rPr>
        <w:t> under </w:t>
      </w:r>
      <w:r w:rsidRPr="00102814">
        <w:rPr>
          <w:rFonts w:ascii="Segoe UI" w:eastAsia="Times New Roman" w:hAnsi="Segoe UI" w:cs="Segoe UI"/>
          <w:b/>
          <w:bCs/>
          <w:color w:val="000000"/>
          <w:sz w:val="21"/>
          <w:szCs w:val="21"/>
          <w:shd w:val="clear" w:color="auto" w:fill="FFFFFF"/>
        </w:rPr>
        <w:t>Authoring</w:t>
      </w:r>
      <w:r w:rsidRPr="00102814">
        <w:rPr>
          <w:rFonts w:ascii="Segoe UI" w:eastAsia="Times New Roman" w:hAnsi="Segoe UI" w:cs="Segoe UI"/>
          <w:color w:val="000000"/>
          <w:sz w:val="21"/>
          <w:szCs w:val="21"/>
          <w:shd w:val="clear" w:color="auto" w:fill="FFFFFF"/>
        </w:rPr>
        <w:t> in the left side of the Azure Policy page.</w:t>
      </w:r>
      <w:r w:rsidR="00A85894">
        <w:rPr>
          <w:rFonts w:ascii="Segoe UI" w:eastAsia="Times New Roman" w:hAnsi="Segoe UI" w:cs="Segoe UI"/>
          <w:color w:val="000000"/>
          <w:sz w:val="21"/>
          <w:szCs w:val="21"/>
          <w:shd w:val="clear" w:color="auto" w:fill="FFFFFF"/>
        </w:rPr>
        <w:br/>
      </w:r>
      <w:r w:rsidR="00A85894" w:rsidRPr="00102814">
        <w:rPr>
          <w:rFonts w:ascii="Calibri" w:eastAsia="Times New Roman" w:hAnsi="Calibri" w:cs="Calibri"/>
          <w:noProof/>
        </w:rPr>
        <w:drawing>
          <wp:inline distT="0" distB="0" distL="0" distR="0" wp14:anchorId="26E69713" wp14:editId="773E6F05">
            <wp:extent cx="4572000" cy="1514475"/>
            <wp:effectExtent l="0" t="0" r="0" b="9525"/>
            <wp:docPr id="3" name="Picture 3" descr="wnbynk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bynku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514475"/>
                    </a:xfrm>
                    <a:prstGeom prst="rect">
                      <a:avLst/>
                    </a:prstGeom>
                    <a:noFill/>
                    <a:ln>
                      <a:noFill/>
                    </a:ln>
                  </pic:spPr>
                </pic:pic>
              </a:graphicData>
            </a:graphic>
          </wp:inline>
        </w:drawing>
      </w:r>
    </w:p>
    <w:p w14:paraId="4EB2599E" w14:textId="30F94D39" w:rsidR="00102814" w:rsidRPr="00102814" w:rsidRDefault="00102814" w:rsidP="00102814">
      <w:pPr>
        <w:spacing w:after="0" w:line="240" w:lineRule="auto"/>
        <w:ind w:left="9"/>
        <w:rPr>
          <w:rFonts w:ascii="Calibri" w:eastAsia="Times New Roman" w:hAnsi="Calibri" w:cs="Calibri"/>
        </w:rPr>
      </w:pPr>
    </w:p>
    <w:p w14:paraId="4EB2599F" w14:textId="77777777" w:rsidR="00102814" w:rsidRPr="00102814" w:rsidRDefault="00102814" w:rsidP="00102814">
      <w:pPr>
        <w:numPr>
          <w:ilvl w:val="1"/>
          <w:numId w:val="9"/>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 Policy definition</w:t>
      </w:r>
      <w:r w:rsidRPr="00102814">
        <w:rPr>
          <w:rFonts w:ascii="Segoe UI" w:eastAsia="Times New Roman" w:hAnsi="Segoe UI" w:cs="Segoe UI"/>
          <w:color w:val="000000"/>
          <w:sz w:val="21"/>
          <w:szCs w:val="21"/>
          <w:shd w:val="clear" w:color="auto" w:fill="FFFFFF"/>
        </w:rPr>
        <w:t> at the top of the page. This button opens to the Policy definition page.</w:t>
      </w:r>
    </w:p>
    <w:p w14:paraId="4EB259A0" w14:textId="77777777" w:rsidR="00102814" w:rsidRPr="00102814" w:rsidRDefault="00102814" w:rsidP="00102814">
      <w:pPr>
        <w:numPr>
          <w:ilvl w:val="1"/>
          <w:numId w:val="9"/>
        </w:numPr>
        <w:spacing w:after="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Enter the following information:</w:t>
      </w:r>
    </w:p>
    <w:p w14:paraId="4EB259A1" w14:textId="090EAD04"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lastRenderedPageBreak/>
        <w:t xml:space="preserve">The </w:t>
      </w:r>
      <w:r w:rsidR="00ED57F5">
        <w:rPr>
          <w:rFonts w:ascii="Segoe UI" w:eastAsia="Times New Roman" w:hAnsi="Segoe UI" w:cs="Segoe UI"/>
          <w:color w:val="000000"/>
          <w:sz w:val="21"/>
          <w:szCs w:val="21"/>
          <w:shd w:val="clear" w:color="auto" w:fill="FFFFFF"/>
        </w:rPr>
        <w:t>Applications M</w:t>
      </w:r>
      <w:r w:rsidRPr="00102814">
        <w:rPr>
          <w:rFonts w:ascii="Segoe UI" w:eastAsia="Times New Roman" w:hAnsi="Segoe UI" w:cs="Segoe UI"/>
          <w:color w:val="000000"/>
          <w:sz w:val="21"/>
          <w:szCs w:val="21"/>
          <w:shd w:val="clear" w:color="auto" w:fill="FFFFFF"/>
        </w:rPr>
        <w:t xml:space="preserve">anagement </w:t>
      </w:r>
      <w:r w:rsidR="00ED57F5">
        <w:rPr>
          <w:rFonts w:ascii="Segoe UI" w:eastAsia="Times New Roman" w:hAnsi="Segoe UI" w:cs="Segoe UI"/>
          <w:color w:val="000000"/>
          <w:sz w:val="21"/>
          <w:szCs w:val="21"/>
          <w:shd w:val="clear" w:color="auto" w:fill="FFFFFF"/>
        </w:rPr>
        <w:t>G</w:t>
      </w:r>
      <w:r w:rsidRPr="00102814">
        <w:rPr>
          <w:rFonts w:ascii="Segoe UI" w:eastAsia="Times New Roman" w:hAnsi="Segoe UI" w:cs="Segoe UI"/>
          <w:color w:val="000000"/>
          <w:sz w:val="21"/>
          <w:szCs w:val="21"/>
          <w:shd w:val="clear" w:color="auto" w:fill="FFFFFF"/>
        </w:rPr>
        <w:t>roup in which the policy definition is saved. Select by using the ellipsis on Definition location.</w:t>
      </w:r>
    </w:p>
    <w:p w14:paraId="4EB259A2"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EFEFEF"/>
        </w:rPr>
        <w:t>If you plan to apply this policy definition to multiple subscriptions, the location must be a management group that contains the subscriptions you assign the policy to. The same is true for an initiative definition.</w:t>
      </w:r>
    </w:p>
    <w:p w14:paraId="4EB259A3"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The name of the policy definition - Require VM SKUs smaller than the G series</w:t>
      </w:r>
    </w:p>
    <w:p w14:paraId="4EB259A4"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The description of what the policy definition is intended to do – This policy definition enforces that all VMs created in this scope have SKUs smaller than the G series to reduce cost.</w:t>
      </w:r>
    </w:p>
    <w:p w14:paraId="4EB259A5"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Choose from existing options (such as Compute</w:t>
      </w:r>
      <w:proofErr w:type="gramStart"/>
      <w:r w:rsidRPr="00102814">
        <w:rPr>
          <w:rFonts w:ascii="Segoe UI" w:eastAsia="Times New Roman" w:hAnsi="Segoe UI" w:cs="Segoe UI"/>
          <w:color w:val="000000"/>
          <w:sz w:val="21"/>
          <w:szCs w:val="21"/>
          <w:shd w:val="clear" w:color="auto" w:fill="FFFFFF"/>
        </w:rPr>
        <w:t>), or</w:t>
      </w:r>
      <w:proofErr w:type="gramEnd"/>
      <w:r w:rsidRPr="00102814">
        <w:rPr>
          <w:rFonts w:ascii="Segoe UI" w:eastAsia="Times New Roman" w:hAnsi="Segoe UI" w:cs="Segoe UI"/>
          <w:color w:val="000000"/>
          <w:sz w:val="21"/>
          <w:szCs w:val="21"/>
          <w:shd w:val="clear" w:color="auto" w:fill="FFFFFF"/>
        </w:rPr>
        <w:t xml:space="preserve"> create a new category for this policy definition.</w:t>
      </w:r>
    </w:p>
    <w:p w14:paraId="4EB259A6" w14:textId="77777777" w:rsidR="00102814" w:rsidRPr="00102814" w:rsidRDefault="00102814" w:rsidP="00102814">
      <w:pPr>
        <w:numPr>
          <w:ilvl w:val="1"/>
          <w:numId w:val="10"/>
        </w:numPr>
        <w:spacing w:before="60" w:after="60" w:line="240" w:lineRule="auto"/>
        <w:ind w:left="549"/>
        <w:textAlignment w:val="center"/>
        <w:rPr>
          <w:rFonts w:ascii="Calibri" w:eastAsia="Times New Roman" w:hAnsi="Calibri" w:cs="Calibri"/>
          <w:color w:val="000000"/>
        </w:rPr>
      </w:pPr>
      <w:r w:rsidRPr="00102814">
        <w:rPr>
          <w:rFonts w:ascii="Segoe UI" w:eastAsia="Times New Roman" w:hAnsi="Segoe UI" w:cs="Segoe UI"/>
          <w:color w:val="000000"/>
          <w:sz w:val="21"/>
          <w:szCs w:val="21"/>
          <w:shd w:val="clear" w:color="auto" w:fill="FFFFFF"/>
        </w:rPr>
        <w:t>Copy the following JSON code and then update it for your needs with:</w:t>
      </w:r>
    </w:p>
    <w:p w14:paraId="4EB259A7" w14:textId="77777777" w:rsidR="00102814" w:rsidRPr="00102814" w:rsidRDefault="00102814" w:rsidP="00102814">
      <w:pPr>
        <w:numPr>
          <w:ilvl w:val="2"/>
          <w:numId w:val="11"/>
        </w:numPr>
        <w:spacing w:before="60" w:after="60" w:line="240" w:lineRule="auto"/>
        <w:ind w:left="108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policy parameters.</w:t>
      </w:r>
    </w:p>
    <w:p w14:paraId="4EB259A8" w14:textId="77777777" w:rsidR="00102814" w:rsidRPr="00102814" w:rsidRDefault="00102814" w:rsidP="00102814">
      <w:pPr>
        <w:numPr>
          <w:ilvl w:val="2"/>
          <w:numId w:val="11"/>
        </w:numPr>
        <w:spacing w:before="60" w:after="60" w:line="240" w:lineRule="auto"/>
        <w:ind w:left="108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policy rules/conditions, in this case – VM SKU size equal to G series</w:t>
      </w:r>
    </w:p>
    <w:p w14:paraId="4EB259A9" w14:textId="77777777" w:rsidR="00102814" w:rsidRPr="00102814" w:rsidRDefault="00102814" w:rsidP="00102814">
      <w:pPr>
        <w:numPr>
          <w:ilvl w:val="2"/>
          <w:numId w:val="11"/>
        </w:numPr>
        <w:spacing w:before="60" w:after="60" w:line="240" w:lineRule="auto"/>
        <w:ind w:left="108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The policy effect, in this case – Deny.</w:t>
      </w:r>
    </w:p>
    <w:p w14:paraId="4EB259AA" w14:textId="77777777" w:rsidR="00102814" w:rsidRPr="00102814" w:rsidRDefault="00102814" w:rsidP="00102814">
      <w:pPr>
        <w:spacing w:after="0" w:line="240" w:lineRule="auto"/>
        <w:ind w:left="9"/>
        <w:rPr>
          <w:rFonts w:ascii="Consolas" w:eastAsia="Times New Roman" w:hAnsi="Consolas" w:cs="Calibri"/>
          <w:sz w:val="21"/>
          <w:szCs w:val="21"/>
        </w:rPr>
      </w:pP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policyRule</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"if"</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allOf</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"field"</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"type"</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"equals"</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Microsoft.Compute</w:t>
      </w:r>
      <w:proofErr w:type="spellEnd"/>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virtualMachines</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"field"</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Microsoft.Compute</w:t>
      </w:r>
      <w:proofErr w:type="spellEnd"/>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virtualMachines</w:t>
      </w:r>
      <w:proofErr w:type="spellEnd"/>
      <w:r w:rsidRPr="00102814">
        <w:rPr>
          <w:rFonts w:ascii="Consolas" w:eastAsia="Times New Roman" w:hAnsi="Consolas" w:cs="Calibri"/>
          <w:color w:val="008800"/>
          <w:sz w:val="21"/>
          <w:szCs w:val="21"/>
          <w:shd w:val="clear" w:color="auto" w:fill="EFEFEF"/>
        </w:rPr>
        <w:t>/sku.name"</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"like"</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w:t>
      </w:r>
      <w:proofErr w:type="spellStart"/>
      <w:r w:rsidRPr="00102814">
        <w:rPr>
          <w:rFonts w:ascii="Consolas" w:eastAsia="Times New Roman" w:hAnsi="Consolas" w:cs="Calibri"/>
          <w:color w:val="008800"/>
          <w:sz w:val="21"/>
          <w:szCs w:val="21"/>
          <w:shd w:val="clear" w:color="auto" w:fill="EFEFEF"/>
        </w:rPr>
        <w:t>Standard_G</w:t>
      </w:r>
      <w:proofErr w:type="spellEnd"/>
      <w:r w:rsidRPr="00102814">
        <w:rPr>
          <w:rFonts w:ascii="Consolas" w:eastAsia="Times New Roman" w:hAnsi="Consolas" w:cs="Calibri"/>
          <w:color w:val="0088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"then"</w:t>
      </w:r>
      <w:r w:rsidRPr="00102814">
        <w:rPr>
          <w:rFonts w:ascii="Consolas" w:eastAsia="Times New Roman" w:hAnsi="Consolas" w:cs="Calibri"/>
          <w:color w:val="666600"/>
          <w:sz w:val="21"/>
          <w:szCs w:val="21"/>
          <w:shd w:val="clear" w:color="auto" w:fill="EFEFEF"/>
        </w:rPr>
        <w:t>: {</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008800"/>
          <w:sz w:val="21"/>
          <w:szCs w:val="21"/>
          <w:shd w:val="clear" w:color="auto" w:fill="EFEFEF"/>
        </w:rPr>
        <w:t>"effect"</w:t>
      </w:r>
      <w:r w:rsidRPr="00102814">
        <w:rPr>
          <w:rFonts w:ascii="Consolas" w:eastAsia="Times New Roman" w:hAnsi="Consolas" w:cs="Calibri"/>
          <w:color w:val="666600"/>
          <w:sz w:val="21"/>
          <w:szCs w:val="21"/>
          <w:shd w:val="clear" w:color="auto" w:fill="EFEFEF"/>
        </w:rPr>
        <w:t xml:space="preserve">: </w:t>
      </w:r>
      <w:r w:rsidRPr="00102814">
        <w:rPr>
          <w:rFonts w:ascii="Consolas" w:eastAsia="Times New Roman" w:hAnsi="Consolas" w:cs="Calibri"/>
          <w:color w:val="008800"/>
          <w:sz w:val="21"/>
          <w:szCs w:val="21"/>
          <w:shd w:val="clear" w:color="auto" w:fill="EFEFEF"/>
        </w:rPr>
        <w:t>"deny"</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t xml:space="preserve">   </w:t>
      </w:r>
      <w:r w:rsidRPr="00102814">
        <w:rPr>
          <w:rFonts w:ascii="Consolas" w:eastAsia="Times New Roman" w:hAnsi="Consolas" w:cs="Calibri"/>
          <w:color w:val="666600"/>
          <w:sz w:val="21"/>
          <w:szCs w:val="21"/>
          <w:shd w:val="clear" w:color="auto" w:fill="EFEFEF"/>
        </w:rPr>
        <w:t>}</w:t>
      </w:r>
      <w:r w:rsidRPr="00102814">
        <w:rPr>
          <w:rFonts w:ascii="Consolas" w:eastAsia="Times New Roman" w:hAnsi="Consolas" w:cs="Calibri"/>
          <w:color w:val="000000"/>
          <w:sz w:val="21"/>
          <w:szCs w:val="21"/>
          <w:shd w:val="clear" w:color="auto" w:fill="EFEFEF"/>
        </w:rPr>
        <w:br/>
      </w:r>
      <w:r w:rsidRPr="00102814">
        <w:rPr>
          <w:rFonts w:ascii="Consolas" w:eastAsia="Times New Roman" w:hAnsi="Consolas" w:cs="Calibri"/>
          <w:color w:val="666600"/>
          <w:sz w:val="21"/>
          <w:szCs w:val="21"/>
          <w:shd w:val="clear" w:color="auto" w:fill="EFEFEF"/>
        </w:rPr>
        <w:t>}</w:t>
      </w:r>
    </w:p>
    <w:p w14:paraId="4EB259AB"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EFEFEF"/>
        </w:rPr>
        <w:t>Not that you can import sample policy definition from GitHub</w:t>
      </w:r>
    </w:p>
    <w:p w14:paraId="4EB259AC"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4EB259C0" wp14:editId="4EB259C1">
            <wp:extent cx="2677160" cy="841375"/>
            <wp:effectExtent l="0" t="0" r="8890" b="0"/>
            <wp:docPr id="2" name="Picture 2" descr="68un9j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8un9ju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7160" cy="841375"/>
                    </a:xfrm>
                    <a:prstGeom prst="rect">
                      <a:avLst/>
                    </a:prstGeom>
                    <a:noFill/>
                    <a:ln>
                      <a:noFill/>
                    </a:ln>
                  </pic:spPr>
                </pic:pic>
              </a:graphicData>
            </a:graphic>
          </wp:inline>
        </w:drawing>
      </w:r>
    </w:p>
    <w:p w14:paraId="4EB259AD" w14:textId="08B21AD6" w:rsidR="00102814" w:rsidRPr="007E3C00" w:rsidRDefault="00102814" w:rsidP="00102814">
      <w:pPr>
        <w:numPr>
          <w:ilvl w:val="1"/>
          <w:numId w:val="12"/>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Save.</w:t>
      </w:r>
    </w:p>
    <w:p w14:paraId="33BC2A2E" w14:textId="54AB0784" w:rsidR="007E3C00" w:rsidRDefault="007E3C00" w:rsidP="007E3C00">
      <w:pPr>
        <w:spacing w:before="60" w:after="60" w:line="240" w:lineRule="auto"/>
        <w:textAlignment w:val="center"/>
        <w:rPr>
          <w:rFonts w:ascii="Segoe UI" w:eastAsia="Times New Roman" w:hAnsi="Segoe UI" w:cs="Segoe UI"/>
          <w:color w:val="000000"/>
          <w:sz w:val="21"/>
          <w:szCs w:val="21"/>
          <w:shd w:val="clear" w:color="auto" w:fill="FFFFFF"/>
        </w:rPr>
      </w:pPr>
    </w:p>
    <w:p w14:paraId="404C46DE" w14:textId="6E948BAD" w:rsidR="007E3C00" w:rsidRPr="00A85894" w:rsidRDefault="007E3C00" w:rsidP="00A85894">
      <w:pPr>
        <w:pStyle w:val="ListParagraph"/>
        <w:numPr>
          <w:ilvl w:val="1"/>
          <w:numId w:val="9"/>
        </w:numPr>
        <w:spacing w:before="60" w:after="60" w:line="240" w:lineRule="auto"/>
        <w:textAlignment w:val="center"/>
        <w:rPr>
          <w:rFonts w:ascii="Segoe UI" w:eastAsia="Times New Roman" w:hAnsi="Segoe UI" w:cs="Segoe UI"/>
          <w:color w:val="000000"/>
          <w:sz w:val="21"/>
          <w:szCs w:val="21"/>
          <w:shd w:val="clear" w:color="auto" w:fill="FFFFFF"/>
        </w:rPr>
      </w:pPr>
      <w:r w:rsidRPr="00A85894">
        <w:rPr>
          <w:rFonts w:ascii="Segoe UI" w:eastAsia="Times New Roman" w:hAnsi="Segoe UI" w:cs="Segoe UI"/>
          <w:color w:val="000000"/>
          <w:sz w:val="21"/>
          <w:szCs w:val="21"/>
          <w:shd w:val="clear" w:color="auto" w:fill="FFFFFF"/>
        </w:rPr>
        <w:lastRenderedPageBreak/>
        <w:t xml:space="preserve">Now assign the newly created policy to </w:t>
      </w:r>
      <w:r w:rsidR="00214A50" w:rsidRPr="00A85894">
        <w:rPr>
          <w:rFonts w:ascii="Segoe UI" w:eastAsia="Times New Roman" w:hAnsi="Segoe UI" w:cs="Segoe UI"/>
          <w:color w:val="000000"/>
          <w:sz w:val="21"/>
          <w:szCs w:val="21"/>
          <w:shd w:val="clear" w:color="auto" w:fill="FFFFFF"/>
        </w:rPr>
        <w:t>the Applications Management Group</w:t>
      </w:r>
      <w:r w:rsidR="004C0A49" w:rsidRPr="00A85894">
        <w:rPr>
          <w:rFonts w:ascii="Segoe UI" w:eastAsia="Times New Roman" w:hAnsi="Segoe UI" w:cs="Segoe UI"/>
          <w:color w:val="000000"/>
          <w:sz w:val="21"/>
          <w:szCs w:val="21"/>
          <w:shd w:val="clear" w:color="auto" w:fill="FFFFFF"/>
        </w:rPr>
        <w:t>.</w:t>
      </w:r>
      <w:r w:rsidR="004C0A49" w:rsidRPr="00A85894">
        <w:rPr>
          <w:rFonts w:ascii="Segoe UI" w:eastAsia="Times New Roman" w:hAnsi="Segoe UI" w:cs="Segoe UI"/>
          <w:color w:val="000000"/>
          <w:sz w:val="21"/>
          <w:szCs w:val="21"/>
          <w:shd w:val="clear" w:color="auto" w:fill="FFFFFF"/>
        </w:rPr>
        <w:br/>
      </w:r>
      <w:r w:rsidR="004C0A49">
        <w:rPr>
          <w:noProof/>
        </w:rPr>
        <w:drawing>
          <wp:inline distT="0" distB="0" distL="0" distR="0" wp14:anchorId="4D077A1C" wp14:editId="02595CDE">
            <wp:extent cx="4563310" cy="524195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7711" cy="5247012"/>
                    </a:xfrm>
                    <a:prstGeom prst="rect">
                      <a:avLst/>
                    </a:prstGeom>
                  </pic:spPr>
                </pic:pic>
              </a:graphicData>
            </a:graphic>
          </wp:inline>
        </w:drawing>
      </w:r>
      <w:r w:rsidR="00E85A64" w:rsidRPr="00A85894">
        <w:rPr>
          <w:rFonts w:ascii="Segoe UI" w:eastAsia="Times New Roman" w:hAnsi="Segoe UI" w:cs="Segoe UI"/>
          <w:color w:val="000000"/>
          <w:sz w:val="21"/>
          <w:szCs w:val="21"/>
          <w:shd w:val="clear" w:color="auto" w:fill="FFFFFF"/>
        </w:rPr>
        <w:br/>
        <w:t>Click Assign</w:t>
      </w:r>
    </w:p>
    <w:p w14:paraId="02735921" w14:textId="1E2F088E" w:rsidR="00E85A64" w:rsidRDefault="00E85A64" w:rsidP="007E3C00">
      <w:pPr>
        <w:spacing w:before="60" w:after="60" w:line="240" w:lineRule="auto"/>
        <w:textAlignment w:val="center"/>
        <w:rPr>
          <w:rFonts w:ascii="Segoe UI" w:eastAsia="Times New Roman" w:hAnsi="Segoe UI" w:cs="Segoe UI"/>
          <w:color w:val="000000"/>
          <w:sz w:val="21"/>
          <w:szCs w:val="21"/>
          <w:shd w:val="clear" w:color="auto" w:fill="FFFFFF"/>
        </w:rPr>
      </w:pPr>
    </w:p>
    <w:p w14:paraId="2CF1631B" w14:textId="77777777" w:rsidR="00107DAB" w:rsidRPr="00107DAB" w:rsidRDefault="00E85A64" w:rsidP="00354093">
      <w:pPr>
        <w:pStyle w:val="ListParagraph"/>
        <w:numPr>
          <w:ilvl w:val="1"/>
          <w:numId w:val="9"/>
        </w:numPr>
        <w:shd w:val="clear" w:color="auto" w:fill="FFFFFF"/>
        <w:spacing w:line="240" w:lineRule="atLeast"/>
        <w:rPr>
          <w:rFonts w:ascii="Consolas" w:eastAsia="Times New Roman" w:hAnsi="Consolas" w:cs="Times New Roman"/>
          <w:color w:val="000000"/>
          <w:sz w:val="18"/>
          <w:szCs w:val="18"/>
        </w:rPr>
      </w:pPr>
      <w:r w:rsidRPr="00354093">
        <w:rPr>
          <w:rFonts w:ascii="Segoe UI" w:eastAsia="Times New Roman" w:hAnsi="Segoe UI" w:cs="Segoe UI"/>
          <w:color w:val="000000"/>
          <w:sz w:val="21"/>
          <w:szCs w:val="21"/>
          <w:shd w:val="clear" w:color="auto" w:fill="FFFFFF"/>
        </w:rPr>
        <w:t xml:space="preserve">Once Assigned attempt to deploy a G </w:t>
      </w:r>
      <w:r w:rsidR="003310C6" w:rsidRPr="00354093">
        <w:rPr>
          <w:rFonts w:ascii="Segoe UI" w:eastAsia="Times New Roman" w:hAnsi="Segoe UI" w:cs="Segoe UI"/>
          <w:color w:val="000000"/>
          <w:sz w:val="21"/>
          <w:szCs w:val="21"/>
          <w:shd w:val="clear" w:color="auto" w:fill="FFFFFF"/>
        </w:rPr>
        <w:t>series VM</w:t>
      </w:r>
      <w:r w:rsidR="00B02263" w:rsidRPr="00354093">
        <w:rPr>
          <w:rFonts w:ascii="Segoe UI" w:eastAsia="Times New Roman" w:hAnsi="Segoe UI" w:cs="Segoe UI"/>
          <w:color w:val="000000"/>
          <w:sz w:val="21"/>
          <w:szCs w:val="21"/>
          <w:shd w:val="clear" w:color="auto" w:fill="FFFFFF"/>
        </w:rPr>
        <w:t xml:space="preserve"> in East US 2</w:t>
      </w:r>
      <w:r w:rsidR="000D1BF1" w:rsidRPr="00354093">
        <w:rPr>
          <w:rFonts w:ascii="Segoe UI" w:eastAsia="Times New Roman" w:hAnsi="Segoe UI" w:cs="Segoe UI"/>
          <w:color w:val="000000"/>
          <w:sz w:val="21"/>
          <w:szCs w:val="21"/>
          <w:shd w:val="clear" w:color="auto" w:fill="FFFFFF"/>
        </w:rPr>
        <w:t xml:space="preserve"> from the Cloud Shell.</w:t>
      </w:r>
    </w:p>
    <w:p w14:paraId="4373BF80" w14:textId="77777777" w:rsidR="00107DAB" w:rsidRPr="00107DAB" w:rsidRDefault="00107DAB" w:rsidP="00107DAB">
      <w:pPr>
        <w:pStyle w:val="ListParagraph"/>
        <w:rPr>
          <w:rFonts w:ascii="Consolas" w:eastAsia="Times New Roman" w:hAnsi="Consolas" w:cs="Times New Roman"/>
          <w:color w:val="008000"/>
          <w:sz w:val="18"/>
          <w:szCs w:val="18"/>
        </w:rPr>
      </w:pPr>
    </w:p>
    <w:p w14:paraId="33AF6D61" w14:textId="4920785F" w:rsidR="00354093" w:rsidRPr="00107DAB" w:rsidRDefault="00354093" w:rsidP="00107DAB">
      <w:pPr>
        <w:shd w:val="clear" w:color="auto" w:fill="FFFFFF"/>
        <w:spacing w:line="240" w:lineRule="atLeast"/>
        <w:rPr>
          <w:rFonts w:ascii="Consolas" w:eastAsia="Times New Roman" w:hAnsi="Consolas" w:cs="Times New Roman"/>
          <w:color w:val="000000"/>
          <w:sz w:val="18"/>
          <w:szCs w:val="18"/>
        </w:rPr>
      </w:pPr>
      <w:r w:rsidRPr="00107DAB">
        <w:rPr>
          <w:rFonts w:ascii="Consolas" w:eastAsia="Times New Roman" w:hAnsi="Consolas" w:cs="Times New Roman"/>
          <w:color w:val="008000"/>
          <w:sz w:val="18"/>
          <w:szCs w:val="18"/>
        </w:rPr>
        <w:t>#Create Resource Group for managed disk VM</w:t>
      </w:r>
    </w:p>
    <w:p w14:paraId="6C03F123" w14:textId="77777777" w:rsidR="00354093" w:rsidRPr="00AF7736" w:rsidRDefault="00354093" w:rsidP="00354093">
      <w:pPr>
        <w:shd w:val="clear" w:color="auto" w:fill="FFFFFF"/>
        <w:spacing w:after="0" w:line="240" w:lineRule="atLeast"/>
        <w:rPr>
          <w:rFonts w:ascii="Consolas" w:eastAsia="Times New Roman" w:hAnsi="Consolas" w:cs="Times New Roman"/>
          <w:color w:val="000000"/>
          <w:sz w:val="18"/>
          <w:szCs w:val="18"/>
        </w:rPr>
      </w:pPr>
      <w:proofErr w:type="spellStart"/>
      <w:r w:rsidRPr="00AF7736">
        <w:rPr>
          <w:rFonts w:ascii="Consolas" w:eastAsia="Times New Roman" w:hAnsi="Consolas" w:cs="Times New Roman"/>
          <w:color w:val="000000"/>
          <w:sz w:val="18"/>
          <w:szCs w:val="18"/>
        </w:rPr>
        <w:t>ResourceGroupName</w:t>
      </w:r>
      <w:proofErr w:type="spellEnd"/>
      <w:r w:rsidRPr="00AF7736">
        <w:rPr>
          <w:rFonts w:ascii="Consolas" w:eastAsia="Times New Roman" w:hAnsi="Consolas" w:cs="Times New Roman"/>
          <w:color w:val="000000"/>
          <w:sz w:val="18"/>
          <w:szCs w:val="18"/>
        </w:rPr>
        <w:t>=</w:t>
      </w:r>
      <w:r w:rsidRPr="00AF7736">
        <w:rPr>
          <w:rFonts w:ascii="Consolas" w:eastAsia="Times New Roman" w:hAnsi="Consolas" w:cs="Times New Roman"/>
          <w:color w:val="A31515"/>
          <w:sz w:val="18"/>
          <w:szCs w:val="18"/>
        </w:rPr>
        <w:t>"</w:t>
      </w:r>
      <w:proofErr w:type="spellStart"/>
      <w:r w:rsidRPr="00AF7736">
        <w:rPr>
          <w:rFonts w:ascii="Consolas" w:eastAsia="Times New Roman" w:hAnsi="Consolas" w:cs="Times New Roman"/>
          <w:color w:val="A31515"/>
          <w:sz w:val="18"/>
          <w:szCs w:val="18"/>
        </w:rPr>
        <w:t>Contoso_GSeries</w:t>
      </w:r>
      <w:proofErr w:type="spellEnd"/>
      <w:r w:rsidRPr="00AF7736">
        <w:rPr>
          <w:rFonts w:ascii="Consolas" w:eastAsia="Times New Roman" w:hAnsi="Consolas" w:cs="Times New Roman"/>
          <w:color w:val="A31515"/>
          <w:sz w:val="18"/>
          <w:szCs w:val="18"/>
        </w:rPr>
        <w:t>"</w:t>
      </w:r>
    </w:p>
    <w:p w14:paraId="6E46AFD1" w14:textId="77777777" w:rsidR="00354093" w:rsidRPr="00AF7736" w:rsidRDefault="00354093" w:rsidP="00354093">
      <w:pPr>
        <w:shd w:val="clear" w:color="auto" w:fill="FFFFFF"/>
        <w:spacing w:after="0" w:line="240" w:lineRule="atLeast"/>
        <w:rPr>
          <w:rFonts w:ascii="Consolas" w:eastAsia="Times New Roman" w:hAnsi="Consolas" w:cs="Times New Roman"/>
          <w:color w:val="000000"/>
          <w:sz w:val="18"/>
          <w:szCs w:val="18"/>
        </w:rPr>
      </w:pPr>
      <w:proofErr w:type="spellStart"/>
      <w:r w:rsidRPr="00AF7736">
        <w:rPr>
          <w:rFonts w:ascii="Consolas" w:eastAsia="Times New Roman" w:hAnsi="Consolas" w:cs="Times New Roman"/>
          <w:color w:val="000000"/>
          <w:sz w:val="18"/>
          <w:szCs w:val="18"/>
        </w:rPr>
        <w:t>az</w:t>
      </w:r>
      <w:proofErr w:type="spellEnd"/>
      <w:r w:rsidRPr="00AF7736">
        <w:rPr>
          <w:rFonts w:ascii="Consolas" w:eastAsia="Times New Roman" w:hAnsi="Consolas" w:cs="Times New Roman"/>
          <w:color w:val="000000"/>
          <w:sz w:val="18"/>
          <w:szCs w:val="18"/>
        </w:rPr>
        <w:t xml:space="preserve"> group create --name $</w:t>
      </w:r>
      <w:proofErr w:type="spellStart"/>
      <w:r w:rsidRPr="00AF7736">
        <w:rPr>
          <w:rFonts w:ascii="Consolas" w:eastAsia="Times New Roman" w:hAnsi="Consolas" w:cs="Times New Roman"/>
          <w:color w:val="000000"/>
          <w:sz w:val="18"/>
          <w:szCs w:val="18"/>
        </w:rPr>
        <w:t>ResourceGroupName</w:t>
      </w:r>
      <w:proofErr w:type="spellEnd"/>
      <w:r w:rsidRPr="00AF7736">
        <w:rPr>
          <w:rFonts w:ascii="Consolas" w:eastAsia="Times New Roman" w:hAnsi="Consolas" w:cs="Times New Roman"/>
          <w:color w:val="000000"/>
          <w:sz w:val="18"/>
          <w:szCs w:val="18"/>
        </w:rPr>
        <w:t xml:space="preserve"> --location eastus2</w:t>
      </w:r>
    </w:p>
    <w:p w14:paraId="28D3D88B" w14:textId="77777777" w:rsidR="00354093" w:rsidRPr="00AF7736" w:rsidRDefault="00354093" w:rsidP="00354093">
      <w:pPr>
        <w:shd w:val="clear" w:color="auto" w:fill="FFFFFF"/>
        <w:spacing w:after="0" w:line="240" w:lineRule="atLeast"/>
        <w:rPr>
          <w:rFonts w:ascii="Consolas" w:eastAsia="Times New Roman" w:hAnsi="Consolas" w:cs="Times New Roman"/>
          <w:color w:val="000000"/>
          <w:sz w:val="18"/>
          <w:szCs w:val="18"/>
        </w:rPr>
      </w:pPr>
    </w:p>
    <w:p w14:paraId="62270A76" w14:textId="77777777" w:rsidR="00354093" w:rsidRPr="00AF7736" w:rsidRDefault="00354093" w:rsidP="00354093">
      <w:pPr>
        <w:shd w:val="clear" w:color="auto" w:fill="FFFFFF"/>
        <w:spacing w:after="0" w:line="240" w:lineRule="atLeast"/>
        <w:rPr>
          <w:rFonts w:ascii="Consolas" w:eastAsia="Times New Roman" w:hAnsi="Consolas" w:cs="Times New Roman"/>
          <w:color w:val="000000"/>
          <w:sz w:val="18"/>
          <w:szCs w:val="18"/>
        </w:rPr>
      </w:pPr>
      <w:proofErr w:type="spellStart"/>
      <w:r w:rsidRPr="00AF7736">
        <w:rPr>
          <w:rFonts w:ascii="Consolas" w:eastAsia="Times New Roman" w:hAnsi="Consolas" w:cs="Times New Roman"/>
          <w:color w:val="000000"/>
          <w:sz w:val="18"/>
          <w:szCs w:val="18"/>
        </w:rPr>
        <w:t>az</w:t>
      </w:r>
      <w:proofErr w:type="spellEnd"/>
      <w:r w:rsidRPr="00AF7736">
        <w:rPr>
          <w:rFonts w:ascii="Consolas" w:eastAsia="Times New Roman" w:hAnsi="Consolas" w:cs="Times New Roman"/>
          <w:color w:val="000000"/>
          <w:sz w:val="18"/>
          <w:szCs w:val="18"/>
        </w:rPr>
        <w:t xml:space="preserve"> </w:t>
      </w:r>
      <w:proofErr w:type="spellStart"/>
      <w:r w:rsidRPr="00AF7736">
        <w:rPr>
          <w:rFonts w:ascii="Consolas" w:eastAsia="Times New Roman" w:hAnsi="Consolas" w:cs="Times New Roman"/>
          <w:color w:val="000000"/>
          <w:sz w:val="18"/>
          <w:szCs w:val="18"/>
        </w:rPr>
        <w:t>vm</w:t>
      </w:r>
      <w:proofErr w:type="spellEnd"/>
      <w:r w:rsidRPr="00AF7736">
        <w:rPr>
          <w:rFonts w:ascii="Consolas" w:eastAsia="Times New Roman" w:hAnsi="Consolas" w:cs="Times New Roman"/>
          <w:color w:val="000000"/>
          <w:sz w:val="18"/>
          <w:szCs w:val="18"/>
        </w:rPr>
        <w:t xml:space="preserve"> create \</w:t>
      </w:r>
    </w:p>
    <w:p w14:paraId="0EC93307" w14:textId="77777777" w:rsidR="00354093" w:rsidRPr="00AF7736" w:rsidRDefault="00354093" w:rsidP="00354093">
      <w:pPr>
        <w:shd w:val="clear" w:color="auto" w:fill="FFFFFF"/>
        <w:spacing w:after="0" w:line="240" w:lineRule="atLeast"/>
        <w:rPr>
          <w:rFonts w:ascii="Consolas" w:eastAsia="Times New Roman" w:hAnsi="Consolas" w:cs="Times New Roman"/>
          <w:color w:val="000000"/>
          <w:sz w:val="18"/>
          <w:szCs w:val="18"/>
        </w:rPr>
      </w:pPr>
      <w:r w:rsidRPr="00AF7736">
        <w:rPr>
          <w:rFonts w:ascii="Consolas" w:eastAsia="Times New Roman" w:hAnsi="Consolas" w:cs="Times New Roman"/>
          <w:color w:val="000000"/>
          <w:sz w:val="18"/>
          <w:szCs w:val="18"/>
        </w:rPr>
        <w:t xml:space="preserve">    --resource-group $</w:t>
      </w:r>
      <w:proofErr w:type="spellStart"/>
      <w:r w:rsidRPr="00AF7736">
        <w:rPr>
          <w:rFonts w:ascii="Consolas" w:eastAsia="Times New Roman" w:hAnsi="Consolas" w:cs="Times New Roman"/>
          <w:color w:val="000000"/>
          <w:sz w:val="18"/>
          <w:szCs w:val="18"/>
        </w:rPr>
        <w:t>ResourceGroupName</w:t>
      </w:r>
      <w:proofErr w:type="spellEnd"/>
      <w:r w:rsidRPr="00AF7736">
        <w:rPr>
          <w:rFonts w:ascii="Consolas" w:eastAsia="Times New Roman" w:hAnsi="Consolas" w:cs="Times New Roman"/>
          <w:color w:val="000000"/>
          <w:sz w:val="18"/>
          <w:szCs w:val="18"/>
        </w:rPr>
        <w:t xml:space="preserve"> \</w:t>
      </w:r>
    </w:p>
    <w:p w14:paraId="57B74512" w14:textId="77777777" w:rsidR="00354093" w:rsidRPr="00AF7736" w:rsidRDefault="00354093" w:rsidP="00354093">
      <w:pPr>
        <w:shd w:val="clear" w:color="auto" w:fill="FFFFFF"/>
        <w:spacing w:after="0" w:line="240" w:lineRule="atLeast"/>
        <w:rPr>
          <w:rFonts w:ascii="Consolas" w:eastAsia="Times New Roman" w:hAnsi="Consolas" w:cs="Times New Roman"/>
          <w:color w:val="000000"/>
          <w:sz w:val="18"/>
          <w:szCs w:val="18"/>
        </w:rPr>
      </w:pPr>
      <w:r w:rsidRPr="00AF7736">
        <w:rPr>
          <w:rFonts w:ascii="Consolas" w:eastAsia="Times New Roman" w:hAnsi="Consolas" w:cs="Times New Roman"/>
          <w:color w:val="000000"/>
          <w:sz w:val="18"/>
          <w:szCs w:val="18"/>
        </w:rPr>
        <w:t xml:space="preserve">    --name $</w:t>
      </w:r>
      <w:proofErr w:type="spellStart"/>
      <w:r w:rsidRPr="00AF7736">
        <w:rPr>
          <w:rFonts w:ascii="Consolas" w:eastAsia="Times New Roman" w:hAnsi="Consolas" w:cs="Times New Roman"/>
          <w:color w:val="000000"/>
          <w:sz w:val="18"/>
          <w:szCs w:val="18"/>
        </w:rPr>
        <w:t>VmName</w:t>
      </w:r>
      <w:proofErr w:type="spellEnd"/>
      <w:r w:rsidRPr="00AF7736">
        <w:rPr>
          <w:rFonts w:ascii="Consolas" w:eastAsia="Times New Roman" w:hAnsi="Consolas" w:cs="Times New Roman"/>
          <w:color w:val="000000"/>
          <w:sz w:val="18"/>
          <w:szCs w:val="18"/>
        </w:rPr>
        <w:t xml:space="preserve"> \</w:t>
      </w:r>
    </w:p>
    <w:p w14:paraId="2CE19FDA" w14:textId="77777777" w:rsidR="00354093" w:rsidRPr="00AF7736" w:rsidRDefault="00354093" w:rsidP="00354093">
      <w:pPr>
        <w:shd w:val="clear" w:color="auto" w:fill="FFFFFF"/>
        <w:spacing w:after="0" w:line="240" w:lineRule="atLeast"/>
        <w:rPr>
          <w:rFonts w:ascii="Consolas" w:eastAsia="Times New Roman" w:hAnsi="Consolas" w:cs="Times New Roman"/>
          <w:color w:val="000000"/>
          <w:sz w:val="18"/>
          <w:szCs w:val="18"/>
        </w:rPr>
      </w:pPr>
      <w:r w:rsidRPr="00AF7736">
        <w:rPr>
          <w:rFonts w:ascii="Consolas" w:eastAsia="Times New Roman" w:hAnsi="Consolas" w:cs="Times New Roman"/>
          <w:color w:val="000000"/>
          <w:sz w:val="18"/>
          <w:szCs w:val="18"/>
        </w:rPr>
        <w:t xml:space="preserve">    --image win2016datacenter \</w:t>
      </w:r>
    </w:p>
    <w:p w14:paraId="66BE3FA4" w14:textId="77777777" w:rsidR="00354093" w:rsidRPr="00AF7736" w:rsidRDefault="00354093" w:rsidP="00354093">
      <w:pPr>
        <w:shd w:val="clear" w:color="auto" w:fill="FFFFFF"/>
        <w:spacing w:after="0" w:line="240" w:lineRule="atLeast"/>
        <w:rPr>
          <w:rFonts w:ascii="Consolas" w:eastAsia="Times New Roman" w:hAnsi="Consolas" w:cs="Times New Roman"/>
          <w:color w:val="000000"/>
          <w:sz w:val="18"/>
          <w:szCs w:val="18"/>
        </w:rPr>
      </w:pPr>
      <w:r w:rsidRPr="00AF7736">
        <w:rPr>
          <w:rFonts w:ascii="Consolas" w:eastAsia="Times New Roman" w:hAnsi="Consolas" w:cs="Times New Roman"/>
          <w:color w:val="000000"/>
          <w:sz w:val="18"/>
          <w:szCs w:val="18"/>
        </w:rPr>
        <w:t xml:space="preserve">    --admin-username </w:t>
      </w:r>
      <w:proofErr w:type="spellStart"/>
      <w:r w:rsidRPr="00AF7736">
        <w:rPr>
          <w:rFonts w:ascii="Consolas" w:eastAsia="Times New Roman" w:hAnsi="Consolas" w:cs="Times New Roman"/>
          <w:color w:val="000000"/>
          <w:sz w:val="18"/>
          <w:szCs w:val="18"/>
        </w:rPr>
        <w:t>azureuser</w:t>
      </w:r>
      <w:proofErr w:type="spellEnd"/>
      <w:r w:rsidRPr="00AF7736">
        <w:rPr>
          <w:rFonts w:ascii="Consolas" w:eastAsia="Times New Roman" w:hAnsi="Consolas" w:cs="Times New Roman"/>
          <w:color w:val="000000"/>
          <w:sz w:val="18"/>
          <w:szCs w:val="18"/>
        </w:rPr>
        <w:t xml:space="preserve"> \</w:t>
      </w:r>
    </w:p>
    <w:p w14:paraId="2B9C616D" w14:textId="77777777" w:rsidR="00354093" w:rsidRPr="00AF7736" w:rsidRDefault="00354093" w:rsidP="00354093">
      <w:pPr>
        <w:shd w:val="clear" w:color="auto" w:fill="FFFFFF"/>
        <w:spacing w:after="0" w:line="240" w:lineRule="atLeast"/>
        <w:rPr>
          <w:rFonts w:ascii="Consolas" w:eastAsia="Times New Roman" w:hAnsi="Consolas" w:cs="Times New Roman"/>
          <w:color w:val="000000"/>
          <w:sz w:val="18"/>
          <w:szCs w:val="18"/>
        </w:rPr>
      </w:pPr>
      <w:r w:rsidRPr="00AF7736">
        <w:rPr>
          <w:rFonts w:ascii="Consolas" w:eastAsia="Times New Roman" w:hAnsi="Consolas" w:cs="Times New Roman"/>
          <w:color w:val="000000"/>
          <w:sz w:val="18"/>
          <w:szCs w:val="18"/>
        </w:rPr>
        <w:t xml:space="preserve">    --admin-password $</w:t>
      </w:r>
      <w:proofErr w:type="spellStart"/>
      <w:r w:rsidRPr="00AF7736">
        <w:rPr>
          <w:rFonts w:ascii="Consolas" w:eastAsia="Times New Roman" w:hAnsi="Consolas" w:cs="Times New Roman"/>
          <w:color w:val="000000"/>
          <w:sz w:val="18"/>
          <w:szCs w:val="18"/>
        </w:rPr>
        <w:t>AdminPassword</w:t>
      </w:r>
      <w:proofErr w:type="spellEnd"/>
      <w:r w:rsidRPr="00AF7736">
        <w:rPr>
          <w:rFonts w:ascii="Consolas" w:eastAsia="Times New Roman" w:hAnsi="Consolas" w:cs="Times New Roman"/>
          <w:color w:val="000000"/>
          <w:sz w:val="18"/>
          <w:szCs w:val="18"/>
        </w:rPr>
        <w:t xml:space="preserve"> \</w:t>
      </w:r>
    </w:p>
    <w:p w14:paraId="29526D30" w14:textId="77777777" w:rsidR="00354093" w:rsidRPr="00AF7736" w:rsidRDefault="00354093" w:rsidP="00354093">
      <w:pPr>
        <w:shd w:val="clear" w:color="auto" w:fill="FFFFFF"/>
        <w:spacing w:after="0" w:line="240" w:lineRule="atLeast"/>
        <w:rPr>
          <w:rFonts w:ascii="Consolas" w:eastAsia="Times New Roman" w:hAnsi="Consolas" w:cs="Times New Roman"/>
          <w:color w:val="000000"/>
          <w:sz w:val="18"/>
          <w:szCs w:val="18"/>
        </w:rPr>
      </w:pPr>
      <w:r w:rsidRPr="00AF7736">
        <w:rPr>
          <w:rFonts w:ascii="Consolas" w:eastAsia="Times New Roman" w:hAnsi="Consolas" w:cs="Times New Roman"/>
          <w:color w:val="000000"/>
          <w:sz w:val="18"/>
          <w:szCs w:val="18"/>
        </w:rPr>
        <w:t xml:space="preserve">    --size Standard_GS1</w:t>
      </w:r>
    </w:p>
    <w:p w14:paraId="70E98A73" w14:textId="4A679797" w:rsidR="003310C6" w:rsidRPr="00107DAB" w:rsidRDefault="007576BD" w:rsidP="00107DAB">
      <w:pPr>
        <w:pStyle w:val="ListParagraph"/>
        <w:numPr>
          <w:ilvl w:val="1"/>
          <w:numId w:val="9"/>
        </w:numPr>
        <w:spacing w:before="60" w:after="60" w:line="240" w:lineRule="auto"/>
        <w:textAlignment w:val="center"/>
        <w:rPr>
          <w:rFonts w:ascii="Segoe UI" w:eastAsia="Times New Roman" w:hAnsi="Segoe UI" w:cs="Segoe UI"/>
          <w:color w:val="000000"/>
          <w:sz w:val="21"/>
          <w:szCs w:val="21"/>
          <w:shd w:val="clear" w:color="auto" w:fill="FFFFFF"/>
        </w:rPr>
      </w:pPr>
      <w:r w:rsidRPr="00107DAB">
        <w:rPr>
          <w:rFonts w:ascii="Segoe UI" w:eastAsia="Times New Roman" w:hAnsi="Segoe UI" w:cs="Segoe UI"/>
          <w:color w:val="000000"/>
          <w:sz w:val="21"/>
          <w:szCs w:val="21"/>
          <w:shd w:val="clear" w:color="auto" w:fill="FFFFFF"/>
        </w:rPr>
        <w:lastRenderedPageBreak/>
        <w:t>Navigate to the Azure Activity Log and have a look at the message for why the deployment failed.</w:t>
      </w:r>
      <w:r w:rsidR="00FF2FEE" w:rsidRPr="00107DAB">
        <w:rPr>
          <w:rFonts w:ascii="Segoe UI" w:eastAsia="Times New Roman" w:hAnsi="Segoe UI" w:cs="Segoe UI"/>
          <w:color w:val="000000"/>
          <w:sz w:val="21"/>
          <w:szCs w:val="21"/>
          <w:shd w:val="clear" w:color="auto" w:fill="FFFFFF"/>
        </w:rPr>
        <w:br/>
      </w:r>
      <w:r w:rsidRPr="00107DAB">
        <w:rPr>
          <w:rFonts w:ascii="Segoe UI" w:eastAsia="Times New Roman" w:hAnsi="Segoe UI" w:cs="Segoe UI"/>
          <w:color w:val="000000"/>
          <w:sz w:val="21"/>
          <w:szCs w:val="21"/>
          <w:shd w:val="clear" w:color="auto" w:fill="FFFFFF"/>
        </w:rPr>
        <w:br/>
      </w:r>
      <w:bookmarkStart w:id="0" w:name="_GoBack"/>
      <w:r w:rsidR="003821B7">
        <w:rPr>
          <w:noProof/>
        </w:rPr>
        <w:drawing>
          <wp:inline distT="0" distB="0" distL="0" distR="0" wp14:anchorId="235742F8" wp14:editId="569D2E3F">
            <wp:extent cx="4146487" cy="1674543"/>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472" cy="1684633"/>
                    </a:xfrm>
                    <a:prstGeom prst="rect">
                      <a:avLst/>
                    </a:prstGeom>
                  </pic:spPr>
                </pic:pic>
              </a:graphicData>
            </a:graphic>
          </wp:inline>
        </w:drawing>
      </w:r>
      <w:bookmarkEnd w:id="0"/>
      <w:r w:rsidRPr="00107DAB">
        <w:rPr>
          <w:rFonts w:ascii="Segoe UI" w:eastAsia="Times New Roman" w:hAnsi="Segoe UI" w:cs="Segoe UI"/>
          <w:color w:val="000000"/>
          <w:sz w:val="21"/>
          <w:szCs w:val="21"/>
          <w:shd w:val="clear" w:color="auto" w:fill="FFFFFF"/>
        </w:rPr>
        <w:br/>
      </w:r>
      <w:r w:rsidR="00B02263" w:rsidRPr="00107DAB">
        <w:rPr>
          <w:rFonts w:ascii="Segoe UI" w:eastAsia="Times New Roman" w:hAnsi="Segoe UI" w:cs="Segoe UI"/>
          <w:color w:val="000000"/>
          <w:sz w:val="21"/>
          <w:szCs w:val="21"/>
          <w:shd w:val="clear" w:color="auto" w:fill="FFFFFF"/>
        </w:rPr>
        <w:br/>
      </w:r>
    </w:p>
    <w:p w14:paraId="4EB259AE" w14:textId="77777777" w:rsidR="00102814" w:rsidRPr="00102814" w:rsidRDefault="00102814" w:rsidP="00102814">
      <w:pPr>
        <w:spacing w:before="300" w:after="300" w:line="240" w:lineRule="auto"/>
        <w:ind w:left="9"/>
        <w:rPr>
          <w:rFonts w:ascii="Segoe UI" w:eastAsia="Times New Roman" w:hAnsi="Segoe UI" w:cs="Segoe UI"/>
          <w:color w:val="000000"/>
          <w:sz w:val="27"/>
          <w:szCs w:val="27"/>
        </w:rPr>
      </w:pPr>
      <w:r w:rsidRPr="00102814">
        <w:rPr>
          <w:rFonts w:ascii="Segoe UI" w:eastAsia="Times New Roman" w:hAnsi="Segoe UI" w:cs="Segoe UI"/>
          <w:color w:val="000000"/>
          <w:sz w:val="27"/>
          <w:szCs w:val="27"/>
          <w:shd w:val="clear" w:color="auto" w:fill="FFFFFF"/>
        </w:rPr>
        <w:t>Identify non-compliant resources</w:t>
      </w:r>
    </w:p>
    <w:p w14:paraId="4EB259AF" w14:textId="77777777" w:rsidR="00102814" w:rsidRPr="00102814" w:rsidRDefault="00102814" w:rsidP="00102814">
      <w:pPr>
        <w:numPr>
          <w:ilvl w:val="1"/>
          <w:numId w:val="13"/>
        </w:numPr>
        <w:spacing w:before="60" w:after="60" w:line="240" w:lineRule="auto"/>
        <w:ind w:left="549"/>
        <w:textAlignment w:val="center"/>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Select </w:t>
      </w:r>
      <w:r w:rsidRPr="00102814">
        <w:rPr>
          <w:rFonts w:ascii="Segoe UI" w:eastAsia="Times New Roman" w:hAnsi="Segoe UI" w:cs="Segoe UI"/>
          <w:b/>
          <w:bCs/>
          <w:color w:val="000000"/>
          <w:sz w:val="21"/>
          <w:szCs w:val="21"/>
          <w:shd w:val="clear" w:color="auto" w:fill="FFFFFF"/>
        </w:rPr>
        <w:t>Compliance</w:t>
      </w:r>
      <w:r w:rsidRPr="00102814">
        <w:rPr>
          <w:rFonts w:ascii="Segoe UI" w:eastAsia="Times New Roman" w:hAnsi="Segoe UI" w:cs="Segoe UI"/>
          <w:color w:val="000000"/>
          <w:sz w:val="21"/>
          <w:szCs w:val="21"/>
          <w:shd w:val="clear" w:color="auto" w:fill="FFFFFF"/>
        </w:rPr>
        <w:t> in the left side of the page. Then locate the </w:t>
      </w:r>
      <w:r w:rsidRPr="00102814">
        <w:rPr>
          <w:rFonts w:ascii="Segoe UI" w:eastAsia="Times New Roman" w:hAnsi="Segoe UI" w:cs="Segoe UI"/>
          <w:b/>
          <w:bCs/>
          <w:color w:val="000000"/>
          <w:sz w:val="21"/>
          <w:szCs w:val="21"/>
          <w:shd w:val="clear" w:color="auto" w:fill="FFFFFF"/>
        </w:rPr>
        <w:t>Audit VMs that do not use managed disks</w:t>
      </w:r>
      <w:r w:rsidRPr="00102814">
        <w:rPr>
          <w:rFonts w:ascii="Segoe UI" w:eastAsia="Times New Roman" w:hAnsi="Segoe UI" w:cs="Segoe UI"/>
          <w:color w:val="000000"/>
          <w:sz w:val="21"/>
          <w:szCs w:val="21"/>
          <w:shd w:val="clear" w:color="auto" w:fill="FFFFFF"/>
        </w:rPr>
        <w:t> policy assignment you created.</w:t>
      </w:r>
    </w:p>
    <w:p w14:paraId="4EB259B0"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noProof/>
        </w:rPr>
        <w:drawing>
          <wp:inline distT="0" distB="0" distL="0" distR="0" wp14:anchorId="4EB259C2" wp14:editId="4EB259C3">
            <wp:extent cx="4572000" cy="1470660"/>
            <wp:effectExtent l="0" t="0" r="0" b="0"/>
            <wp:docPr id="1" name="Picture 1" descr="w689zh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689zhf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1470660"/>
                    </a:xfrm>
                    <a:prstGeom prst="rect">
                      <a:avLst/>
                    </a:prstGeom>
                    <a:noFill/>
                    <a:ln>
                      <a:noFill/>
                    </a:ln>
                  </pic:spPr>
                </pic:pic>
              </a:graphicData>
            </a:graphic>
          </wp:inline>
        </w:drawing>
      </w:r>
    </w:p>
    <w:p w14:paraId="4EB259B1" w14:textId="77777777" w:rsidR="00102814" w:rsidRPr="00102814" w:rsidRDefault="00102814" w:rsidP="00102814">
      <w:pPr>
        <w:spacing w:after="0" w:line="240" w:lineRule="auto"/>
        <w:ind w:left="9"/>
        <w:rPr>
          <w:rFonts w:ascii="Segoe UI" w:eastAsia="Times New Roman" w:hAnsi="Segoe UI" w:cs="Segoe UI"/>
          <w:color w:val="000000"/>
          <w:sz w:val="21"/>
          <w:szCs w:val="21"/>
        </w:rPr>
      </w:pPr>
      <w:r w:rsidRPr="00102814">
        <w:rPr>
          <w:rFonts w:ascii="Segoe UI" w:eastAsia="Times New Roman" w:hAnsi="Segoe UI" w:cs="Segoe UI"/>
          <w:color w:val="000000"/>
          <w:sz w:val="21"/>
          <w:szCs w:val="21"/>
          <w:shd w:val="clear" w:color="auto" w:fill="FFFFFF"/>
        </w:rPr>
        <w:t>If there are any existing resources that aren't compliant with this new assignment, they appear under Non-compliant resources. When a condition is evaluated against your existing resources and found true, then those resources are marked as non-compliant with the policy. The following table shows how different policy effects work with the condition evaluation for the resulting compliance state. Although you don’t see the evaluation logic in the Azure portal, the compliance state results are shown. The compliance state result is either compliant or non-compliant.</w:t>
      </w:r>
    </w:p>
    <w:p w14:paraId="4EB259B2"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rPr>
        <w:t> </w:t>
      </w:r>
    </w:p>
    <w:p w14:paraId="4EB259B3" w14:textId="77777777" w:rsidR="00102814" w:rsidRPr="00102814" w:rsidRDefault="00102814" w:rsidP="00102814">
      <w:pPr>
        <w:spacing w:beforeAutospacing="1" w:after="0" w:afterAutospacing="1" w:line="240" w:lineRule="auto"/>
        <w:ind w:left="9"/>
        <w:rPr>
          <w:rFonts w:ascii="Calibri" w:eastAsia="Times New Roman" w:hAnsi="Calibri" w:cs="Calibri"/>
        </w:rPr>
      </w:pPr>
      <w:r w:rsidRPr="00102814">
        <w:rPr>
          <w:rFonts w:ascii="Calibri" w:eastAsia="Times New Roman" w:hAnsi="Calibri" w:cs="Calibri"/>
          <w:i/>
          <w:iCs/>
          <w:color w:val="595959"/>
          <w:sz w:val="18"/>
          <w:szCs w:val="18"/>
        </w:rPr>
        <w:t> </w:t>
      </w:r>
    </w:p>
    <w:p w14:paraId="4EB259B4" w14:textId="77777777" w:rsidR="00102814" w:rsidRPr="00102814" w:rsidRDefault="00102814" w:rsidP="00102814">
      <w:pPr>
        <w:spacing w:after="0" w:line="240" w:lineRule="auto"/>
        <w:ind w:left="9"/>
        <w:rPr>
          <w:rFonts w:ascii="Calibri" w:eastAsia="Times New Roman" w:hAnsi="Calibri" w:cs="Calibri"/>
        </w:rPr>
      </w:pPr>
      <w:r w:rsidRPr="00102814">
        <w:rPr>
          <w:rFonts w:ascii="Calibri" w:eastAsia="Times New Roman" w:hAnsi="Calibri" w:cs="Calibri"/>
        </w:rPr>
        <w:t> </w:t>
      </w:r>
    </w:p>
    <w:p w14:paraId="4EB259B5" w14:textId="77777777" w:rsidR="00FF6B13" w:rsidRDefault="00FF6B13"/>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259C6" w14:textId="77777777" w:rsidR="00102814" w:rsidRDefault="00102814" w:rsidP="00102814">
      <w:pPr>
        <w:spacing w:after="0" w:line="240" w:lineRule="auto"/>
      </w:pPr>
      <w:r>
        <w:separator/>
      </w:r>
    </w:p>
  </w:endnote>
  <w:endnote w:type="continuationSeparator" w:id="0">
    <w:p w14:paraId="4EB259C7" w14:textId="77777777" w:rsidR="00102814" w:rsidRDefault="00102814" w:rsidP="00102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259C4" w14:textId="77777777" w:rsidR="00102814" w:rsidRDefault="00102814" w:rsidP="00102814">
      <w:pPr>
        <w:spacing w:after="0" w:line="240" w:lineRule="auto"/>
      </w:pPr>
      <w:r>
        <w:separator/>
      </w:r>
    </w:p>
  </w:footnote>
  <w:footnote w:type="continuationSeparator" w:id="0">
    <w:p w14:paraId="4EB259C5" w14:textId="77777777" w:rsidR="00102814" w:rsidRDefault="00102814" w:rsidP="00102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E95"/>
    <w:multiLevelType w:val="multilevel"/>
    <w:tmpl w:val="1CB00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71C13"/>
    <w:multiLevelType w:val="hybridMultilevel"/>
    <w:tmpl w:val="8154DF2C"/>
    <w:lvl w:ilvl="0" w:tplc="5174241A">
      <w:start w:val="1"/>
      <w:numFmt w:val="bullet"/>
      <w:lvlText w:val=""/>
      <w:lvlJc w:val="left"/>
      <w:pPr>
        <w:tabs>
          <w:tab w:val="num" w:pos="720"/>
        </w:tabs>
        <w:ind w:left="720" w:hanging="360"/>
      </w:pPr>
      <w:rPr>
        <w:rFonts w:ascii="Symbol" w:hAnsi="Symbol" w:hint="default"/>
        <w:sz w:val="20"/>
      </w:rPr>
    </w:lvl>
    <w:lvl w:ilvl="1" w:tplc="5CCC7A48">
      <w:start w:val="1"/>
      <w:numFmt w:val="decimal"/>
      <w:lvlText w:val="%2."/>
      <w:lvlJc w:val="left"/>
      <w:pPr>
        <w:tabs>
          <w:tab w:val="num" w:pos="1440"/>
        </w:tabs>
        <w:ind w:left="1440" w:hanging="360"/>
      </w:pPr>
    </w:lvl>
    <w:lvl w:ilvl="2" w:tplc="87B470D8" w:tentative="1">
      <w:start w:val="1"/>
      <w:numFmt w:val="decimal"/>
      <w:lvlText w:val="%3."/>
      <w:lvlJc w:val="left"/>
      <w:pPr>
        <w:tabs>
          <w:tab w:val="num" w:pos="2160"/>
        </w:tabs>
        <w:ind w:left="2160" w:hanging="360"/>
      </w:pPr>
    </w:lvl>
    <w:lvl w:ilvl="3" w:tplc="A3046596" w:tentative="1">
      <w:start w:val="1"/>
      <w:numFmt w:val="bullet"/>
      <w:lvlText w:val=""/>
      <w:lvlJc w:val="left"/>
      <w:pPr>
        <w:tabs>
          <w:tab w:val="num" w:pos="2880"/>
        </w:tabs>
        <w:ind w:left="2880" w:hanging="360"/>
      </w:pPr>
      <w:rPr>
        <w:rFonts w:ascii="Wingdings" w:hAnsi="Wingdings" w:hint="default"/>
        <w:sz w:val="20"/>
      </w:rPr>
    </w:lvl>
    <w:lvl w:ilvl="4" w:tplc="B19401EA" w:tentative="1">
      <w:start w:val="1"/>
      <w:numFmt w:val="bullet"/>
      <w:lvlText w:val=""/>
      <w:lvlJc w:val="left"/>
      <w:pPr>
        <w:tabs>
          <w:tab w:val="num" w:pos="3600"/>
        </w:tabs>
        <w:ind w:left="3600" w:hanging="360"/>
      </w:pPr>
      <w:rPr>
        <w:rFonts w:ascii="Wingdings" w:hAnsi="Wingdings" w:hint="default"/>
        <w:sz w:val="20"/>
      </w:rPr>
    </w:lvl>
    <w:lvl w:ilvl="5" w:tplc="EB083E4C" w:tentative="1">
      <w:start w:val="1"/>
      <w:numFmt w:val="bullet"/>
      <w:lvlText w:val=""/>
      <w:lvlJc w:val="left"/>
      <w:pPr>
        <w:tabs>
          <w:tab w:val="num" w:pos="4320"/>
        </w:tabs>
        <w:ind w:left="4320" w:hanging="360"/>
      </w:pPr>
      <w:rPr>
        <w:rFonts w:ascii="Wingdings" w:hAnsi="Wingdings" w:hint="default"/>
        <w:sz w:val="20"/>
      </w:rPr>
    </w:lvl>
    <w:lvl w:ilvl="6" w:tplc="6BC29328" w:tentative="1">
      <w:start w:val="1"/>
      <w:numFmt w:val="bullet"/>
      <w:lvlText w:val=""/>
      <w:lvlJc w:val="left"/>
      <w:pPr>
        <w:tabs>
          <w:tab w:val="num" w:pos="5040"/>
        </w:tabs>
        <w:ind w:left="5040" w:hanging="360"/>
      </w:pPr>
      <w:rPr>
        <w:rFonts w:ascii="Wingdings" w:hAnsi="Wingdings" w:hint="default"/>
        <w:sz w:val="20"/>
      </w:rPr>
    </w:lvl>
    <w:lvl w:ilvl="7" w:tplc="0388F700" w:tentative="1">
      <w:start w:val="1"/>
      <w:numFmt w:val="bullet"/>
      <w:lvlText w:val=""/>
      <w:lvlJc w:val="left"/>
      <w:pPr>
        <w:tabs>
          <w:tab w:val="num" w:pos="5760"/>
        </w:tabs>
        <w:ind w:left="5760" w:hanging="360"/>
      </w:pPr>
      <w:rPr>
        <w:rFonts w:ascii="Wingdings" w:hAnsi="Wingdings" w:hint="default"/>
        <w:sz w:val="20"/>
      </w:rPr>
    </w:lvl>
    <w:lvl w:ilvl="8" w:tplc="7514DD5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40686"/>
    <w:multiLevelType w:val="hybridMultilevel"/>
    <w:tmpl w:val="C0146C04"/>
    <w:lvl w:ilvl="0" w:tplc="757698F2">
      <w:start w:val="1"/>
      <w:numFmt w:val="bullet"/>
      <w:lvlText w:val=""/>
      <w:lvlJc w:val="left"/>
      <w:pPr>
        <w:tabs>
          <w:tab w:val="num" w:pos="720"/>
        </w:tabs>
        <w:ind w:left="720" w:hanging="360"/>
      </w:pPr>
      <w:rPr>
        <w:rFonts w:ascii="Symbol" w:hAnsi="Symbol" w:hint="default"/>
        <w:sz w:val="20"/>
      </w:rPr>
    </w:lvl>
    <w:lvl w:ilvl="1" w:tplc="083656A8">
      <w:start w:val="1"/>
      <w:numFmt w:val="bullet"/>
      <w:lvlText w:val=""/>
      <w:lvlJc w:val="left"/>
      <w:pPr>
        <w:tabs>
          <w:tab w:val="num" w:pos="1440"/>
        </w:tabs>
        <w:ind w:left="1440" w:hanging="360"/>
      </w:pPr>
      <w:rPr>
        <w:rFonts w:ascii="Symbol" w:hAnsi="Symbol" w:hint="default"/>
        <w:sz w:val="20"/>
      </w:rPr>
    </w:lvl>
    <w:lvl w:ilvl="2" w:tplc="EB329B78">
      <w:start w:val="1"/>
      <w:numFmt w:val="decimal"/>
      <w:lvlText w:val="%3."/>
      <w:lvlJc w:val="left"/>
      <w:pPr>
        <w:tabs>
          <w:tab w:val="num" w:pos="2160"/>
        </w:tabs>
        <w:ind w:left="2160" w:hanging="360"/>
      </w:pPr>
    </w:lvl>
    <w:lvl w:ilvl="3" w:tplc="C2EA33DC" w:tentative="1">
      <w:start w:val="1"/>
      <w:numFmt w:val="bullet"/>
      <w:lvlText w:val=""/>
      <w:lvlJc w:val="left"/>
      <w:pPr>
        <w:tabs>
          <w:tab w:val="num" w:pos="2880"/>
        </w:tabs>
        <w:ind w:left="2880" w:hanging="360"/>
      </w:pPr>
      <w:rPr>
        <w:rFonts w:ascii="Wingdings" w:hAnsi="Wingdings" w:hint="default"/>
        <w:sz w:val="20"/>
      </w:rPr>
    </w:lvl>
    <w:lvl w:ilvl="4" w:tplc="015ED75E" w:tentative="1">
      <w:start w:val="1"/>
      <w:numFmt w:val="bullet"/>
      <w:lvlText w:val=""/>
      <w:lvlJc w:val="left"/>
      <w:pPr>
        <w:tabs>
          <w:tab w:val="num" w:pos="3600"/>
        </w:tabs>
        <w:ind w:left="3600" w:hanging="360"/>
      </w:pPr>
      <w:rPr>
        <w:rFonts w:ascii="Wingdings" w:hAnsi="Wingdings" w:hint="default"/>
        <w:sz w:val="20"/>
      </w:rPr>
    </w:lvl>
    <w:lvl w:ilvl="5" w:tplc="D29422B6" w:tentative="1">
      <w:start w:val="1"/>
      <w:numFmt w:val="bullet"/>
      <w:lvlText w:val=""/>
      <w:lvlJc w:val="left"/>
      <w:pPr>
        <w:tabs>
          <w:tab w:val="num" w:pos="4320"/>
        </w:tabs>
        <w:ind w:left="4320" w:hanging="360"/>
      </w:pPr>
      <w:rPr>
        <w:rFonts w:ascii="Wingdings" w:hAnsi="Wingdings" w:hint="default"/>
        <w:sz w:val="20"/>
      </w:rPr>
    </w:lvl>
    <w:lvl w:ilvl="6" w:tplc="EDB2633C" w:tentative="1">
      <w:start w:val="1"/>
      <w:numFmt w:val="bullet"/>
      <w:lvlText w:val=""/>
      <w:lvlJc w:val="left"/>
      <w:pPr>
        <w:tabs>
          <w:tab w:val="num" w:pos="5040"/>
        </w:tabs>
        <w:ind w:left="5040" w:hanging="360"/>
      </w:pPr>
      <w:rPr>
        <w:rFonts w:ascii="Wingdings" w:hAnsi="Wingdings" w:hint="default"/>
        <w:sz w:val="20"/>
      </w:rPr>
    </w:lvl>
    <w:lvl w:ilvl="7" w:tplc="54A81488" w:tentative="1">
      <w:start w:val="1"/>
      <w:numFmt w:val="bullet"/>
      <w:lvlText w:val=""/>
      <w:lvlJc w:val="left"/>
      <w:pPr>
        <w:tabs>
          <w:tab w:val="num" w:pos="5760"/>
        </w:tabs>
        <w:ind w:left="5760" w:hanging="360"/>
      </w:pPr>
      <w:rPr>
        <w:rFonts w:ascii="Wingdings" w:hAnsi="Wingdings" w:hint="default"/>
        <w:sz w:val="20"/>
      </w:rPr>
    </w:lvl>
    <w:lvl w:ilvl="8" w:tplc="0D1C637E"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209BC"/>
    <w:multiLevelType w:val="hybridMultilevel"/>
    <w:tmpl w:val="3330258E"/>
    <w:lvl w:ilvl="0" w:tplc="FA320474">
      <w:start w:val="1"/>
      <w:numFmt w:val="bullet"/>
      <w:lvlText w:val=""/>
      <w:lvlJc w:val="left"/>
      <w:pPr>
        <w:tabs>
          <w:tab w:val="num" w:pos="720"/>
        </w:tabs>
        <w:ind w:left="720" w:hanging="360"/>
      </w:pPr>
      <w:rPr>
        <w:rFonts w:ascii="Symbol" w:hAnsi="Symbol" w:hint="default"/>
        <w:sz w:val="20"/>
      </w:rPr>
    </w:lvl>
    <w:lvl w:ilvl="1" w:tplc="466615B4">
      <w:start w:val="1"/>
      <w:numFmt w:val="bullet"/>
      <w:lvlText w:val=""/>
      <w:lvlJc w:val="left"/>
      <w:pPr>
        <w:tabs>
          <w:tab w:val="num" w:pos="1440"/>
        </w:tabs>
        <w:ind w:left="1440" w:hanging="360"/>
      </w:pPr>
      <w:rPr>
        <w:rFonts w:ascii="Symbol" w:hAnsi="Symbol" w:hint="default"/>
        <w:sz w:val="20"/>
      </w:rPr>
    </w:lvl>
    <w:lvl w:ilvl="2" w:tplc="EE8645FC" w:tentative="1">
      <w:start w:val="1"/>
      <w:numFmt w:val="bullet"/>
      <w:lvlText w:val=""/>
      <w:lvlJc w:val="left"/>
      <w:pPr>
        <w:tabs>
          <w:tab w:val="num" w:pos="2160"/>
        </w:tabs>
        <w:ind w:left="2160" w:hanging="360"/>
      </w:pPr>
      <w:rPr>
        <w:rFonts w:ascii="Wingdings" w:hAnsi="Wingdings" w:hint="default"/>
        <w:sz w:val="20"/>
      </w:rPr>
    </w:lvl>
    <w:lvl w:ilvl="3" w:tplc="6BB8DE5C" w:tentative="1">
      <w:start w:val="1"/>
      <w:numFmt w:val="bullet"/>
      <w:lvlText w:val=""/>
      <w:lvlJc w:val="left"/>
      <w:pPr>
        <w:tabs>
          <w:tab w:val="num" w:pos="2880"/>
        </w:tabs>
        <w:ind w:left="2880" w:hanging="360"/>
      </w:pPr>
      <w:rPr>
        <w:rFonts w:ascii="Wingdings" w:hAnsi="Wingdings" w:hint="default"/>
        <w:sz w:val="20"/>
      </w:rPr>
    </w:lvl>
    <w:lvl w:ilvl="4" w:tplc="EA542582" w:tentative="1">
      <w:start w:val="1"/>
      <w:numFmt w:val="bullet"/>
      <w:lvlText w:val=""/>
      <w:lvlJc w:val="left"/>
      <w:pPr>
        <w:tabs>
          <w:tab w:val="num" w:pos="3600"/>
        </w:tabs>
        <w:ind w:left="3600" w:hanging="360"/>
      </w:pPr>
      <w:rPr>
        <w:rFonts w:ascii="Wingdings" w:hAnsi="Wingdings" w:hint="default"/>
        <w:sz w:val="20"/>
      </w:rPr>
    </w:lvl>
    <w:lvl w:ilvl="5" w:tplc="4DE22916" w:tentative="1">
      <w:start w:val="1"/>
      <w:numFmt w:val="bullet"/>
      <w:lvlText w:val=""/>
      <w:lvlJc w:val="left"/>
      <w:pPr>
        <w:tabs>
          <w:tab w:val="num" w:pos="4320"/>
        </w:tabs>
        <w:ind w:left="4320" w:hanging="360"/>
      </w:pPr>
      <w:rPr>
        <w:rFonts w:ascii="Wingdings" w:hAnsi="Wingdings" w:hint="default"/>
        <w:sz w:val="20"/>
      </w:rPr>
    </w:lvl>
    <w:lvl w:ilvl="6" w:tplc="7F00C268" w:tentative="1">
      <w:start w:val="1"/>
      <w:numFmt w:val="bullet"/>
      <w:lvlText w:val=""/>
      <w:lvlJc w:val="left"/>
      <w:pPr>
        <w:tabs>
          <w:tab w:val="num" w:pos="5040"/>
        </w:tabs>
        <w:ind w:left="5040" w:hanging="360"/>
      </w:pPr>
      <w:rPr>
        <w:rFonts w:ascii="Wingdings" w:hAnsi="Wingdings" w:hint="default"/>
        <w:sz w:val="20"/>
      </w:rPr>
    </w:lvl>
    <w:lvl w:ilvl="7" w:tplc="A1CEDD0C" w:tentative="1">
      <w:start w:val="1"/>
      <w:numFmt w:val="bullet"/>
      <w:lvlText w:val=""/>
      <w:lvlJc w:val="left"/>
      <w:pPr>
        <w:tabs>
          <w:tab w:val="num" w:pos="5760"/>
        </w:tabs>
        <w:ind w:left="5760" w:hanging="360"/>
      </w:pPr>
      <w:rPr>
        <w:rFonts w:ascii="Wingdings" w:hAnsi="Wingdings" w:hint="default"/>
        <w:sz w:val="20"/>
      </w:rPr>
    </w:lvl>
    <w:lvl w:ilvl="8" w:tplc="A0CADCA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A6383"/>
    <w:multiLevelType w:val="hybridMultilevel"/>
    <w:tmpl w:val="B678B39C"/>
    <w:lvl w:ilvl="0" w:tplc="F80816DA">
      <w:start w:val="1"/>
      <w:numFmt w:val="bullet"/>
      <w:lvlText w:val=""/>
      <w:lvlJc w:val="left"/>
      <w:pPr>
        <w:tabs>
          <w:tab w:val="num" w:pos="720"/>
        </w:tabs>
        <w:ind w:left="720" w:hanging="360"/>
      </w:pPr>
      <w:rPr>
        <w:rFonts w:ascii="Symbol" w:hAnsi="Symbol" w:hint="default"/>
        <w:sz w:val="20"/>
      </w:rPr>
    </w:lvl>
    <w:lvl w:ilvl="1" w:tplc="313C51CA">
      <w:start w:val="1"/>
      <w:numFmt w:val="decimal"/>
      <w:lvlText w:val="%2."/>
      <w:lvlJc w:val="left"/>
      <w:pPr>
        <w:tabs>
          <w:tab w:val="num" w:pos="1440"/>
        </w:tabs>
        <w:ind w:left="1440" w:hanging="360"/>
      </w:pPr>
    </w:lvl>
    <w:lvl w:ilvl="2" w:tplc="130282D0" w:tentative="1">
      <w:start w:val="1"/>
      <w:numFmt w:val="bullet"/>
      <w:lvlText w:val=""/>
      <w:lvlJc w:val="left"/>
      <w:pPr>
        <w:tabs>
          <w:tab w:val="num" w:pos="2160"/>
        </w:tabs>
        <w:ind w:left="2160" w:hanging="360"/>
      </w:pPr>
      <w:rPr>
        <w:rFonts w:ascii="Wingdings" w:hAnsi="Wingdings" w:hint="default"/>
        <w:sz w:val="20"/>
      </w:rPr>
    </w:lvl>
    <w:lvl w:ilvl="3" w:tplc="F85A2488" w:tentative="1">
      <w:start w:val="1"/>
      <w:numFmt w:val="bullet"/>
      <w:lvlText w:val=""/>
      <w:lvlJc w:val="left"/>
      <w:pPr>
        <w:tabs>
          <w:tab w:val="num" w:pos="2880"/>
        </w:tabs>
        <w:ind w:left="2880" w:hanging="360"/>
      </w:pPr>
      <w:rPr>
        <w:rFonts w:ascii="Wingdings" w:hAnsi="Wingdings" w:hint="default"/>
        <w:sz w:val="20"/>
      </w:rPr>
    </w:lvl>
    <w:lvl w:ilvl="4" w:tplc="EF74D8C4" w:tentative="1">
      <w:start w:val="1"/>
      <w:numFmt w:val="bullet"/>
      <w:lvlText w:val=""/>
      <w:lvlJc w:val="left"/>
      <w:pPr>
        <w:tabs>
          <w:tab w:val="num" w:pos="3600"/>
        </w:tabs>
        <w:ind w:left="3600" w:hanging="360"/>
      </w:pPr>
      <w:rPr>
        <w:rFonts w:ascii="Wingdings" w:hAnsi="Wingdings" w:hint="default"/>
        <w:sz w:val="20"/>
      </w:rPr>
    </w:lvl>
    <w:lvl w:ilvl="5" w:tplc="66E494E2" w:tentative="1">
      <w:start w:val="1"/>
      <w:numFmt w:val="bullet"/>
      <w:lvlText w:val=""/>
      <w:lvlJc w:val="left"/>
      <w:pPr>
        <w:tabs>
          <w:tab w:val="num" w:pos="4320"/>
        </w:tabs>
        <w:ind w:left="4320" w:hanging="360"/>
      </w:pPr>
      <w:rPr>
        <w:rFonts w:ascii="Wingdings" w:hAnsi="Wingdings" w:hint="default"/>
        <w:sz w:val="20"/>
      </w:rPr>
    </w:lvl>
    <w:lvl w:ilvl="6" w:tplc="39B65A30" w:tentative="1">
      <w:start w:val="1"/>
      <w:numFmt w:val="bullet"/>
      <w:lvlText w:val=""/>
      <w:lvlJc w:val="left"/>
      <w:pPr>
        <w:tabs>
          <w:tab w:val="num" w:pos="5040"/>
        </w:tabs>
        <w:ind w:left="5040" w:hanging="360"/>
      </w:pPr>
      <w:rPr>
        <w:rFonts w:ascii="Wingdings" w:hAnsi="Wingdings" w:hint="default"/>
        <w:sz w:val="20"/>
      </w:rPr>
    </w:lvl>
    <w:lvl w:ilvl="7" w:tplc="73308CA4" w:tentative="1">
      <w:start w:val="1"/>
      <w:numFmt w:val="bullet"/>
      <w:lvlText w:val=""/>
      <w:lvlJc w:val="left"/>
      <w:pPr>
        <w:tabs>
          <w:tab w:val="num" w:pos="5760"/>
        </w:tabs>
        <w:ind w:left="5760" w:hanging="360"/>
      </w:pPr>
      <w:rPr>
        <w:rFonts w:ascii="Wingdings" w:hAnsi="Wingdings" w:hint="default"/>
        <w:sz w:val="20"/>
      </w:rPr>
    </w:lvl>
    <w:lvl w:ilvl="8" w:tplc="F81E4B2C"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3"/>
  </w:num>
  <w:num w:numId="6">
    <w:abstractNumId w:val="3"/>
    <w:lvlOverride w:ilvl="1">
      <w:startOverride w:val="4"/>
    </w:lvlOverride>
  </w:num>
  <w:num w:numId="7">
    <w:abstractNumId w:val="4"/>
    <w:lvlOverride w:ilvl="1">
      <w:startOverride w:val="8"/>
    </w:lvlOverride>
  </w:num>
  <w:num w:numId="8">
    <w:abstractNumId w:val="4"/>
    <w:lvlOverride w:ilvl="1">
      <w:startOverride w:val="1"/>
    </w:lvlOverride>
  </w:num>
  <w:num w:numId="9">
    <w:abstractNumId w:val="4"/>
    <w:lvlOverride w:ilvl="1">
      <w:startOverride w:val="2"/>
    </w:lvlOverride>
  </w:num>
  <w:num w:numId="10">
    <w:abstractNumId w:val="2"/>
  </w:num>
  <w:num w:numId="11">
    <w:abstractNumId w:val="2"/>
    <w:lvlOverride w:ilvl="2">
      <w:startOverride w:val="1"/>
    </w:lvlOverride>
  </w:num>
  <w:num w:numId="12">
    <w:abstractNumId w:val="2"/>
    <w:lvlOverride w:ilvl="1">
      <w:startOverride w:val="4"/>
    </w:lvlOverride>
    <w:lvlOverride w:ilvl="2"/>
  </w:num>
  <w:num w:numId="13">
    <w:abstractNumId w:val="1"/>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14"/>
    <w:rsid w:val="000D1BF1"/>
    <w:rsid w:val="00102814"/>
    <w:rsid w:val="00107DAB"/>
    <w:rsid w:val="001A0E7E"/>
    <w:rsid w:val="001E02E8"/>
    <w:rsid w:val="00214A50"/>
    <w:rsid w:val="003310C6"/>
    <w:rsid w:val="00354093"/>
    <w:rsid w:val="003821B7"/>
    <w:rsid w:val="00395434"/>
    <w:rsid w:val="004C0A49"/>
    <w:rsid w:val="00694A3E"/>
    <w:rsid w:val="007576BD"/>
    <w:rsid w:val="007E3C00"/>
    <w:rsid w:val="00804F41"/>
    <w:rsid w:val="008B6DA6"/>
    <w:rsid w:val="008C7CB2"/>
    <w:rsid w:val="00A35EBC"/>
    <w:rsid w:val="00A85894"/>
    <w:rsid w:val="00AF7736"/>
    <w:rsid w:val="00B02263"/>
    <w:rsid w:val="00BB053B"/>
    <w:rsid w:val="00C61EF7"/>
    <w:rsid w:val="00C74933"/>
    <w:rsid w:val="00CB01F2"/>
    <w:rsid w:val="00DD1882"/>
    <w:rsid w:val="00E0710C"/>
    <w:rsid w:val="00E85A64"/>
    <w:rsid w:val="00ED57F5"/>
    <w:rsid w:val="00FF2FEE"/>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25985"/>
  <w15:chartTrackingRefBased/>
  <w15:docId w15:val="{F2C58002-878C-458B-B1DF-BFF59E4E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8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814"/>
    <w:rPr>
      <w:color w:val="0000FF"/>
      <w:u w:val="single"/>
    </w:rPr>
  </w:style>
  <w:style w:type="character" w:styleId="HTMLCite">
    <w:name w:val="HTML Cite"/>
    <w:basedOn w:val="DefaultParagraphFont"/>
    <w:uiPriority w:val="99"/>
    <w:semiHidden/>
    <w:unhideWhenUsed/>
    <w:rsid w:val="00102814"/>
    <w:rPr>
      <w:i/>
      <w:iCs/>
    </w:rPr>
  </w:style>
  <w:style w:type="paragraph" w:styleId="ListParagraph">
    <w:name w:val="List Paragraph"/>
    <w:basedOn w:val="Normal"/>
    <w:uiPriority w:val="34"/>
    <w:qFormat/>
    <w:rsid w:val="00A85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335887">
      <w:bodyDiv w:val="1"/>
      <w:marLeft w:val="0"/>
      <w:marRight w:val="0"/>
      <w:marTop w:val="0"/>
      <w:marBottom w:val="0"/>
      <w:divBdr>
        <w:top w:val="none" w:sz="0" w:space="0" w:color="auto"/>
        <w:left w:val="none" w:sz="0" w:space="0" w:color="auto"/>
        <w:bottom w:val="none" w:sz="0" w:space="0" w:color="auto"/>
        <w:right w:val="none" w:sz="0" w:space="0" w:color="auto"/>
      </w:divBdr>
      <w:divsChild>
        <w:div w:id="435830008">
          <w:marLeft w:val="0"/>
          <w:marRight w:val="0"/>
          <w:marTop w:val="0"/>
          <w:marBottom w:val="0"/>
          <w:divBdr>
            <w:top w:val="none" w:sz="0" w:space="0" w:color="auto"/>
            <w:left w:val="none" w:sz="0" w:space="0" w:color="auto"/>
            <w:bottom w:val="none" w:sz="0" w:space="0" w:color="auto"/>
            <w:right w:val="none" w:sz="0" w:space="0" w:color="auto"/>
          </w:divBdr>
          <w:divsChild>
            <w:div w:id="103422748">
              <w:marLeft w:val="0"/>
              <w:marRight w:val="0"/>
              <w:marTop w:val="0"/>
              <w:marBottom w:val="0"/>
              <w:divBdr>
                <w:top w:val="none" w:sz="0" w:space="0" w:color="auto"/>
                <w:left w:val="none" w:sz="0" w:space="0" w:color="auto"/>
                <w:bottom w:val="none" w:sz="0" w:space="0" w:color="auto"/>
                <w:right w:val="none" w:sz="0" w:space="0" w:color="auto"/>
              </w:divBdr>
            </w:div>
            <w:div w:id="365956045">
              <w:marLeft w:val="0"/>
              <w:marRight w:val="0"/>
              <w:marTop w:val="0"/>
              <w:marBottom w:val="0"/>
              <w:divBdr>
                <w:top w:val="none" w:sz="0" w:space="0" w:color="auto"/>
                <w:left w:val="none" w:sz="0" w:space="0" w:color="auto"/>
                <w:bottom w:val="none" w:sz="0" w:space="0" w:color="auto"/>
                <w:right w:val="none" w:sz="0" w:space="0" w:color="auto"/>
              </w:divBdr>
            </w:div>
            <w:div w:id="1363937856">
              <w:marLeft w:val="0"/>
              <w:marRight w:val="0"/>
              <w:marTop w:val="0"/>
              <w:marBottom w:val="0"/>
              <w:divBdr>
                <w:top w:val="none" w:sz="0" w:space="0" w:color="auto"/>
                <w:left w:val="none" w:sz="0" w:space="0" w:color="auto"/>
                <w:bottom w:val="none" w:sz="0" w:space="0" w:color="auto"/>
                <w:right w:val="none" w:sz="0" w:space="0" w:color="auto"/>
              </w:divBdr>
            </w:div>
            <w:div w:id="1140263929">
              <w:marLeft w:val="0"/>
              <w:marRight w:val="0"/>
              <w:marTop w:val="0"/>
              <w:marBottom w:val="0"/>
              <w:divBdr>
                <w:top w:val="none" w:sz="0" w:space="0" w:color="auto"/>
                <w:left w:val="none" w:sz="0" w:space="0" w:color="auto"/>
                <w:bottom w:val="none" w:sz="0" w:space="0" w:color="auto"/>
                <w:right w:val="none" w:sz="0" w:space="0" w:color="auto"/>
              </w:divBdr>
            </w:div>
            <w:div w:id="1691494927">
              <w:marLeft w:val="0"/>
              <w:marRight w:val="0"/>
              <w:marTop w:val="0"/>
              <w:marBottom w:val="0"/>
              <w:divBdr>
                <w:top w:val="none" w:sz="0" w:space="0" w:color="auto"/>
                <w:left w:val="none" w:sz="0" w:space="0" w:color="auto"/>
                <w:bottom w:val="none" w:sz="0" w:space="0" w:color="auto"/>
                <w:right w:val="none" w:sz="0" w:space="0" w:color="auto"/>
              </w:divBdr>
            </w:div>
            <w:div w:id="179124687">
              <w:marLeft w:val="0"/>
              <w:marRight w:val="0"/>
              <w:marTop w:val="0"/>
              <w:marBottom w:val="0"/>
              <w:divBdr>
                <w:top w:val="none" w:sz="0" w:space="0" w:color="auto"/>
                <w:left w:val="none" w:sz="0" w:space="0" w:color="auto"/>
                <w:bottom w:val="none" w:sz="0" w:space="0" w:color="auto"/>
                <w:right w:val="none" w:sz="0" w:space="0" w:color="auto"/>
              </w:divBdr>
            </w:div>
            <w:div w:id="1583830466">
              <w:marLeft w:val="0"/>
              <w:marRight w:val="0"/>
              <w:marTop w:val="0"/>
              <w:marBottom w:val="0"/>
              <w:divBdr>
                <w:top w:val="none" w:sz="0" w:space="0" w:color="auto"/>
                <w:left w:val="none" w:sz="0" w:space="0" w:color="auto"/>
                <w:bottom w:val="none" w:sz="0" w:space="0" w:color="auto"/>
                <w:right w:val="none" w:sz="0" w:space="0" w:color="auto"/>
              </w:divBdr>
            </w:div>
            <w:div w:id="438834362">
              <w:marLeft w:val="0"/>
              <w:marRight w:val="0"/>
              <w:marTop w:val="0"/>
              <w:marBottom w:val="0"/>
              <w:divBdr>
                <w:top w:val="none" w:sz="0" w:space="0" w:color="auto"/>
                <w:left w:val="none" w:sz="0" w:space="0" w:color="auto"/>
                <w:bottom w:val="none" w:sz="0" w:space="0" w:color="auto"/>
                <w:right w:val="none" w:sz="0" w:space="0" w:color="auto"/>
              </w:divBdr>
            </w:div>
            <w:div w:id="1075281161">
              <w:marLeft w:val="0"/>
              <w:marRight w:val="0"/>
              <w:marTop w:val="0"/>
              <w:marBottom w:val="0"/>
              <w:divBdr>
                <w:top w:val="none" w:sz="0" w:space="0" w:color="auto"/>
                <w:left w:val="none" w:sz="0" w:space="0" w:color="auto"/>
                <w:bottom w:val="none" w:sz="0" w:space="0" w:color="auto"/>
                <w:right w:val="none" w:sz="0" w:space="0" w:color="auto"/>
              </w:divBdr>
            </w:div>
            <w:div w:id="18042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3865">
      <w:bodyDiv w:val="1"/>
      <w:marLeft w:val="0"/>
      <w:marRight w:val="0"/>
      <w:marTop w:val="0"/>
      <w:marBottom w:val="0"/>
      <w:divBdr>
        <w:top w:val="none" w:sz="0" w:space="0" w:color="auto"/>
        <w:left w:val="none" w:sz="0" w:space="0" w:color="auto"/>
        <w:bottom w:val="none" w:sz="0" w:space="0" w:color="auto"/>
        <w:right w:val="none" w:sz="0" w:space="0" w:color="auto"/>
      </w:divBdr>
      <w:divsChild>
        <w:div w:id="1370183335">
          <w:marLeft w:val="0"/>
          <w:marRight w:val="0"/>
          <w:marTop w:val="0"/>
          <w:marBottom w:val="0"/>
          <w:divBdr>
            <w:top w:val="none" w:sz="0" w:space="0" w:color="auto"/>
            <w:left w:val="none" w:sz="0" w:space="0" w:color="auto"/>
            <w:bottom w:val="none" w:sz="0" w:space="0" w:color="auto"/>
            <w:right w:val="none" w:sz="0" w:space="0" w:color="auto"/>
          </w:divBdr>
          <w:divsChild>
            <w:div w:id="1261110341">
              <w:marLeft w:val="0"/>
              <w:marRight w:val="0"/>
              <w:marTop w:val="0"/>
              <w:marBottom w:val="0"/>
              <w:divBdr>
                <w:top w:val="none" w:sz="0" w:space="0" w:color="auto"/>
                <w:left w:val="none" w:sz="0" w:space="0" w:color="auto"/>
                <w:bottom w:val="none" w:sz="0" w:space="0" w:color="auto"/>
                <w:right w:val="none" w:sz="0" w:space="0" w:color="auto"/>
              </w:divBdr>
              <w:divsChild>
                <w:div w:id="19511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Rob Kuehfus</cp:lastModifiedBy>
  <cp:revision>30</cp:revision>
  <dcterms:created xsi:type="dcterms:W3CDTF">2019-03-22T20:57:00Z</dcterms:created>
  <dcterms:modified xsi:type="dcterms:W3CDTF">2019-04-25T20:42:00Z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2019-03-22T20:57:40.8806184Z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ef15d352-4788-47f1-abb7-8ac1fd03967e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