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Cotización ficticia SmartQuote</w:t>
      </w:r>
    </w:p>
    <w:p>
      <w:r>
        <w:t xml:space="preserve">Suministros Alfa (ficticio). Referencia SQ-DEMO-001. Moneda USD.</w:t>
      </w:r>
    </w:p>
    <w:p>
      <w:r>
        <w:rPr>
          <w:b/>
          <w:bCs/>
        </w:rPr>
        <w:t xml:space="preserve">Productos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900"/>
        <w:gridCol w:w="850"/>
        <w:gridCol w:w="1400"/>
        <w:gridCol w:w="700"/>
        <w:gridCol w:w="1490"/>
      </w:tblGrid>
      <w:tr>
        <w:trPr>
          <w:tblHeader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44866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44866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44866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44866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UOM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44866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Precio unitario USD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44866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MOQ</w:t>
            </w:r>
          </w:p>
        </w:tc>
        <w:tc>
          <w:tcPr>
            <w:tcW w:type="dxa" w:w="14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44866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Múltiplo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VAL-100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Válvula de ejemplo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piezas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14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múltiplo obligatorio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JUN-200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Junta de ejemplo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piezas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1.2</w:t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14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</w:tr>
    </w:tbl>
    <w:p>
      <w:pPr>
        <w:spacing w:before="180"/>
      </w:pPr>
      <w:r>
        <w:rPr>
          <w:b/>
          <w:bCs/>
        </w:rPr>
        <w:t xml:space="preserve">Precios por volumen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850"/>
        <w:gridCol w:w="1000"/>
        <w:gridCol w:w="1600"/>
        <w:gridCol w:w="850"/>
        <w:gridCol w:w="940"/>
      </w:tblGrid>
      <w:tr>
        <w:trPr>
          <w:tblHeader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44866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44866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tramo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44866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Desde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44866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Hasta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44866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Precio unitario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44866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Moneda</w:t>
            </w:r>
          </w:p>
        </w:tc>
        <w:tc>
          <w:tcPr>
            <w:tcW w:type="dxa" w:w="9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44866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UOM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VAL-100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Entre dos cantidades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99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10.5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USD</w:t>
            </w:r>
          </w:p>
        </w:tc>
        <w:tc>
          <w:tcPr>
            <w:tcW w:type="dxa" w:w="9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piezas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VAL-100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partir de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límite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USD</w:t>
            </w:r>
          </w:p>
        </w:tc>
        <w:tc>
          <w:tcPr>
            <w:tcW w:type="dxa" w:w="9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piezas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JUN-200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Entre dos cantidades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199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1.4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USD</w:t>
            </w:r>
          </w:p>
        </w:tc>
        <w:tc>
          <w:tcPr>
            <w:tcW w:type="dxa" w:w="9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piezas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JUN-200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partir de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 límite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1.2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USD</w:t>
            </w:r>
          </w:p>
        </w:tc>
        <w:tc>
          <w:tcPr>
            <w:tcW w:type="dxa" w:w="9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4F8"/>
            <w:tcMar>
              <w:top w:type="dxa" w:w="85"/>
              <w:left w:type="dxa" w:w="85"/>
              <w:bottom w:type="dxa" w:w="85"/>
              <w:right w:type="dxa" w:w="85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piezas</w:t>
            </w:r>
          </w:p>
        </w:tc>
      </w:tr>
    </w:tbl>
    <w:p>
      <w:pPr>
        <w:spacing w:before="180"/>
      </w:pPr>
      <w:r>
        <w:rPr>
          <w:b/>
          <w:bCs/>
        </w:rPr>
        <w:t xml:space="preserve">Condiciones comerciales</w:t>
      </w:r>
    </w:p>
    <w:p>
      <w:pPr>
        <w:spacing w:after="90"/>
      </w:pPr>
      <w:r>
        <w:t xml:space="preserve">Los tramos indican precios por unidad para todas las unidades del pedido, por pedido.</w:t>
      </w:r>
    </w:p>
    <w:p>
      <w:pPr>
        <w:spacing w:after="90"/>
      </w:pPr>
      <w:r>
        <w:t xml:space="preserve">Los límites de los intervalos son inclusivos. A partir de no tiene límite superior.</w:t>
      </w:r>
    </w:p>
    <w:p>
      <w:pPr>
        <w:spacing w:after="90"/>
      </w:pPr>
      <w:r>
        <w:t xml:space="preserve">Entrega: 30 días calendario desde la confirmación del pedido hasta la recepción.</w:t>
      </w:r>
    </w:p>
    <w:p>
      <w:pPr>
        <w:spacing w:after="90"/>
      </w:pPr>
      <w:r>
        <w:t xml:space="preserve">Incoterm: DDP Incoterms 2020. Lugar: Almacén de Ejemplo, dirección ficticia.</w:t>
      </w:r>
    </w:p>
    <w:p>
      <w:pPr>
        <w:spacing w:after="90"/>
      </w:pPr>
      <w:r>
        <w:t xml:space="preserve">Pago: 30 días desde factura. Validez: 30 días desde la emisión.</w:t>
      </w:r>
    </w:p>
    <w:p>
      <w:pPr>
        <w:spacing w:after="90"/>
      </w:pPr>
      <w:r>
        <w:t xml:space="preserve">Envío e impuestos del proveedor incluidos en el precio.</w:t>
      </w:r>
    </w:p>
    <w:p>
      <w:pPr>
        <w:spacing w:after="90"/>
      </w:pPr>
      <w:r>
        <w:t xml:space="preserve">Transporte restante, seguro, despacho y aranceles y otros gastos del comprador incluidos.</w:t>
      </w:r>
    </w:p>
    <w:sectPr>
      <w:pgSz w:w="12240" w:h="15840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50"/>
    </w:pPr>
    <w:rPr>
      <w:rFonts w:ascii="Arial" w:cs="Arial" w:eastAsia="Arial" w:hAnsi="Arial"/>
      <w:b/>
      <w:bCs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ficticia SmartQuote</dc:title>
  <dc:creator>SmartQuote</dc:creator>
  <cp:lastModifiedBy>Un-named</cp:lastModifiedBy>
  <cp:revision>1</cp:revision>
  <dcterms:created xsi:type="dcterms:W3CDTF">2026-10-25T23:09:50.201Z</dcterms:created>
  <dcterms:modified xsi:type="dcterms:W3CDTF">2026-10-25T23:09:50.203Z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