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Services Specification</w:t>
      </w:r>
    </w:p>
    <w:p w:rsidR="003758F6" w:rsidRDefault="000E2CA8" w:rsidP="00433783">
      <w:pPr>
        <w:pStyle w:val="BodyText"/>
        <w:spacing w:line="360" w:lineRule="auto"/>
        <w:jc w:val="center"/>
        <w:rPr>
          <w:rFonts w:cs="Arial"/>
          <w:b/>
          <w:bCs/>
          <w:sz w:val="24"/>
        </w:rPr>
      </w:pPr>
      <w:r>
        <w:rPr>
          <w:rFonts w:cs="Arial"/>
          <w:b/>
          <w:bCs/>
          <w:sz w:val="24"/>
        </w:rPr>
        <w:t>Authentication</w:t>
      </w:r>
    </w:p>
    <w:p w:rsidR="00115EB2" w:rsidRPr="00433783" w:rsidRDefault="00115EB2" w:rsidP="00433783">
      <w:pPr>
        <w:pStyle w:val="BodyText"/>
        <w:spacing w:line="360" w:lineRule="auto"/>
        <w:jc w:val="center"/>
        <w:rPr>
          <w:rFonts w:cs="Arial"/>
          <w:b/>
          <w:bCs/>
          <w:sz w:val="24"/>
        </w:rPr>
      </w:pPr>
      <w:r>
        <w:rPr>
          <w:rFonts w:cs="Arial"/>
          <w:b/>
          <w:bCs/>
          <w:sz w:val="24"/>
        </w:rPr>
        <w:t>Version 1.</w:t>
      </w:r>
      <w:r w:rsidR="00784597">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3D212A"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3D212A" w:rsidRPr="00C82B6B">
        <w:rPr>
          <w:rFonts w:ascii="Trebuchet MS" w:hAnsi="Trebuchet MS"/>
          <w:b/>
          <w:bCs/>
          <w:color w:val="000000"/>
          <w:sz w:val="24"/>
        </w:rPr>
        <w:fldChar w:fldCharType="separate"/>
      </w:r>
      <w:r w:rsidR="003758F6" w:rsidRPr="00C82B6B">
        <w:rPr>
          <w:rFonts w:ascii="Trebuchet MS" w:hAnsi="Trebuchet MS"/>
          <w:b/>
          <w:bCs/>
          <w:noProof/>
          <w:color w:val="000000"/>
          <w:sz w:val="24"/>
        </w:rPr>
        <w:t>3.</w:t>
      </w:r>
      <w:r w:rsidR="00191A6A" w:rsidRPr="00C82B6B">
        <w:rPr>
          <w:rFonts w:ascii="Trebuchet MS" w:hAnsi="Trebuchet MS"/>
          <w:b/>
          <w:bCs/>
          <w:noProof/>
          <w:color w:val="000000"/>
          <w:sz w:val="24"/>
        </w:rPr>
        <w:t>15</w:t>
      </w:r>
      <w:r w:rsidR="003758F6" w:rsidRPr="00C82B6B">
        <w:rPr>
          <w:rFonts w:ascii="Trebuchet MS" w:hAnsi="Trebuchet MS"/>
          <w:b/>
          <w:bCs/>
          <w:noProof/>
          <w:color w:val="000000"/>
          <w:sz w:val="24"/>
        </w:rPr>
        <w:t>.</w:t>
      </w:r>
      <w:r w:rsidR="00191A6A" w:rsidRPr="00C82B6B">
        <w:rPr>
          <w:rFonts w:ascii="Trebuchet MS" w:hAnsi="Trebuchet MS"/>
          <w:b/>
          <w:bCs/>
          <w:noProof/>
          <w:color w:val="000000"/>
          <w:sz w:val="24"/>
        </w:rPr>
        <w:t>2007</w:t>
      </w:r>
      <w:bookmarkEnd w:id="1"/>
      <w:r w:rsidR="003D212A"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3D212A"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3D212A" w:rsidRPr="00C82B6B">
        <w:rPr>
          <w:rFonts w:ascii="Trebuchet MS" w:hAnsi="Trebuchet MS"/>
          <w:b/>
          <w:bCs/>
          <w:color w:val="000000"/>
          <w:sz w:val="24"/>
        </w:rPr>
        <w:fldChar w:fldCharType="separate"/>
      </w:r>
      <w:r w:rsidR="009E6C21">
        <w:rPr>
          <w:rFonts w:ascii="Trebuchet MS" w:hAnsi="Trebuchet MS"/>
          <w:b/>
          <w:bCs/>
          <w:noProof/>
          <w:color w:val="000000"/>
          <w:sz w:val="24"/>
        </w:rPr>
        <w:t>11.15.2008</w:t>
      </w:r>
      <w:bookmarkEnd w:id="2"/>
      <w:r w:rsidR="003D212A"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115EB2" w:rsidRDefault="00115EB2" w:rsidP="00115EB2">
      <w:pPr>
        <w:pStyle w:val="BodyText"/>
      </w:pPr>
    </w:p>
    <w:p w:rsidR="00115EB2" w:rsidRDefault="00115EB2" w:rsidP="00115EB2">
      <w:pPr>
        <w:pStyle w:val="BodyText"/>
      </w:pPr>
    </w:p>
    <w:tbl>
      <w:tblPr>
        <w:tblW w:w="5000" w:type="pct"/>
        <w:tblLook w:val="0000"/>
      </w:tblPr>
      <w:tblGrid>
        <w:gridCol w:w="2448"/>
        <w:gridCol w:w="8424"/>
      </w:tblGrid>
      <w:tr w:rsidR="00115EB2" w:rsidTr="00115EB2">
        <w:tc>
          <w:tcPr>
            <w:tcW w:w="2448" w:type="dxa"/>
            <w:vAlign w:val="center"/>
          </w:tcPr>
          <w:p w:rsidR="00115EB2" w:rsidRDefault="00115EB2" w:rsidP="00115EB2">
            <w:pPr>
              <w:pStyle w:val="Header"/>
              <w:rPr>
                <w:rFonts w:ascii="Verdana" w:hAnsi="Verdana"/>
                <w:sz w:val="17"/>
              </w:rPr>
            </w:pPr>
            <w:r>
              <w:rPr>
                <w:rFonts w:ascii="Verdana" w:hAnsi="Verdana"/>
                <w:sz w:val="17"/>
              </w:rPr>
              <w:t>Business Owner:</w:t>
            </w:r>
          </w:p>
        </w:tc>
        <w:tc>
          <w:tcPr>
            <w:tcW w:w="8424" w:type="dxa"/>
            <w:vAlign w:val="center"/>
          </w:tcPr>
          <w:p w:rsidR="00115EB2" w:rsidRPr="00281247" w:rsidRDefault="00115EB2" w:rsidP="00115EB2">
            <w:pPr>
              <w:pStyle w:val="BodyText"/>
              <w:rPr>
                <w:sz w:val="17"/>
              </w:rPr>
            </w:pPr>
            <w:r w:rsidRPr="00281247">
              <w:rPr>
                <w:sz w:val="17"/>
              </w:rPr>
              <w:t>Jay Zachter, Michael Yusko</w:t>
            </w:r>
          </w:p>
        </w:tc>
      </w:tr>
      <w:tr w:rsidR="00115EB2" w:rsidRPr="00607521" w:rsidTr="00115EB2">
        <w:tc>
          <w:tcPr>
            <w:tcW w:w="2448" w:type="dxa"/>
            <w:vAlign w:val="center"/>
          </w:tcPr>
          <w:p w:rsidR="00115EB2" w:rsidRDefault="00115EB2" w:rsidP="00115EB2">
            <w:pPr>
              <w:pStyle w:val="Header"/>
              <w:rPr>
                <w:rFonts w:ascii="Verdana" w:hAnsi="Verdana"/>
                <w:sz w:val="17"/>
              </w:rPr>
            </w:pPr>
            <w:r>
              <w:rPr>
                <w:rFonts w:ascii="Verdana" w:hAnsi="Verdana"/>
                <w:sz w:val="17"/>
              </w:rPr>
              <w:t>Technology Owner:</w:t>
            </w:r>
          </w:p>
        </w:tc>
        <w:tc>
          <w:tcPr>
            <w:tcW w:w="8424" w:type="dxa"/>
            <w:vAlign w:val="center"/>
          </w:tcPr>
          <w:p w:rsidR="00115EB2" w:rsidRPr="00281247" w:rsidRDefault="00115EB2" w:rsidP="00115EB2">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115EB2" w:rsidRPr="00607521" w:rsidTr="00115EB2">
        <w:tc>
          <w:tcPr>
            <w:tcW w:w="2448" w:type="dxa"/>
            <w:vAlign w:val="center"/>
          </w:tcPr>
          <w:p w:rsidR="00115EB2" w:rsidRPr="00607521" w:rsidRDefault="00115EB2" w:rsidP="00115EB2">
            <w:pPr>
              <w:pStyle w:val="Header"/>
              <w:rPr>
                <w:rFonts w:ascii="Verdana" w:hAnsi="Verdana"/>
                <w:sz w:val="17"/>
                <w:lang w:val="de-DE"/>
              </w:rPr>
            </w:pPr>
            <w:r>
              <w:rPr>
                <w:rFonts w:ascii="Verdana" w:hAnsi="Verdana"/>
                <w:sz w:val="17"/>
                <w:lang w:val="de-DE"/>
              </w:rPr>
              <w:t>Business Analysts</w:t>
            </w:r>
          </w:p>
        </w:tc>
        <w:tc>
          <w:tcPr>
            <w:tcW w:w="8424" w:type="dxa"/>
            <w:vAlign w:val="center"/>
          </w:tcPr>
          <w:p w:rsidR="00115EB2" w:rsidRPr="00607521" w:rsidRDefault="00115EB2" w:rsidP="00115EB2">
            <w:pPr>
              <w:pStyle w:val="BodyText"/>
              <w:rPr>
                <w:sz w:val="17"/>
                <w:lang w:val="de-DE"/>
              </w:rPr>
            </w:pPr>
            <w:r>
              <w:rPr>
                <w:sz w:val="17"/>
                <w:lang w:val="de-DE"/>
              </w:rPr>
              <w:t>Shawn West</w:t>
            </w:r>
          </w:p>
        </w:tc>
      </w:tr>
      <w:tr w:rsidR="00115EB2" w:rsidRPr="00607521" w:rsidTr="00115EB2">
        <w:tc>
          <w:tcPr>
            <w:tcW w:w="2448" w:type="dxa"/>
            <w:vAlign w:val="center"/>
          </w:tcPr>
          <w:p w:rsidR="00115EB2" w:rsidRDefault="00115EB2" w:rsidP="00115EB2">
            <w:pPr>
              <w:pStyle w:val="Header"/>
              <w:rPr>
                <w:rFonts w:ascii="Verdana" w:hAnsi="Verdana"/>
                <w:sz w:val="17"/>
                <w:lang w:val="de-DE"/>
              </w:rPr>
            </w:pPr>
            <w:r>
              <w:rPr>
                <w:rFonts w:ascii="Verdana" w:hAnsi="Verdana"/>
                <w:sz w:val="17"/>
                <w:lang w:val="de-DE"/>
              </w:rPr>
              <w:t>Version</w:t>
            </w:r>
          </w:p>
        </w:tc>
        <w:tc>
          <w:tcPr>
            <w:tcW w:w="8424" w:type="dxa"/>
            <w:vAlign w:val="center"/>
          </w:tcPr>
          <w:p w:rsidR="00115EB2" w:rsidRDefault="00115EB2" w:rsidP="0006232C">
            <w:pPr>
              <w:pStyle w:val="BodyText"/>
              <w:rPr>
                <w:sz w:val="17"/>
                <w:lang w:val="de-DE"/>
              </w:rPr>
            </w:pPr>
            <w:r>
              <w:rPr>
                <w:sz w:val="17"/>
                <w:lang w:val="de-DE"/>
              </w:rPr>
              <w:t>1.</w:t>
            </w:r>
            <w:r w:rsidR="0006232C">
              <w:rPr>
                <w:sz w:val="17"/>
                <w:lang w:val="de-DE"/>
              </w:rPr>
              <w:t>0</w:t>
            </w:r>
          </w:p>
        </w:tc>
      </w:tr>
    </w:tbl>
    <w:p w:rsidR="00115EB2" w:rsidRDefault="00115EB2" w:rsidP="00115EB2">
      <w:pPr>
        <w:pStyle w:val="BodyText"/>
      </w:pPr>
    </w:p>
    <w:p w:rsidR="00115EB2" w:rsidRDefault="00115EB2" w:rsidP="00115EB2">
      <w:pPr>
        <w:pStyle w:val="TOC4"/>
        <w:tabs>
          <w:tab w:val="right" w:leader="dot" w:pos="10646"/>
        </w:tabs>
        <w:rPr>
          <w:lang w:val="de-DE"/>
        </w:rPr>
      </w:pPr>
    </w:p>
    <w:p w:rsidR="00C82B6B" w:rsidRDefault="00FB4219" w:rsidP="000A5E47">
      <w:pPr>
        <w:pStyle w:val="TOC4"/>
        <w:tabs>
          <w:tab w:val="right" w:leader="dot" w:pos="10646"/>
        </w:tabs>
        <w:rPr>
          <w:lang w:val="de-DE"/>
        </w:rPr>
      </w:pPr>
      <w:r>
        <w:rPr>
          <w:lang w:val="de-DE"/>
        </w:rPr>
        <w:br w:type="page"/>
      </w:r>
    </w:p>
    <w:p w:rsidR="0055294B" w:rsidRDefault="003D212A">
      <w:pPr>
        <w:pStyle w:val="TOC3"/>
        <w:tabs>
          <w:tab w:val="right" w:pos="10646"/>
        </w:tabs>
        <w:rPr>
          <w:rFonts w:asciiTheme="minorHAnsi" w:eastAsiaTheme="minorEastAsia" w:hAnsiTheme="minorHAnsi" w:cstheme="minorBidi"/>
          <w:noProof/>
          <w:sz w:val="22"/>
          <w:szCs w:val="22"/>
        </w:rPr>
      </w:pPr>
      <w:r>
        <w:lastRenderedPageBreak/>
        <w:fldChar w:fldCharType="begin"/>
      </w:r>
      <w:r w:rsidR="008D2DC1">
        <w:instrText xml:space="preserve"> TOC \o "1-4" \h \z \u </w:instrText>
      </w:r>
      <w:r>
        <w:fldChar w:fldCharType="separate"/>
      </w:r>
      <w:hyperlink w:anchor="_Toc214515631" w:history="1">
        <w:r w:rsidR="0055294B" w:rsidRPr="00591420">
          <w:rPr>
            <w:rStyle w:val="Hyperlink"/>
            <w:rFonts w:ascii="Verdana" w:hAnsi="Verdana"/>
            <w:noProof/>
          </w:rPr>
          <w:t>Application Framework</w:t>
        </w:r>
        <w:r w:rsidR="0055294B">
          <w:rPr>
            <w:noProof/>
            <w:webHidden/>
          </w:rPr>
          <w:tab/>
        </w:r>
        <w:r>
          <w:rPr>
            <w:noProof/>
            <w:webHidden/>
          </w:rPr>
          <w:fldChar w:fldCharType="begin"/>
        </w:r>
        <w:r w:rsidR="0055294B">
          <w:rPr>
            <w:noProof/>
            <w:webHidden/>
          </w:rPr>
          <w:instrText xml:space="preserve"> PAGEREF _Toc214515631 \h </w:instrText>
        </w:r>
        <w:r>
          <w:rPr>
            <w:noProof/>
            <w:webHidden/>
          </w:rPr>
        </w:r>
        <w:r>
          <w:rPr>
            <w:noProof/>
            <w:webHidden/>
          </w:rPr>
          <w:fldChar w:fldCharType="separate"/>
        </w:r>
        <w:r w:rsidR="0055294B">
          <w:rPr>
            <w:noProof/>
            <w:webHidden/>
          </w:rPr>
          <w:t>3</w:t>
        </w:r>
        <w:r>
          <w:rPr>
            <w:noProof/>
            <w:webHidden/>
          </w:rPr>
          <w:fldChar w:fldCharType="end"/>
        </w:r>
      </w:hyperlink>
    </w:p>
    <w:p w:rsidR="0055294B" w:rsidRDefault="003D212A">
      <w:pPr>
        <w:pStyle w:val="TOC3"/>
        <w:tabs>
          <w:tab w:val="right" w:pos="10646"/>
        </w:tabs>
        <w:rPr>
          <w:rFonts w:asciiTheme="minorHAnsi" w:eastAsiaTheme="minorEastAsia" w:hAnsiTheme="minorHAnsi" w:cstheme="minorBidi"/>
          <w:noProof/>
          <w:sz w:val="22"/>
          <w:szCs w:val="22"/>
        </w:rPr>
      </w:pPr>
      <w:hyperlink w:anchor="_Toc214515632" w:history="1">
        <w:r w:rsidR="0055294B" w:rsidRPr="00591420">
          <w:rPr>
            <w:rStyle w:val="Hyperlink"/>
            <w:rFonts w:ascii="Verdana" w:hAnsi="Verdana"/>
            <w:noProof/>
          </w:rPr>
          <w:t>Web Service Versioning</w:t>
        </w:r>
        <w:r w:rsidR="0055294B">
          <w:rPr>
            <w:noProof/>
            <w:webHidden/>
          </w:rPr>
          <w:tab/>
        </w:r>
        <w:r>
          <w:rPr>
            <w:noProof/>
            <w:webHidden/>
          </w:rPr>
          <w:fldChar w:fldCharType="begin"/>
        </w:r>
        <w:r w:rsidR="0055294B">
          <w:rPr>
            <w:noProof/>
            <w:webHidden/>
          </w:rPr>
          <w:instrText xml:space="preserve"> PAGEREF _Toc214515632 \h </w:instrText>
        </w:r>
        <w:r>
          <w:rPr>
            <w:noProof/>
            <w:webHidden/>
          </w:rPr>
        </w:r>
        <w:r>
          <w:rPr>
            <w:noProof/>
            <w:webHidden/>
          </w:rPr>
          <w:fldChar w:fldCharType="separate"/>
        </w:r>
        <w:r w:rsidR="0055294B">
          <w:rPr>
            <w:noProof/>
            <w:webHidden/>
          </w:rPr>
          <w:t>4</w:t>
        </w:r>
        <w:r>
          <w:rPr>
            <w:noProof/>
            <w:webHidden/>
          </w:rPr>
          <w:fldChar w:fldCharType="end"/>
        </w:r>
      </w:hyperlink>
    </w:p>
    <w:p w:rsidR="0055294B" w:rsidRDefault="003D212A">
      <w:pPr>
        <w:pStyle w:val="TOC3"/>
        <w:tabs>
          <w:tab w:val="right" w:pos="10646"/>
        </w:tabs>
        <w:rPr>
          <w:rFonts w:asciiTheme="minorHAnsi" w:eastAsiaTheme="minorEastAsia" w:hAnsiTheme="minorHAnsi" w:cstheme="minorBidi"/>
          <w:noProof/>
          <w:sz w:val="22"/>
          <w:szCs w:val="22"/>
        </w:rPr>
      </w:pPr>
      <w:hyperlink w:anchor="_Toc214515633" w:history="1">
        <w:r w:rsidR="0055294B" w:rsidRPr="00591420">
          <w:rPr>
            <w:rStyle w:val="Hyperlink"/>
            <w:rFonts w:ascii="Verdana" w:hAnsi="Verdana"/>
            <w:noProof/>
          </w:rPr>
          <w:t>Service Changes</w:t>
        </w:r>
        <w:r w:rsidR="0055294B">
          <w:rPr>
            <w:noProof/>
            <w:webHidden/>
          </w:rPr>
          <w:tab/>
        </w:r>
        <w:r>
          <w:rPr>
            <w:noProof/>
            <w:webHidden/>
          </w:rPr>
          <w:fldChar w:fldCharType="begin"/>
        </w:r>
        <w:r w:rsidR="0055294B">
          <w:rPr>
            <w:noProof/>
            <w:webHidden/>
          </w:rPr>
          <w:instrText xml:space="preserve"> PAGEREF _Toc214515633 \h </w:instrText>
        </w:r>
        <w:r>
          <w:rPr>
            <w:noProof/>
            <w:webHidden/>
          </w:rPr>
        </w:r>
        <w:r>
          <w:rPr>
            <w:noProof/>
            <w:webHidden/>
          </w:rPr>
          <w:fldChar w:fldCharType="separate"/>
        </w:r>
        <w:r w:rsidR="0055294B">
          <w:rPr>
            <w:noProof/>
            <w:webHidden/>
          </w:rPr>
          <w:t>4</w:t>
        </w:r>
        <w:r>
          <w:rPr>
            <w:noProof/>
            <w:webHidden/>
          </w:rPr>
          <w:fldChar w:fldCharType="end"/>
        </w:r>
      </w:hyperlink>
    </w:p>
    <w:p w:rsidR="0055294B" w:rsidRDefault="003D212A">
      <w:pPr>
        <w:pStyle w:val="TOC3"/>
        <w:tabs>
          <w:tab w:val="right" w:pos="10646"/>
        </w:tabs>
        <w:rPr>
          <w:rFonts w:asciiTheme="minorHAnsi" w:eastAsiaTheme="minorEastAsia" w:hAnsiTheme="minorHAnsi" w:cstheme="minorBidi"/>
          <w:noProof/>
          <w:sz w:val="22"/>
          <w:szCs w:val="22"/>
        </w:rPr>
      </w:pPr>
      <w:hyperlink w:anchor="_Toc214515634" w:history="1">
        <w:r w:rsidR="0055294B" w:rsidRPr="00591420">
          <w:rPr>
            <w:rStyle w:val="Hyperlink"/>
            <w:rFonts w:ascii="Verdana" w:hAnsi="Verdana"/>
            <w:noProof/>
          </w:rPr>
          <w:t>Authentication</w:t>
        </w:r>
        <w:r w:rsidR="0055294B">
          <w:rPr>
            <w:noProof/>
            <w:webHidden/>
          </w:rPr>
          <w:tab/>
        </w:r>
        <w:r>
          <w:rPr>
            <w:noProof/>
            <w:webHidden/>
          </w:rPr>
          <w:fldChar w:fldCharType="begin"/>
        </w:r>
        <w:r w:rsidR="0055294B">
          <w:rPr>
            <w:noProof/>
            <w:webHidden/>
          </w:rPr>
          <w:instrText xml:space="preserve"> PAGEREF _Toc214515634 \h </w:instrText>
        </w:r>
        <w:r>
          <w:rPr>
            <w:noProof/>
            <w:webHidden/>
          </w:rPr>
        </w:r>
        <w:r>
          <w:rPr>
            <w:noProof/>
            <w:webHidden/>
          </w:rPr>
          <w:fldChar w:fldCharType="separate"/>
        </w:r>
        <w:r w:rsidR="0055294B">
          <w:rPr>
            <w:noProof/>
            <w:webHidden/>
          </w:rPr>
          <w:t>5</w:t>
        </w:r>
        <w:r>
          <w:rPr>
            <w:noProof/>
            <w:webHidden/>
          </w:rPr>
          <w:fldChar w:fldCharType="end"/>
        </w:r>
      </w:hyperlink>
    </w:p>
    <w:p w:rsidR="0055294B" w:rsidRDefault="003D212A">
      <w:pPr>
        <w:pStyle w:val="TOC4"/>
        <w:tabs>
          <w:tab w:val="right" w:pos="10646"/>
        </w:tabs>
        <w:rPr>
          <w:rFonts w:asciiTheme="minorHAnsi" w:eastAsiaTheme="minorEastAsia" w:hAnsiTheme="minorHAnsi" w:cstheme="minorBidi"/>
          <w:noProof/>
          <w:sz w:val="22"/>
          <w:szCs w:val="22"/>
        </w:rPr>
      </w:pPr>
      <w:hyperlink w:anchor="_Toc214515635" w:history="1">
        <w:r w:rsidR="0055294B" w:rsidRPr="00591420">
          <w:rPr>
            <w:rStyle w:val="Hyperlink"/>
            <w:noProof/>
          </w:rPr>
          <w:t>Authentication Summary</w:t>
        </w:r>
        <w:r w:rsidR="0055294B">
          <w:rPr>
            <w:noProof/>
            <w:webHidden/>
          </w:rPr>
          <w:tab/>
        </w:r>
        <w:r>
          <w:rPr>
            <w:noProof/>
            <w:webHidden/>
          </w:rPr>
          <w:fldChar w:fldCharType="begin"/>
        </w:r>
        <w:r w:rsidR="0055294B">
          <w:rPr>
            <w:noProof/>
            <w:webHidden/>
          </w:rPr>
          <w:instrText xml:space="preserve"> PAGEREF _Toc214515635 \h </w:instrText>
        </w:r>
        <w:r>
          <w:rPr>
            <w:noProof/>
            <w:webHidden/>
          </w:rPr>
        </w:r>
        <w:r>
          <w:rPr>
            <w:noProof/>
            <w:webHidden/>
          </w:rPr>
          <w:fldChar w:fldCharType="separate"/>
        </w:r>
        <w:r w:rsidR="0055294B">
          <w:rPr>
            <w:noProof/>
            <w:webHidden/>
          </w:rPr>
          <w:t>5</w:t>
        </w:r>
        <w:r>
          <w:rPr>
            <w:noProof/>
            <w:webHidden/>
          </w:rPr>
          <w:fldChar w:fldCharType="end"/>
        </w:r>
      </w:hyperlink>
    </w:p>
    <w:p w:rsidR="0055294B" w:rsidRDefault="003D212A">
      <w:pPr>
        <w:pStyle w:val="TOC4"/>
        <w:tabs>
          <w:tab w:val="right" w:pos="10646"/>
        </w:tabs>
        <w:rPr>
          <w:rFonts w:asciiTheme="minorHAnsi" w:eastAsiaTheme="minorEastAsia" w:hAnsiTheme="minorHAnsi" w:cstheme="minorBidi"/>
          <w:noProof/>
          <w:sz w:val="22"/>
          <w:szCs w:val="22"/>
        </w:rPr>
      </w:pPr>
      <w:hyperlink w:anchor="_Toc214515636" w:history="1">
        <w:r w:rsidR="0055294B" w:rsidRPr="00591420">
          <w:rPr>
            <w:rStyle w:val="Hyperlink"/>
            <w:noProof/>
          </w:rPr>
          <w:t>Authentication Ports (Functions)</w:t>
        </w:r>
        <w:r w:rsidR="0055294B">
          <w:rPr>
            <w:noProof/>
            <w:webHidden/>
          </w:rPr>
          <w:tab/>
        </w:r>
        <w:r>
          <w:rPr>
            <w:noProof/>
            <w:webHidden/>
          </w:rPr>
          <w:fldChar w:fldCharType="begin"/>
        </w:r>
        <w:r w:rsidR="0055294B">
          <w:rPr>
            <w:noProof/>
            <w:webHidden/>
          </w:rPr>
          <w:instrText xml:space="preserve"> PAGEREF _Toc214515636 \h </w:instrText>
        </w:r>
        <w:r>
          <w:rPr>
            <w:noProof/>
            <w:webHidden/>
          </w:rPr>
        </w:r>
        <w:r>
          <w:rPr>
            <w:noProof/>
            <w:webHidden/>
          </w:rPr>
          <w:fldChar w:fldCharType="separate"/>
        </w:r>
        <w:r w:rsidR="0055294B">
          <w:rPr>
            <w:noProof/>
            <w:webHidden/>
          </w:rPr>
          <w:t>5</w:t>
        </w:r>
        <w:r>
          <w:rPr>
            <w:noProof/>
            <w:webHidden/>
          </w:rPr>
          <w:fldChar w:fldCharType="end"/>
        </w:r>
      </w:hyperlink>
    </w:p>
    <w:p w:rsidR="0055294B" w:rsidRDefault="003D212A">
      <w:pPr>
        <w:pStyle w:val="TOC3"/>
        <w:tabs>
          <w:tab w:val="right" w:pos="10646"/>
        </w:tabs>
        <w:rPr>
          <w:rFonts w:asciiTheme="minorHAnsi" w:eastAsiaTheme="minorEastAsia" w:hAnsiTheme="minorHAnsi" w:cstheme="minorBidi"/>
          <w:noProof/>
          <w:sz w:val="22"/>
          <w:szCs w:val="22"/>
        </w:rPr>
      </w:pPr>
      <w:hyperlink w:anchor="_Toc214515637" w:history="1">
        <w:r w:rsidR="0055294B" w:rsidRPr="00591420">
          <w:rPr>
            <w:rStyle w:val="Hyperlink"/>
            <w:rFonts w:ascii="Verdana" w:hAnsi="Verdana"/>
            <w:noProof/>
          </w:rPr>
          <w:t>Appendices</w:t>
        </w:r>
        <w:r w:rsidR="0055294B">
          <w:rPr>
            <w:noProof/>
            <w:webHidden/>
          </w:rPr>
          <w:tab/>
        </w:r>
        <w:r>
          <w:rPr>
            <w:noProof/>
            <w:webHidden/>
          </w:rPr>
          <w:fldChar w:fldCharType="begin"/>
        </w:r>
        <w:r w:rsidR="0055294B">
          <w:rPr>
            <w:noProof/>
            <w:webHidden/>
          </w:rPr>
          <w:instrText xml:space="preserve"> PAGEREF _Toc214515637 \h </w:instrText>
        </w:r>
        <w:r>
          <w:rPr>
            <w:noProof/>
            <w:webHidden/>
          </w:rPr>
        </w:r>
        <w:r>
          <w:rPr>
            <w:noProof/>
            <w:webHidden/>
          </w:rPr>
          <w:fldChar w:fldCharType="separate"/>
        </w:r>
        <w:r w:rsidR="0055294B">
          <w:rPr>
            <w:noProof/>
            <w:webHidden/>
          </w:rPr>
          <w:t>6</w:t>
        </w:r>
        <w:r>
          <w:rPr>
            <w:noProof/>
            <w:webHidden/>
          </w:rPr>
          <w:fldChar w:fldCharType="end"/>
        </w:r>
      </w:hyperlink>
    </w:p>
    <w:p w:rsidR="000204AB" w:rsidRDefault="003D212A" w:rsidP="000E2CA8">
      <w:pPr>
        <w:pStyle w:val="BodyText"/>
        <w:rPr>
          <w:rFonts w:ascii="Trebuchet MS" w:hAnsi="Trebuchet MS"/>
        </w:rPr>
      </w:pPr>
      <w:r>
        <w:rPr>
          <w:rFonts w:ascii="Trebuchet MS" w:hAnsi="Trebuchet MS"/>
        </w:rPr>
        <w:fldChar w:fldCharType="end"/>
      </w:r>
    </w:p>
    <w:p w:rsidR="000204AB" w:rsidRDefault="000204AB">
      <w:pPr>
        <w:jc w:val="left"/>
        <w:rPr>
          <w:rFonts w:ascii="Trebuchet MS" w:hAnsi="Trebuchet MS"/>
        </w:rPr>
      </w:pPr>
      <w:r>
        <w:rPr>
          <w:rFonts w:ascii="Trebuchet MS" w:hAnsi="Trebuchet MS"/>
        </w:rPr>
        <w:br w:type="page"/>
      </w:r>
    </w:p>
    <w:p w:rsidR="00A80C11" w:rsidRDefault="00A80C11" w:rsidP="000E2CA8">
      <w:pPr>
        <w:pStyle w:val="BodyText"/>
        <w:rPr>
          <w:sz w:val="17"/>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0204AB" w:rsidTr="00A7632F">
        <w:trPr>
          <w:trHeight w:val="70"/>
        </w:trPr>
        <w:tc>
          <w:tcPr>
            <w:tcW w:w="5000" w:type="pct"/>
            <w:shd w:val="clear" w:color="auto" w:fill="F3F3F3"/>
            <w:vAlign w:val="center"/>
          </w:tcPr>
          <w:p w:rsidR="000204AB" w:rsidRDefault="000204AB" w:rsidP="00A7632F">
            <w:pPr>
              <w:pStyle w:val="Heading3"/>
              <w:rPr>
                <w:rFonts w:ascii="Verdana" w:hAnsi="Verdana"/>
                <w:sz w:val="22"/>
              </w:rPr>
            </w:pPr>
            <w:r>
              <w:br w:type="page"/>
            </w:r>
            <w:bookmarkStart w:id="3" w:name="_Toc164223211"/>
            <w:bookmarkStart w:id="4" w:name="_Toc214515631"/>
            <w:r>
              <w:rPr>
                <w:rFonts w:ascii="Verdana" w:hAnsi="Verdana"/>
                <w:sz w:val="22"/>
                <w:szCs w:val="22"/>
              </w:rPr>
              <w:t>Application Framework</w:t>
            </w:r>
            <w:bookmarkEnd w:id="3"/>
            <w:bookmarkEnd w:id="4"/>
          </w:p>
        </w:tc>
      </w:tr>
    </w:tbl>
    <w:p w:rsidR="000204AB" w:rsidRDefault="000204AB" w:rsidP="000204AB">
      <w:pPr>
        <w:pStyle w:val="BodyText"/>
      </w:pPr>
    </w:p>
    <w:p w:rsidR="003B6DF2" w:rsidRDefault="003B6DF2" w:rsidP="003B6DF2">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3B6DF2" w:rsidRDefault="003B6DF2" w:rsidP="003B6DF2">
      <w:pPr>
        <w:jc w:val="left"/>
        <w:rPr>
          <w:sz w:val="17"/>
        </w:rPr>
      </w:pPr>
    </w:p>
    <w:p w:rsidR="003B6DF2" w:rsidRDefault="003B6DF2" w:rsidP="003B6DF2">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3B6DF2" w:rsidRDefault="003B6DF2" w:rsidP="003B6DF2">
      <w:pPr>
        <w:jc w:val="left"/>
        <w:rPr>
          <w:sz w:val="17"/>
        </w:rPr>
      </w:pPr>
    </w:p>
    <w:p w:rsidR="003B6DF2" w:rsidRDefault="003B6DF2" w:rsidP="003B6DF2">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3B6DF2" w:rsidRDefault="003B6DF2" w:rsidP="003B6DF2">
      <w:pPr>
        <w:jc w:val="left"/>
        <w:rPr>
          <w:sz w:val="17"/>
        </w:rPr>
      </w:pPr>
    </w:p>
    <w:p w:rsidR="003B6DF2" w:rsidRDefault="003B6DF2" w:rsidP="003B6DF2">
      <w:pPr>
        <w:jc w:val="left"/>
        <w:rPr>
          <w:sz w:val="17"/>
        </w:rPr>
      </w:pPr>
      <w:r>
        <w:rPr>
          <w:sz w:val="17"/>
        </w:rPr>
        <w:t xml:space="preserve">Web Services Description Language (WSDL) documents describe the detailed Services &amp; Ports (Function Calls) available in this specification. See </w:t>
      </w:r>
      <w:hyperlink r:id="rId10" w:history="1">
        <w:r>
          <w:rPr>
            <w:rStyle w:val="Hyperlink"/>
            <w:sz w:val="17"/>
          </w:rPr>
          <w:t>http://www.w3.org/TR/wsdl</w:t>
        </w:r>
      </w:hyperlink>
      <w:r>
        <w:rPr>
          <w:sz w:val="17"/>
        </w:rPr>
        <w:t xml:space="preserve"> for more on WSDL. </w:t>
      </w:r>
    </w:p>
    <w:p w:rsidR="003B6DF2" w:rsidRDefault="003B6DF2" w:rsidP="003B6DF2">
      <w:pPr>
        <w:jc w:val="left"/>
        <w:rPr>
          <w:sz w:val="17"/>
        </w:rPr>
      </w:pPr>
    </w:p>
    <w:p w:rsidR="003B6DF2" w:rsidRDefault="003B6DF2" w:rsidP="003B6DF2">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3B6DF2" w:rsidRDefault="003B6DF2" w:rsidP="003B6DF2">
      <w:pPr>
        <w:pStyle w:val="BodyText2"/>
        <w:jc w:val="both"/>
        <w:rPr>
          <w:rFonts w:cs="Arial"/>
          <w:color w:val="000000"/>
        </w:rPr>
      </w:pPr>
    </w:p>
    <w:p w:rsidR="003B6DF2" w:rsidRDefault="003B6DF2" w:rsidP="003B6DF2">
      <w:pPr>
        <w:jc w:val="left"/>
        <w:rPr>
          <w:sz w:val="17"/>
        </w:rPr>
      </w:pPr>
      <w:r>
        <w:rPr>
          <w:sz w:val="17"/>
        </w:rPr>
        <w:t>All Web Services requests and responses in this solution are encoded in the UTF-8 character set (</w:t>
      </w:r>
      <w:hyperlink r:id="rId11" w:history="1">
        <w:r>
          <w:rPr>
            <w:rStyle w:val="Hyperlink"/>
            <w:sz w:val="17"/>
          </w:rPr>
          <w:t>http://en.wikipedia.org/wiki/UTF-8</w:t>
        </w:r>
      </w:hyperlink>
      <w:r>
        <w:rPr>
          <w:sz w:val="17"/>
        </w:rPr>
        <w:t>). Some string data in this solution is expected to only contain Windows-1252 characters (</w:t>
      </w:r>
      <w:hyperlink r:id="rId12"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3" w:history="1">
        <w:r>
          <w:rPr>
            <w:rStyle w:val="Hyperlink"/>
            <w:sz w:val="17"/>
          </w:rPr>
          <w:t>http://en.wikipedia.org/wiki/Email_address</w:t>
        </w:r>
      </w:hyperlink>
      <w:r>
        <w:rPr>
          <w:sz w:val="17"/>
        </w:rPr>
        <w:t xml:space="preserve"> and </w:t>
      </w:r>
      <w:hyperlink r:id="rId14" w:history="1">
        <w:r>
          <w:rPr>
            <w:rStyle w:val="Hyperlink"/>
            <w:sz w:val="17"/>
          </w:rPr>
          <w:t>http://en.wikipedia.org/wiki/URL</w:t>
        </w:r>
      </w:hyperlink>
      <w:r>
        <w:rPr>
          <w:sz w:val="17"/>
        </w:rPr>
        <w:t xml:space="preserve"> for more information.</w:t>
      </w:r>
    </w:p>
    <w:p w:rsidR="003B6DF2" w:rsidRDefault="003B6DF2" w:rsidP="003B6DF2">
      <w:pPr>
        <w:pStyle w:val="BodyText2"/>
        <w:jc w:val="both"/>
        <w:rPr>
          <w:rFonts w:cs="Arial"/>
          <w:color w:val="000000"/>
        </w:rPr>
      </w:pPr>
    </w:p>
    <w:p w:rsidR="003B6DF2" w:rsidRDefault="003B6DF2" w:rsidP="003B6DF2">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0357BA" w:rsidRDefault="000357BA" w:rsidP="000357BA">
      <w:pPr>
        <w:pStyle w:val="BodyText2"/>
        <w:jc w:val="left"/>
        <w:rPr>
          <w:rFonts w:cs="Arial"/>
          <w:color w:val="000000"/>
        </w:rPr>
      </w:pPr>
    </w:p>
    <w:p w:rsidR="000204AB" w:rsidRDefault="000204AB" w:rsidP="000204AB">
      <w:pPr>
        <w:jc w:val="both"/>
      </w:pPr>
    </w:p>
    <w:p w:rsidR="00BC7C70" w:rsidRDefault="0006232C" w:rsidP="00BC7C70">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C7C70" w:rsidTr="00BC7C70">
        <w:trPr>
          <w:trHeight w:val="413"/>
        </w:trPr>
        <w:tc>
          <w:tcPr>
            <w:tcW w:w="5000" w:type="pct"/>
            <w:shd w:val="clear" w:color="auto" w:fill="F3F3F3"/>
            <w:vAlign w:val="center"/>
          </w:tcPr>
          <w:p w:rsidR="00BC7C70" w:rsidRDefault="00BC7C70" w:rsidP="00BC7C70">
            <w:pPr>
              <w:pStyle w:val="Heading3"/>
              <w:rPr>
                <w:rFonts w:ascii="Verdana" w:hAnsi="Verdana"/>
                <w:sz w:val="22"/>
              </w:rPr>
            </w:pPr>
            <w:r>
              <w:lastRenderedPageBreak/>
              <w:br w:type="page"/>
            </w:r>
            <w:bookmarkStart w:id="5" w:name="_Toc214515632"/>
            <w:r>
              <w:rPr>
                <w:rFonts w:ascii="Verdana" w:hAnsi="Verdana"/>
                <w:sz w:val="22"/>
                <w:szCs w:val="22"/>
              </w:rPr>
              <w:t>Web Service Versioning</w:t>
            </w:r>
            <w:bookmarkEnd w:id="5"/>
          </w:p>
        </w:tc>
      </w:tr>
    </w:tbl>
    <w:p w:rsidR="00BC7C70" w:rsidRDefault="00BC7C70" w:rsidP="003D29EB">
      <w:pPr>
        <w:pStyle w:val="BodyText"/>
      </w:pPr>
    </w:p>
    <w:p w:rsidR="009E6C21" w:rsidRDefault="009E6C21" w:rsidP="009E6C21">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9E6C21" w:rsidRDefault="009E6C21" w:rsidP="009E6C21">
      <w:pPr>
        <w:jc w:val="left"/>
        <w:rPr>
          <w:sz w:val="17"/>
          <w:szCs w:val="17"/>
        </w:rPr>
      </w:pPr>
    </w:p>
    <w:p w:rsidR="009E6C21" w:rsidRDefault="009E6C21" w:rsidP="009E6C21">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9E6C21" w:rsidRDefault="009E6C21" w:rsidP="009E6C21">
      <w:pPr>
        <w:jc w:val="left"/>
        <w:rPr>
          <w:sz w:val="17"/>
          <w:szCs w:val="17"/>
        </w:rPr>
      </w:pPr>
    </w:p>
    <w:p w:rsidR="009E6C21" w:rsidRDefault="009E6C21" w:rsidP="009E6C21">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&lt;ServiceName.asmx&gt;</w:t>
      </w:r>
      <w:r>
        <w:rPr>
          <w:bCs/>
          <w:sz w:val="17"/>
          <w:szCs w:val="17"/>
        </w:rPr>
        <w:t xml:space="preserve"> is replaced with the name of the service and is used for illustration purposes only. </w:t>
      </w:r>
      <w:r>
        <w:rPr>
          <w:sz w:val="17"/>
          <w:szCs w:val="17"/>
        </w:rPr>
        <w:br/>
      </w:r>
    </w:p>
    <w:p w:rsidR="009E6C21" w:rsidRDefault="009E6C21" w:rsidP="005031E4">
      <w:pPr>
        <w:numPr>
          <w:ilvl w:val="2"/>
          <w:numId w:val="13"/>
        </w:numPr>
        <w:tabs>
          <w:tab w:val="num" w:pos="1080"/>
        </w:tabs>
        <w:ind w:left="1080"/>
        <w:jc w:val="left"/>
        <w:rPr>
          <w:sz w:val="17"/>
          <w:szCs w:val="17"/>
        </w:rPr>
      </w:pPr>
      <w:r>
        <w:rPr>
          <w:sz w:val="17"/>
          <w:szCs w:val="17"/>
        </w:rPr>
        <w:t>Web Service changes are captured as a new version of the file in a new directory.</w:t>
      </w:r>
      <w:r>
        <w:rPr>
          <w:sz w:val="17"/>
          <w:szCs w:val="17"/>
        </w:rPr>
        <w:br/>
      </w:r>
    </w:p>
    <w:p w:rsidR="009E6C21" w:rsidRDefault="009E6C21" w:rsidP="005031E4">
      <w:pPr>
        <w:numPr>
          <w:ilvl w:val="3"/>
          <w:numId w:val="13"/>
        </w:numPr>
        <w:tabs>
          <w:tab w:val="num" w:pos="162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9E6C21" w:rsidRDefault="009E6C21" w:rsidP="005031E4">
      <w:pPr>
        <w:numPr>
          <w:ilvl w:val="3"/>
          <w:numId w:val="13"/>
        </w:numPr>
        <w:tabs>
          <w:tab w:val="num" w:pos="162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9E6C21" w:rsidRDefault="009E6C21" w:rsidP="005031E4">
      <w:pPr>
        <w:numPr>
          <w:ilvl w:val="3"/>
          <w:numId w:val="13"/>
        </w:numPr>
        <w:tabs>
          <w:tab w:val="num" w:pos="1620"/>
        </w:tabs>
        <w:ind w:left="1620"/>
        <w:jc w:val="left"/>
        <w:rPr>
          <w:sz w:val="17"/>
          <w:szCs w:val="17"/>
        </w:rPr>
      </w:pPr>
      <w:r>
        <w:rPr>
          <w:sz w:val="17"/>
          <w:szCs w:val="17"/>
        </w:rPr>
        <w:t>Clients have the ability to transition to the new version of the service or stay on the original version until they can transition older code.</w:t>
      </w:r>
    </w:p>
    <w:p w:rsidR="009E6C21" w:rsidRDefault="009E6C21" w:rsidP="009E6C21">
      <w:pPr>
        <w:ind w:left="1260"/>
        <w:jc w:val="left"/>
        <w:rPr>
          <w:sz w:val="17"/>
          <w:szCs w:val="17"/>
        </w:rPr>
      </w:pPr>
    </w:p>
    <w:p w:rsidR="009E6C21" w:rsidRDefault="009E6C21" w:rsidP="005031E4">
      <w:pPr>
        <w:numPr>
          <w:ilvl w:val="2"/>
          <w:numId w:val="13"/>
        </w:numPr>
        <w:tabs>
          <w:tab w:val="num" w:pos="108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i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A943B9" w:rsidRDefault="00A943B9" w:rsidP="003D29EB">
      <w:pPr>
        <w:pStyle w:val="BodyText"/>
      </w:pPr>
    </w:p>
    <w:p w:rsidR="00A85192" w:rsidRDefault="00A85192" w:rsidP="00A85192">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A85192" w:rsidTr="008A6C24">
        <w:trPr>
          <w:trHeight w:val="413"/>
        </w:trPr>
        <w:tc>
          <w:tcPr>
            <w:tcW w:w="5000" w:type="pct"/>
            <w:shd w:val="clear" w:color="auto" w:fill="F3F3F3"/>
            <w:vAlign w:val="center"/>
          </w:tcPr>
          <w:p w:rsidR="00A85192" w:rsidRDefault="00A85192" w:rsidP="008A6C24">
            <w:pPr>
              <w:pStyle w:val="Heading3"/>
              <w:rPr>
                <w:rFonts w:ascii="Verdana" w:hAnsi="Verdana"/>
                <w:sz w:val="22"/>
              </w:rPr>
            </w:pPr>
            <w:r>
              <w:br w:type="page"/>
            </w:r>
            <w:bookmarkStart w:id="6" w:name="_Toc214042251"/>
            <w:bookmarkStart w:id="7" w:name="_Toc214042953"/>
            <w:bookmarkStart w:id="8" w:name="_Toc214515633"/>
            <w:r>
              <w:rPr>
                <w:rFonts w:ascii="Verdana" w:hAnsi="Verdana"/>
                <w:sz w:val="22"/>
                <w:szCs w:val="22"/>
              </w:rPr>
              <w:t>Service Changes</w:t>
            </w:r>
            <w:bookmarkEnd w:id="6"/>
            <w:bookmarkEnd w:id="7"/>
            <w:bookmarkEnd w:id="8"/>
          </w:p>
        </w:tc>
      </w:tr>
    </w:tbl>
    <w:p w:rsidR="00A85192" w:rsidRDefault="00A85192" w:rsidP="003D29EB">
      <w:pPr>
        <w:pStyle w:val="BodyText"/>
      </w:pPr>
    </w:p>
    <w:p w:rsidR="00A943B9" w:rsidRPr="00A943B9" w:rsidRDefault="00784597" w:rsidP="00A943B9">
      <w:pPr>
        <w:jc w:val="left"/>
        <w:rPr>
          <w:b/>
          <w:bCs/>
          <w:sz w:val="17"/>
        </w:rPr>
      </w:pPr>
      <w:r>
        <w:rPr>
          <w:b/>
          <w:bCs/>
          <w:sz w:val="17"/>
        </w:rPr>
        <w:t>Authentication</w:t>
      </w:r>
    </w:p>
    <w:p w:rsidR="00A943B9" w:rsidRDefault="00A943B9" w:rsidP="003D29EB">
      <w:pPr>
        <w:pStyle w:val="BodyText"/>
      </w:pPr>
    </w:p>
    <w:tbl>
      <w:tblPr>
        <w:tblStyle w:val="TableClassic1"/>
        <w:tblW w:w="0" w:type="auto"/>
        <w:tblLook w:val="04A0"/>
      </w:tblPr>
      <w:tblGrid>
        <w:gridCol w:w="1458"/>
        <w:gridCol w:w="1170"/>
        <w:gridCol w:w="8244"/>
      </w:tblGrid>
      <w:tr w:rsidR="00BC7C70" w:rsidTr="00510368">
        <w:trPr>
          <w:cnfStyle w:val="100000000000"/>
        </w:trPr>
        <w:tc>
          <w:tcPr>
            <w:cnfStyle w:val="001000000000"/>
            <w:tcW w:w="1458" w:type="dxa"/>
          </w:tcPr>
          <w:p w:rsidR="00BC7C70" w:rsidRPr="00BC7C70" w:rsidRDefault="00BC7C70" w:rsidP="00784597">
            <w:pPr>
              <w:pStyle w:val="BodyText"/>
              <w:rPr>
                <w:b/>
                <w:i w:val="0"/>
                <w:sz w:val="17"/>
                <w:szCs w:val="17"/>
              </w:rPr>
            </w:pPr>
            <w:r w:rsidRPr="00BC7C70">
              <w:rPr>
                <w:b/>
                <w:i w:val="0"/>
                <w:sz w:val="17"/>
                <w:szCs w:val="17"/>
              </w:rPr>
              <w:t>Service</w:t>
            </w:r>
            <w:r w:rsidR="00784597">
              <w:rPr>
                <w:sz w:val="17"/>
                <w:szCs w:val="17"/>
              </w:rPr>
              <w:t xml:space="preserve"> </w:t>
            </w:r>
          </w:p>
        </w:tc>
        <w:tc>
          <w:tcPr>
            <w:tcW w:w="1170" w:type="dxa"/>
          </w:tcPr>
          <w:p w:rsidR="00BC7C70" w:rsidRPr="00BC7C70" w:rsidRDefault="00BC7C70" w:rsidP="003D29EB">
            <w:pPr>
              <w:pStyle w:val="BodyText"/>
              <w:cnfStyle w:val="100000000000"/>
              <w:rPr>
                <w:b/>
                <w:i w:val="0"/>
                <w:sz w:val="17"/>
                <w:szCs w:val="17"/>
              </w:rPr>
            </w:pPr>
            <w:r w:rsidRPr="00BC7C70">
              <w:rPr>
                <w:b/>
                <w:i w:val="0"/>
                <w:sz w:val="17"/>
                <w:szCs w:val="17"/>
              </w:rPr>
              <w:t>Version</w:t>
            </w:r>
          </w:p>
        </w:tc>
        <w:tc>
          <w:tcPr>
            <w:tcW w:w="8244" w:type="dxa"/>
          </w:tcPr>
          <w:p w:rsidR="00BC7C70" w:rsidRPr="00BC7C70" w:rsidRDefault="00BC7C70" w:rsidP="003D29EB">
            <w:pPr>
              <w:pStyle w:val="BodyText"/>
              <w:cnfStyle w:val="100000000000"/>
              <w:rPr>
                <w:b/>
                <w:i w:val="0"/>
                <w:sz w:val="17"/>
                <w:szCs w:val="17"/>
              </w:rPr>
            </w:pPr>
            <w:r w:rsidRPr="00BC7C70">
              <w:rPr>
                <w:b/>
                <w:i w:val="0"/>
                <w:sz w:val="17"/>
                <w:szCs w:val="17"/>
              </w:rPr>
              <w:t>Comments</w:t>
            </w:r>
          </w:p>
        </w:tc>
      </w:tr>
      <w:tr w:rsidR="00631D71" w:rsidTr="00510368">
        <w:tc>
          <w:tcPr>
            <w:cnfStyle w:val="001000000000"/>
            <w:tcW w:w="1458" w:type="dxa"/>
          </w:tcPr>
          <w:p w:rsidR="00631D71" w:rsidRPr="00631D71" w:rsidRDefault="00631D71" w:rsidP="003D29EB">
            <w:pPr>
              <w:pStyle w:val="BodyText"/>
              <w:rPr>
                <w:sz w:val="17"/>
                <w:szCs w:val="17"/>
              </w:rPr>
            </w:pPr>
            <w:r w:rsidRPr="00631D71">
              <w:rPr>
                <w:sz w:val="17"/>
                <w:szCs w:val="17"/>
              </w:rPr>
              <w:t>URL</w:t>
            </w:r>
          </w:p>
        </w:tc>
        <w:tc>
          <w:tcPr>
            <w:tcW w:w="1170" w:type="dxa"/>
          </w:tcPr>
          <w:p w:rsidR="00631D71" w:rsidRPr="0096299E" w:rsidRDefault="0096299E" w:rsidP="003D29EB">
            <w:pPr>
              <w:pStyle w:val="BodyText"/>
              <w:cnfStyle w:val="000000000000"/>
              <w:rPr>
                <w:sz w:val="17"/>
                <w:szCs w:val="17"/>
              </w:rPr>
            </w:pPr>
            <w:r>
              <w:rPr>
                <w:sz w:val="17"/>
                <w:szCs w:val="17"/>
              </w:rPr>
              <w:t>C</w:t>
            </w:r>
            <w:r w:rsidR="00784597">
              <w:rPr>
                <w:sz w:val="17"/>
                <w:szCs w:val="17"/>
              </w:rPr>
              <w:t>urrent</w:t>
            </w:r>
          </w:p>
        </w:tc>
        <w:tc>
          <w:tcPr>
            <w:tcW w:w="8244" w:type="dxa"/>
          </w:tcPr>
          <w:p w:rsidR="00631D71" w:rsidRPr="0096299E" w:rsidRDefault="008D3DD9" w:rsidP="00C673C5">
            <w:pPr>
              <w:pStyle w:val="BodyText"/>
              <w:cnfStyle w:val="000000000000"/>
              <w:rPr>
                <w:sz w:val="17"/>
                <w:szCs w:val="17"/>
              </w:rPr>
            </w:pPr>
            <w:r w:rsidRPr="008D3DD9">
              <w:rPr>
                <w:rFonts w:cs="Courier New"/>
                <w:sz w:val="17"/>
                <w:szCs w:val="16"/>
              </w:rPr>
              <w:t>https://api.capitaliq.com/ciqdotnet/api/Current/Authenticator.asmx?WSDL</w:t>
            </w:r>
          </w:p>
        </w:tc>
      </w:tr>
      <w:tr w:rsidR="00631D71" w:rsidTr="00510368">
        <w:tc>
          <w:tcPr>
            <w:cnfStyle w:val="001000000000"/>
            <w:tcW w:w="1458" w:type="dxa"/>
          </w:tcPr>
          <w:p w:rsidR="00631D71" w:rsidRPr="00631D71" w:rsidRDefault="00631D71" w:rsidP="003D29EB">
            <w:pPr>
              <w:pStyle w:val="BodyText"/>
              <w:rPr>
                <w:sz w:val="17"/>
                <w:szCs w:val="17"/>
              </w:rPr>
            </w:pPr>
            <w:r w:rsidRPr="00631D71">
              <w:rPr>
                <w:sz w:val="17"/>
                <w:szCs w:val="17"/>
              </w:rPr>
              <w:t>URL</w:t>
            </w:r>
          </w:p>
        </w:tc>
        <w:tc>
          <w:tcPr>
            <w:tcW w:w="1170" w:type="dxa"/>
          </w:tcPr>
          <w:p w:rsidR="00631D71" w:rsidRPr="0096299E" w:rsidRDefault="00631D71" w:rsidP="003D29EB">
            <w:pPr>
              <w:pStyle w:val="BodyText"/>
              <w:cnfStyle w:val="000000000000"/>
              <w:rPr>
                <w:sz w:val="17"/>
                <w:szCs w:val="17"/>
              </w:rPr>
            </w:pPr>
            <w:r w:rsidRPr="0096299E">
              <w:rPr>
                <w:sz w:val="17"/>
                <w:szCs w:val="17"/>
              </w:rPr>
              <w:t>1.0</w:t>
            </w:r>
          </w:p>
        </w:tc>
        <w:tc>
          <w:tcPr>
            <w:tcW w:w="8244" w:type="dxa"/>
          </w:tcPr>
          <w:p w:rsidR="00631D71" w:rsidRPr="0096299E" w:rsidRDefault="008D3DD9" w:rsidP="003D29EB">
            <w:pPr>
              <w:pStyle w:val="BodyText"/>
              <w:cnfStyle w:val="000000000000"/>
              <w:rPr>
                <w:rFonts w:cs="Courier New"/>
                <w:sz w:val="17"/>
                <w:szCs w:val="16"/>
              </w:rPr>
            </w:pPr>
            <w:r w:rsidRPr="008D3DD9">
              <w:rPr>
                <w:rFonts w:cs="Courier New"/>
                <w:sz w:val="17"/>
                <w:szCs w:val="16"/>
              </w:rPr>
              <w:t>https://api.capitaliq.com/ciqdotnet/api/1.0/Authenticator.asmx?WSDL</w:t>
            </w:r>
          </w:p>
        </w:tc>
      </w:tr>
      <w:tr w:rsidR="0096299E" w:rsidTr="00510368">
        <w:tc>
          <w:tcPr>
            <w:cnfStyle w:val="001000000000"/>
            <w:tcW w:w="1458" w:type="dxa"/>
          </w:tcPr>
          <w:p w:rsidR="0096299E" w:rsidRPr="00631D71" w:rsidRDefault="0096299E" w:rsidP="003D29EB">
            <w:pPr>
              <w:pStyle w:val="BodyText"/>
              <w:rPr>
                <w:sz w:val="17"/>
                <w:szCs w:val="17"/>
              </w:rPr>
            </w:pPr>
            <w:r>
              <w:rPr>
                <w:sz w:val="17"/>
                <w:szCs w:val="17"/>
              </w:rPr>
              <w:t>URL</w:t>
            </w:r>
          </w:p>
        </w:tc>
        <w:tc>
          <w:tcPr>
            <w:tcW w:w="1170" w:type="dxa"/>
          </w:tcPr>
          <w:p w:rsidR="0096299E" w:rsidRPr="0096299E" w:rsidRDefault="0096299E" w:rsidP="003D29EB">
            <w:pPr>
              <w:pStyle w:val="BodyText"/>
              <w:cnfStyle w:val="000000000000"/>
              <w:rPr>
                <w:sz w:val="17"/>
                <w:szCs w:val="17"/>
              </w:rPr>
            </w:pPr>
            <w:r>
              <w:rPr>
                <w:sz w:val="17"/>
                <w:szCs w:val="17"/>
              </w:rPr>
              <w:t>Legacy</w:t>
            </w:r>
          </w:p>
        </w:tc>
        <w:tc>
          <w:tcPr>
            <w:tcW w:w="8244" w:type="dxa"/>
          </w:tcPr>
          <w:p w:rsidR="0096299E" w:rsidRPr="0096299E" w:rsidRDefault="0096299E" w:rsidP="003D29EB">
            <w:pPr>
              <w:pStyle w:val="BodyText"/>
              <w:cnfStyle w:val="000000000000"/>
              <w:rPr>
                <w:rFonts w:cs="Courier New"/>
                <w:sz w:val="17"/>
                <w:szCs w:val="16"/>
              </w:rPr>
            </w:pPr>
            <w:r w:rsidRPr="00C673C5">
              <w:rPr>
                <w:rFonts w:cs="Courier New"/>
                <w:sz w:val="17"/>
                <w:szCs w:val="16"/>
              </w:rPr>
              <w:t>https://api.capitaliq.com/ciqdotnet/Authenticator.asmx?</w:t>
            </w:r>
            <w:r w:rsidR="008D3DD9">
              <w:rPr>
                <w:rFonts w:cs="Courier New"/>
                <w:sz w:val="17"/>
                <w:szCs w:val="16"/>
              </w:rPr>
              <w:t>WSDL</w:t>
            </w:r>
          </w:p>
        </w:tc>
      </w:tr>
    </w:tbl>
    <w:p w:rsidR="00BC7C70" w:rsidRDefault="00BC7C70" w:rsidP="00BC7C70">
      <w:pPr>
        <w:pStyle w:val="BodyText"/>
      </w:pPr>
    </w:p>
    <w:tbl>
      <w:tblPr>
        <w:tblStyle w:val="TableClassic1"/>
        <w:tblW w:w="0" w:type="auto"/>
        <w:tblLook w:val="04A0"/>
      </w:tblPr>
      <w:tblGrid>
        <w:gridCol w:w="1455"/>
        <w:gridCol w:w="1219"/>
        <w:gridCol w:w="8198"/>
      </w:tblGrid>
      <w:tr w:rsidR="00BC7C70" w:rsidTr="00510368">
        <w:trPr>
          <w:cnfStyle w:val="100000000000"/>
        </w:trPr>
        <w:tc>
          <w:tcPr>
            <w:cnfStyle w:val="001000000000"/>
            <w:tcW w:w="1458" w:type="dxa"/>
          </w:tcPr>
          <w:p w:rsidR="00BC7C70" w:rsidRPr="00BC7C70" w:rsidRDefault="00BC7C70" w:rsidP="00BC7C70">
            <w:pPr>
              <w:pStyle w:val="BodyText"/>
              <w:rPr>
                <w:b/>
                <w:i w:val="0"/>
                <w:sz w:val="17"/>
                <w:szCs w:val="17"/>
              </w:rPr>
            </w:pPr>
            <w:r>
              <w:rPr>
                <w:b/>
                <w:i w:val="0"/>
                <w:sz w:val="17"/>
                <w:szCs w:val="17"/>
              </w:rPr>
              <w:t>Release</w:t>
            </w:r>
          </w:p>
        </w:tc>
        <w:tc>
          <w:tcPr>
            <w:tcW w:w="1170" w:type="dxa"/>
          </w:tcPr>
          <w:p w:rsidR="00BC7C70" w:rsidRPr="00BC7C70" w:rsidRDefault="00BC7C70" w:rsidP="00BC7C70">
            <w:pPr>
              <w:pStyle w:val="BodyText"/>
              <w:cnfStyle w:val="100000000000"/>
              <w:rPr>
                <w:b/>
                <w:i w:val="0"/>
                <w:sz w:val="17"/>
                <w:szCs w:val="17"/>
              </w:rPr>
            </w:pPr>
            <w:r w:rsidRPr="00BC7C70">
              <w:rPr>
                <w:b/>
                <w:i w:val="0"/>
                <w:sz w:val="17"/>
                <w:szCs w:val="17"/>
              </w:rPr>
              <w:t>Version</w:t>
            </w:r>
          </w:p>
        </w:tc>
        <w:tc>
          <w:tcPr>
            <w:tcW w:w="8244" w:type="dxa"/>
          </w:tcPr>
          <w:p w:rsidR="00BC7C70" w:rsidRPr="00BC7C70" w:rsidRDefault="00BC7C70" w:rsidP="00BC7C70">
            <w:pPr>
              <w:pStyle w:val="BodyText"/>
              <w:cnfStyle w:val="100000000000"/>
              <w:rPr>
                <w:b/>
                <w:i w:val="0"/>
                <w:sz w:val="17"/>
                <w:szCs w:val="17"/>
              </w:rPr>
            </w:pPr>
            <w:r w:rsidRPr="00BC7C70">
              <w:rPr>
                <w:b/>
                <w:i w:val="0"/>
                <w:sz w:val="17"/>
                <w:szCs w:val="17"/>
              </w:rPr>
              <w:t>Comments</w:t>
            </w:r>
          </w:p>
        </w:tc>
      </w:tr>
      <w:tr w:rsidR="00BC7C70" w:rsidTr="00510368">
        <w:tc>
          <w:tcPr>
            <w:cnfStyle w:val="001000000000"/>
            <w:tcW w:w="1458" w:type="dxa"/>
          </w:tcPr>
          <w:p w:rsidR="00BC7C70" w:rsidRPr="00BC7C70" w:rsidRDefault="00BC7C70" w:rsidP="004C4263">
            <w:pPr>
              <w:pStyle w:val="BodyText"/>
              <w:rPr>
                <w:sz w:val="17"/>
                <w:szCs w:val="17"/>
              </w:rPr>
            </w:pPr>
            <w:r>
              <w:rPr>
                <w:sz w:val="17"/>
                <w:szCs w:val="17"/>
              </w:rPr>
              <w:t>11/2008</w:t>
            </w:r>
          </w:p>
        </w:tc>
        <w:tc>
          <w:tcPr>
            <w:tcW w:w="1170" w:type="dxa"/>
          </w:tcPr>
          <w:p w:rsidR="00BC7C70" w:rsidRPr="00BC7C70" w:rsidRDefault="00BC7C70" w:rsidP="00BC7C70">
            <w:pPr>
              <w:pStyle w:val="BodyText"/>
              <w:cnfStyle w:val="000000000000"/>
              <w:rPr>
                <w:sz w:val="17"/>
                <w:szCs w:val="17"/>
              </w:rPr>
            </w:pPr>
            <w:r>
              <w:rPr>
                <w:sz w:val="17"/>
                <w:szCs w:val="17"/>
              </w:rPr>
              <w:t>1.0</w:t>
            </w:r>
            <w:r w:rsidR="00DB56E9">
              <w:rPr>
                <w:sz w:val="17"/>
                <w:szCs w:val="17"/>
              </w:rPr>
              <w:t>/Current</w:t>
            </w:r>
          </w:p>
        </w:tc>
        <w:tc>
          <w:tcPr>
            <w:tcW w:w="8244" w:type="dxa"/>
          </w:tcPr>
          <w:p w:rsidR="00BC7C70" w:rsidRPr="00BC7C70" w:rsidRDefault="00BC7C70" w:rsidP="00631D71">
            <w:pPr>
              <w:pStyle w:val="BodyText"/>
              <w:cnfStyle w:val="000000000000"/>
              <w:rPr>
                <w:sz w:val="17"/>
                <w:szCs w:val="17"/>
              </w:rPr>
            </w:pPr>
            <w:r>
              <w:rPr>
                <w:sz w:val="17"/>
                <w:szCs w:val="17"/>
              </w:rPr>
              <w:t xml:space="preserve">Updated to conform to Capital IQ </w:t>
            </w:r>
            <w:r w:rsidR="00631D71">
              <w:rPr>
                <w:sz w:val="17"/>
                <w:szCs w:val="17"/>
              </w:rPr>
              <w:t xml:space="preserve">new </w:t>
            </w:r>
            <w:r>
              <w:rPr>
                <w:sz w:val="17"/>
                <w:szCs w:val="17"/>
              </w:rPr>
              <w:t xml:space="preserve">versioning </w:t>
            </w:r>
            <w:r w:rsidR="00631D71">
              <w:rPr>
                <w:sz w:val="17"/>
                <w:szCs w:val="17"/>
              </w:rPr>
              <w:t>criteria</w:t>
            </w:r>
          </w:p>
        </w:tc>
      </w:tr>
    </w:tbl>
    <w:p w:rsidR="00FA05D5" w:rsidRPr="000204AB" w:rsidRDefault="00BC7C70" w:rsidP="00FA05D5">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FA05D5" w:rsidTr="003D29EB">
        <w:trPr>
          <w:trHeight w:val="413"/>
        </w:trPr>
        <w:tc>
          <w:tcPr>
            <w:tcW w:w="5000" w:type="pct"/>
            <w:shd w:val="clear" w:color="auto" w:fill="F3F3F3"/>
            <w:vAlign w:val="center"/>
          </w:tcPr>
          <w:p w:rsidR="00FA05D5" w:rsidRPr="0065267A" w:rsidRDefault="00FA05D5" w:rsidP="003D29EB">
            <w:pPr>
              <w:pStyle w:val="Heading3"/>
              <w:keepNext/>
              <w:keepLines/>
              <w:pageBreakBefore/>
              <w:tabs>
                <w:tab w:val="left" w:pos="705"/>
              </w:tabs>
              <w:rPr>
                <w:rFonts w:ascii="Verdana" w:hAnsi="Verdana"/>
                <w:sz w:val="22"/>
                <w:szCs w:val="22"/>
              </w:rPr>
            </w:pPr>
            <w:bookmarkStart w:id="9" w:name="_Toc164223212"/>
            <w:bookmarkStart w:id="10" w:name="_Toc214515634"/>
            <w:r>
              <w:rPr>
                <w:rFonts w:ascii="Verdana" w:hAnsi="Verdana"/>
                <w:sz w:val="22"/>
                <w:szCs w:val="22"/>
              </w:rPr>
              <w:lastRenderedPageBreak/>
              <w:t>Authentication</w:t>
            </w:r>
            <w:bookmarkEnd w:id="9"/>
            <w:bookmarkEnd w:id="10"/>
          </w:p>
        </w:tc>
      </w:tr>
    </w:tbl>
    <w:p w:rsidR="00FA05D5" w:rsidRDefault="00FA05D5" w:rsidP="00FA05D5">
      <w:pPr>
        <w:pStyle w:val="Heading4"/>
        <w:keepLines/>
      </w:pPr>
      <w:bookmarkStart w:id="11" w:name="_Toc164223213"/>
      <w:bookmarkStart w:id="12" w:name="_Toc214515635"/>
      <w:r>
        <w:t>Authentication Summary</w:t>
      </w:r>
      <w:bookmarkEnd w:id="11"/>
      <w:bookmarkEnd w:id="12"/>
    </w:p>
    <w:p w:rsidR="00FA05D5" w:rsidRDefault="00FA05D5" w:rsidP="006C0321">
      <w:pPr>
        <w:keepNext/>
        <w:keepLines/>
        <w:jc w:val="left"/>
        <w:rPr>
          <w:sz w:val="17"/>
          <w:szCs w:val="17"/>
        </w:rPr>
      </w:pPr>
      <w:r w:rsidRPr="00955687">
        <w:rPr>
          <w:sz w:val="17"/>
          <w:szCs w:val="17"/>
        </w:rPr>
        <w:t>Prior to issuing any o</w:t>
      </w:r>
      <w:r>
        <w:rPr>
          <w:sz w:val="17"/>
          <w:szCs w:val="17"/>
        </w:rPr>
        <w:t>ther web services calls, the client</w:t>
      </w:r>
      <w:r w:rsidRPr="00955687">
        <w:rPr>
          <w:sz w:val="17"/>
          <w:szCs w:val="17"/>
        </w:rPr>
        <w:t xml:space="preserve"> application </w:t>
      </w:r>
      <w:r>
        <w:rPr>
          <w:sz w:val="17"/>
          <w:szCs w:val="17"/>
        </w:rPr>
        <w:t>should</w:t>
      </w:r>
      <w:r w:rsidRPr="00955687">
        <w:rPr>
          <w:sz w:val="17"/>
          <w:szCs w:val="17"/>
        </w:rPr>
        <w:t xml:space="preserve"> authenticate by calling the </w:t>
      </w:r>
      <w:r>
        <w:rPr>
          <w:rStyle w:val="CodeChar"/>
        </w:rPr>
        <w:t>Login</w:t>
      </w:r>
      <w:r w:rsidRPr="00955687">
        <w:rPr>
          <w:rStyle w:val="CodeChar"/>
        </w:rPr>
        <w:t>()</w:t>
      </w:r>
      <w:r w:rsidRPr="00955687">
        <w:rPr>
          <w:sz w:val="17"/>
          <w:szCs w:val="17"/>
        </w:rPr>
        <w:t xml:space="preserve"> port (function)</w:t>
      </w:r>
      <w:r>
        <w:rPr>
          <w:sz w:val="17"/>
          <w:szCs w:val="17"/>
        </w:rPr>
        <w:t xml:space="preserve"> and store the entire returned cookie container in memory</w:t>
      </w:r>
      <w:r w:rsidRPr="00955687">
        <w:rPr>
          <w:sz w:val="17"/>
          <w:szCs w:val="17"/>
        </w:rPr>
        <w:t>.</w:t>
      </w:r>
      <w:r>
        <w:rPr>
          <w:sz w:val="17"/>
          <w:szCs w:val="17"/>
        </w:rPr>
        <w:t xml:space="preserve">  This cookie container must be submitted in all subsequent web service calls.</w:t>
      </w:r>
      <w:r w:rsidRPr="00955687">
        <w:rPr>
          <w:sz w:val="17"/>
          <w:szCs w:val="17"/>
        </w:rPr>
        <w:t xml:space="preserve"> </w:t>
      </w:r>
      <w:r>
        <w:rPr>
          <w:sz w:val="17"/>
          <w:szCs w:val="17"/>
        </w:rPr>
        <w:t xml:space="preserve">  </w:t>
      </w:r>
    </w:p>
    <w:p w:rsidR="00FA05D5" w:rsidRPr="006C0321" w:rsidRDefault="00FA05D5" w:rsidP="006C0321">
      <w:pPr>
        <w:pStyle w:val="Heading4"/>
        <w:keepLines/>
      </w:pPr>
      <w:bookmarkStart w:id="13" w:name="_Toc164223214"/>
      <w:bookmarkStart w:id="14" w:name="_Toc214515636"/>
      <w:r>
        <w:t xml:space="preserve">Authentication </w:t>
      </w:r>
      <w:r w:rsidRPr="00962D6E">
        <w:t>Ports (Functions)</w:t>
      </w:r>
      <w:bookmarkEnd w:id="13"/>
      <w:bookmarkEnd w:id="14"/>
    </w:p>
    <w:p w:rsidR="00FA05D5" w:rsidRPr="0073250F" w:rsidRDefault="00FA05D5" w:rsidP="00FA05D5">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Boolean</w:t>
      </w:r>
      <w:r w:rsidRPr="0073250F">
        <w:rPr>
          <w:rFonts w:ascii="Courier New" w:hAnsi="Courier New" w:cs="Courier New"/>
          <w:sz w:val="17"/>
          <w:szCs w:val="17"/>
        </w:rPr>
        <w:t xml:space="preserve"> </w:t>
      </w:r>
      <w:r>
        <w:rPr>
          <w:rFonts w:ascii="Courier New" w:hAnsi="Courier New" w:cs="Courier New"/>
          <w:sz w:val="17"/>
          <w:szCs w:val="17"/>
        </w:rPr>
        <w:t>Login</w:t>
      </w:r>
      <w:r w:rsidRPr="0073250F">
        <w:rPr>
          <w:rFonts w:ascii="Courier New" w:hAnsi="Courier New" w:cs="Courier New"/>
          <w:sz w:val="17"/>
          <w:szCs w:val="17"/>
        </w:rPr>
        <w:t>(</w:t>
      </w:r>
      <w:r>
        <w:rPr>
          <w:rFonts w:ascii="Courier New" w:hAnsi="Courier New" w:cs="Courier New"/>
          <w:sz w:val="17"/>
          <w:szCs w:val="17"/>
        </w:rPr>
        <w:t>String userName, String password);</w:t>
      </w:r>
    </w:p>
    <w:p w:rsidR="00FA05D5" w:rsidRDefault="00FA05D5" w:rsidP="00FA05D5">
      <w:pPr>
        <w:pStyle w:val="BodyText"/>
        <w:rPr>
          <w:sz w:val="17"/>
        </w:rPr>
      </w:pPr>
    </w:p>
    <w:p w:rsidR="00FA05D5" w:rsidRPr="006B5BB4" w:rsidRDefault="00FA05D5" w:rsidP="00FA05D5">
      <w:pPr>
        <w:pStyle w:val="BodyText"/>
        <w:rPr>
          <w:b/>
          <w:sz w:val="17"/>
        </w:rPr>
      </w:pPr>
      <w:r w:rsidRPr="006B5BB4">
        <w:rPr>
          <w:b/>
          <w:sz w:val="17"/>
        </w:rPr>
        <w:t>Comments:</w:t>
      </w:r>
    </w:p>
    <w:p w:rsidR="00FA05D5" w:rsidRDefault="00FA05D5" w:rsidP="00FA05D5">
      <w:pPr>
        <w:pStyle w:val="BodyText"/>
        <w:ind w:left="720"/>
        <w:rPr>
          <w:sz w:val="17"/>
        </w:rPr>
      </w:pPr>
      <w:r w:rsidRPr="006856C9">
        <w:rPr>
          <w:rStyle w:val="CodeChar"/>
        </w:rPr>
        <w:t>Login</w:t>
      </w:r>
      <w:r>
        <w:rPr>
          <w:rStyle w:val="CodeChar"/>
        </w:rPr>
        <w:t>()</w:t>
      </w:r>
      <w:r>
        <w:rPr>
          <w:sz w:val="17"/>
        </w:rPr>
        <w:t xml:space="preserve"> will authenticate the session. </w:t>
      </w:r>
      <w:r>
        <w:t xml:space="preserve">If </w:t>
      </w:r>
      <w:r>
        <w:rPr>
          <w:sz w:val="17"/>
        </w:rPr>
        <w:t>authentication is successful, the session cookie should be pulled from the HTTPS response and sent in with all subsequent web service requests.</w:t>
      </w:r>
    </w:p>
    <w:p w:rsidR="00FA05D5" w:rsidRDefault="00FA05D5" w:rsidP="00FA05D5">
      <w:pPr>
        <w:pStyle w:val="BodyText"/>
        <w:rPr>
          <w:sz w:val="17"/>
        </w:rPr>
      </w:pPr>
    </w:p>
    <w:p w:rsidR="00FA05D5" w:rsidRDefault="00FA05D5" w:rsidP="00FA05D5">
      <w:pPr>
        <w:pStyle w:val="BodyText"/>
        <w:rPr>
          <w:b/>
          <w:sz w:val="17"/>
        </w:rPr>
      </w:pPr>
      <w:r w:rsidRPr="006856C9">
        <w:rPr>
          <w:b/>
          <w:sz w:val="17"/>
        </w:rPr>
        <w:t xml:space="preserve">Parameters: </w:t>
      </w:r>
    </w:p>
    <w:p w:rsidR="00FA05D5" w:rsidRDefault="00FA05D5" w:rsidP="005031E4">
      <w:pPr>
        <w:pStyle w:val="BodyText"/>
        <w:numPr>
          <w:ilvl w:val="0"/>
          <w:numId w:val="5"/>
        </w:numPr>
        <w:rPr>
          <w:sz w:val="17"/>
        </w:rPr>
      </w:pPr>
      <w:r>
        <w:rPr>
          <w:rStyle w:val="CodeChar"/>
        </w:rPr>
        <w:t>String userName</w:t>
      </w:r>
      <w:r w:rsidRPr="009113ED">
        <w:rPr>
          <w:sz w:val="17"/>
        </w:rPr>
        <w:t xml:space="preserve"> </w:t>
      </w:r>
      <w:r w:rsidRPr="006B5BB4">
        <w:rPr>
          <w:sz w:val="17"/>
        </w:rPr>
        <w:t xml:space="preserve">– </w:t>
      </w:r>
      <w:r>
        <w:rPr>
          <w:sz w:val="17"/>
        </w:rPr>
        <w:t xml:space="preserve">Specifies the Capital IQ (“CIQ”) username for the </w:t>
      </w:r>
      <w:r w:rsidR="003B2870">
        <w:rPr>
          <w:sz w:val="17"/>
        </w:rPr>
        <w:t>client</w:t>
      </w:r>
      <w:r>
        <w:rPr>
          <w:sz w:val="17"/>
        </w:rPr>
        <w:t xml:space="preserve"> application account </w:t>
      </w:r>
      <w:r w:rsidRPr="00BC0DA6">
        <w:rPr>
          <w:sz w:val="14"/>
          <w:szCs w:val="14"/>
        </w:rPr>
        <w:t>(W1252)</w:t>
      </w:r>
    </w:p>
    <w:p w:rsidR="00FA05D5" w:rsidRDefault="00FA05D5" w:rsidP="005031E4">
      <w:pPr>
        <w:pStyle w:val="BodyText"/>
        <w:numPr>
          <w:ilvl w:val="0"/>
          <w:numId w:val="5"/>
        </w:numPr>
        <w:rPr>
          <w:sz w:val="17"/>
        </w:rPr>
      </w:pPr>
      <w:r>
        <w:rPr>
          <w:rStyle w:val="CodeChar"/>
        </w:rPr>
        <w:t>S</w:t>
      </w:r>
      <w:r w:rsidRPr="00D40C30">
        <w:rPr>
          <w:rStyle w:val="CodeChar"/>
        </w:rPr>
        <w:t>tring password</w:t>
      </w:r>
      <w:r>
        <w:rPr>
          <w:sz w:val="17"/>
        </w:rPr>
        <w:t xml:space="preserve"> – CIQ password for this account </w:t>
      </w:r>
      <w:r w:rsidRPr="00BC0DA6">
        <w:rPr>
          <w:sz w:val="14"/>
          <w:szCs w:val="14"/>
        </w:rPr>
        <w:t>(W1252)</w:t>
      </w:r>
      <w:r>
        <w:rPr>
          <w:sz w:val="14"/>
          <w:szCs w:val="14"/>
        </w:rPr>
        <w:t xml:space="preserve"> </w:t>
      </w:r>
    </w:p>
    <w:p w:rsidR="00FA05D5" w:rsidRDefault="00FA05D5" w:rsidP="00FA05D5">
      <w:pPr>
        <w:pStyle w:val="BodyText"/>
        <w:rPr>
          <w:sz w:val="17"/>
        </w:rPr>
      </w:pPr>
    </w:p>
    <w:p w:rsidR="00FA05D5" w:rsidRDefault="00FA05D5" w:rsidP="00FA05D5">
      <w:pPr>
        <w:pStyle w:val="BodyText"/>
        <w:rPr>
          <w:b/>
          <w:sz w:val="17"/>
        </w:rPr>
      </w:pPr>
      <w:r w:rsidRPr="006856C9">
        <w:rPr>
          <w:b/>
          <w:sz w:val="17"/>
        </w:rPr>
        <w:t>Returns:</w:t>
      </w:r>
    </w:p>
    <w:p w:rsidR="00FA05D5" w:rsidRDefault="00FA05D5" w:rsidP="005031E4">
      <w:pPr>
        <w:pStyle w:val="BodyText"/>
        <w:numPr>
          <w:ilvl w:val="0"/>
          <w:numId w:val="7"/>
        </w:numPr>
        <w:rPr>
          <w:sz w:val="17"/>
        </w:rPr>
      </w:pPr>
      <w:r>
        <w:rPr>
          <w:sz w:val="17"/>
        </w:rPr>
        <w:t>True if the session is authenticated, False if not</w:t>
      </w:r>
    </w:p>
    <w:p w:rsidR="00FA05D5" w:rsidRDefault="00FA05D5" w:rsidP="00FA05D5">
      <w:pPr>
        <w:pStyle w:val="BodyText"/>
        <w:rPr>
          <w:sz w:val="17"/>
        </w:rPr>
      </w:pPr>
    </w:p>
    <w:p w:rsidR="00FA05D5" w:rsidRPr="006856C9" w:rsidRDefault="00FA05D5" w:rsidP="00FA05D5">
      <w:pPr>
        <w:pStyle w:val="BodyText"/>
        <w:keepNext/>
        <w:keepLines/>
        <w:rPr>
          <w:b/>
          <w:sz w:val="17"/>
        </w:rPr>
      </w:pPr>
      <w:r w:rsidRPr="006856C9">
        <w:rPr>
          <w:b/>
          <w:sz w:val="17"/>
        </w:rPr>
        <w:t>Exceptions:</w:t>
      </w:r>
    </w:p>
    <w:p w:rsidR="00FA05D5" w:rsidRDefault="00FA05D5" w:rsidP="005031E4">
      <w:pPr>
        <w:pStyle w:val="BodyText"/>
        <w:keepNext/>
        <w:keepLines/>
        <w:numPr>
          <w:ilvl w:val="0"/>
          <w:numId w:val="6"/>
        </w:numPr>
        <w:rPr>
          <w:sz w:val="17"/>
        </w:rPr>
      </w:pPr>
      <w:r>
        <w:rPr>
          <w:sz w:val="17"/>
        </w:rPr>
        <w:t>An exception will be thrown if the account does not exist or is inactive.</w:t>
      </w:r>
    </w:p>
    <w:p w:rsidR="00FA05D5" w:rsidRDefault="00FA05D5" w:rsidP="005031E4">
      <w:pPr>
        <w:pStyle w:val="BodyText"/>
        <w:keepNext/>
        <w:keepLines/>
        <w:numPr>
          <w:ilvl w:val="0"/>
          <w:numId w:val="6"/>
        </w:numPr>
        <w:rPr>
          <w:sz w:val="17"/>
        </w:rPr>
      </w:pPr>
      <w:r>
        <w:rPr>
          <w:sz w:val="17"/>
        </w:rPr>
        <w:t>An exception will be thrown if the account is not configured on the CIQ side with the proper webservice authorization.</w:t>
      </w:r>
    </w:p>
    <w:p w:rsidR="00FA05D5" w:rsidRDefault="00FA05D5" w:rsidP="005031E4">
      <w:pPr>
        <w:pStyle w:val="BodyText"/>
        <w:keepNext/>
        <w:keepLines/>
        <w:numPr>
          <w:ilvl w:val="0"/>
          <w:numId w:val="6"/>
        </w:numPr>
        <w:rPr>
          <w:sz w:val="17"/>
        </w:rPr>
      </w:pPr>
      <w:r>
        <w:rPr>
          <w:sz w:val="17"/>
        </w:rPr>
        <w:t>An exception will be thrown if the password is incorrect.</w:t>
      </w:r>
    </w:p>
    <w:p w:rsidR="00FA05D5" w:rsidRDefault="00E34556" w:rsidP="00FA05D5">
      <w:pPr>
        <w:jc w:val="left"/>
        <w:rPr>
          <w:sz w:val="17"/>
          <w:szCs w:val="17"/>
        </w:rPr>
      </w:pPr>
      <w:r>
        <w:rPr>
          <w:rFonts w:cs="Courier New"/>
          <w:sz w:val="17"/>
          <w:szCs w:val="16"/>
        </w:rPr>
        <w:br/>
      </w:r>
    </w:p>
    <w:p w:rsidR="00FA05D5" w:rsidRPr="0073250F" w:rsidRDefault="00FA05D5" w:rsidP="00FA05D5">
      <w:pPr>
        <w:pStyle w:val="BodyText"/>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Void Logout</w:t>
      </w:r>
      <w:r w:rsidRPr="0073250F">
        <w:rPr>
          <w:rFonts w:ascii="Courier New" w:hAnsi="Courier New" w:cs="Courier New"/>
          <w:sz w:val="17"/>
          <w:szCs w:val="17"/>
        </w:rPr>
        <w:t>(</w:t>
      </w:r>
      <w:r>
        <w:rPr>
          <w:rFonts w:ascii="Courier New" w:hAnsi="Courier New" w:cs="Courier New"/>
          <w:sz w:val="17"/>
          <w:szCs w:val="17"/>
        </w:rPr>
        <w:t>);</w:t>
      </w:r>
    </w:p>
    <w:p w:rsidR="00FA05D5" w:rsidRDefault="00FA05D5" w:rsidP="00FA05D5">
      <w:pPr>
        <w:pStyle w:val="BodyText"/>
        <w:rPr>
          <w:sz w:val="17"/>
        </w:rPr>
      </w:pPr>
    </w:p>
    <w:p w:rsidR="00FA05D5" w:rsidRPr="006B5BB4" w:rsidRDefault="00FA05D5" w:rsidP="00FA05D5">
      <w:pPr>
        <w:pStyle w:val="BodyText"/>
        <w:rPr>
          <w:b/>
          <w:sz w:val="17"/>
        </w:rPr>
      </w:pPr>
      <w:r w:rsidRPr="006B5BB4">
        <w:rPr>
          <w:b/>
          <w:sz w:val="17"/>
        </w:rPr>
        <w:t>Comments:</w:t>
      </w:r>
    </w:p>
    <w:p w:rsidR="00FA05D5" w:rsidRDefault="00FA05D5" w:rsidP="00FA05D5">
      <w:pPr>
        <w:pStyle w:val="BodyText"/>
        <w:ind w:left="720"/>
        <w:rPr>
          <w:sz w:val="17"/>
        </w:rPr>
      </w:pPr>
      <w:r>
        <w:rPr>
          <w:rStyle w:val="CodeChar"/>
        </w:rPr>
        <w:t xml:space="preserve">Logout() </w:t>
      </w:r>
      <w:r>
        <w:rPr>
          <w:sz w:val="17"/>
        </w:rPr>
        <w:t xml:space="preserve">logs the session out of the CIQ system. The session is identified by information in the cookie in the HTTPS header data, so no userName or password is required.  No other services should be called after </w:t>
      </w:r>
      <w:r w:rsidRPr="000B26B6">
        <w:rPr>
          <w:rStyle w:val="CodeChar"/>
        </w:rPr>
        <w:t>Logout()</w:t>
      </w:r>
      <w:r>
        <w:rPr>
          <w:sz w:val="17"/>
        </w:rPr>
        <w:t xml:space="preserve"> is called.  The session will be abandoned by CIQ and should not b</w:t>
      </w:r>
      <w:r w:rsidR="005C1E2C">
        <w:rPr>
          <w:sz w:val="17"/>
        </w:rPr>
        <w:t xml:space="preserve">e attempted to be used again by the client </w:t>
      </w:r>
      <w:r>
        <w:rPr>
          <w:sz w:val="17"/>
        </w:rPr>
        <w:t>afterwards.</w:t>
      </w:r>
    </w:p>
    <w:p w:rsidR="00FA05D5" w:rsidRDefault="00FA05D5" w:rsidP="00FA05D5">
      <w:pPr>
        <w:pStyle w:val="BodyText"/>
        <w:rPr>
          <w:sz w:val="17"/>
        </w:rPr>
      </w:pPr>
    </w:p>
    <w:p w:rsidR="00FA05D5" w:rsidRDefault="00FA05D5" w:rsidP="00FA05D5">
      <w:pPr>
        <w:pStyle w:val="BodyText"/>
        <w:rPr>
          <w:b/>
          <w:sz w:val="17"/>
        </w:rPr>
      </w:pPr>
      <w:r w:rsidRPr="006856C9">
        <w:rPr>
          <w:b/>
          <w:sz w:val="17"/>
        </w:rPr>
        <w:t xml:space="preserve">Parameters: </w:t>
      </w:r>
    </w:p>
    <w:p w:rsidR="00FA05D5" w:rsidRDefault="00FA05D5" w:rsidP="005031E4">
      <w:pPr>
        <w:pStyle w:val="BodyText"/>
        <w:numPr>
          <w:ilvl w:val="0"/>
          <w:numId w:val="8"/>
        </w:numPr>
        <w:rPr>
          <w:sz w:val="17"/>
        </w:rPr>
      </w:pPr>
      <w:r>
        <w:rPr>
          <w:sz w:val="17"/>
        </w:rPr>
        <w:t>None</w:t>
      </w:r>
    </w:p>
    <w:p w:rsidR="00FA05D5" w:rsidRDefault="00FA05D5" w:rsidP="00FA05D5">
      <w:pPr>
        <w:pStyle w:val="BodyText"/>
        <w:rPr>
          <w:sz w:val="17"/>
        </w:rPr>
      </w:pPr>
    </w:p>
    <w:p w:rsidR="00FA05D5" w:rsidRPr="006856C9" w:rsidRDefault="00FA05D5" w:rsidP="00FA05D5">
      <w:pPr>
        <w:pStyle w:val="BodyText"/>
        <w:rPr>
          <w:b/>
          <w:sz w:val="17"/>
        </w:rPr>
      </w:pPr>
      <w:r w:rsidRPr="006856C9">
        <w:rPr>
          <w:b/>
          <w:sz w:val="17"/>
        </w:rPr>
        <w:t>Returns:</w:t>
      </w:r>
    </w:p>
    <w:p w:rsidR="00FA05D5" w:rsidRDefault="00FA05D5" w:rsidP="005031E4">
      <w:pPr>
        <w:pStyle w:val="BodyText"/>
        <w:numPr>
          <w:ilvl w:val="0"/>
          <w:numId w:val="10"/>
        </w:numPr>
        <w:rPr>
          <w:sz w:val="17"/>
        </w:rPr>
      </w:pPr>
      <w:r>
        <w:rPr>
          <w:sz w:val="17"/>
        </w:rPr>
        <w:t>Void</w:t>
      </w:r>
    </w:p>
    <w:p w:rsidR="00FA05D5" w:rsidRDefault="00FA05D5" w:rsidP="00FA05D5">
      <w:pPr>
        <w:pStyle w:val="BodyText"/>
        <w:rPr>
          <w:sz w:val="17"/>
        </w:rPr>
      </w:pPr>
    </w:p>
    <w:p w:rsidR="00FA05D5" w:rsidRPr="006856C9" w:rsidRDefault="00FA05D5" w:rsidP="00FA05D5">
      <w:pPr>
        <w:pStyle w:val="BodyText"/>
        <w:keepNext/>
        <w:keepLines/>
        <w:rPr>
          <w:b/>
          <w:sz w:val="17"/>
        </w:rPr>
      </w:pPr>
      <w:r w:rsidRPr="006856C9">
        <w:rPr>
          <w:b/>
          <w:sz w:val="17"/>
        </w:rPr>
        <w:t>Exceptions:</w:t>
      </w:r>
    </w:p>
    <w:p w:rsidR="00115EB2" w:rsidRPr="00A85192" w:rsidRDefault="00FA05D5" w:rsidP="005031E4">
      <w:pPr>
        <w:pStyle w:val="BodyText"/>
        <w:keepNext/>
        <w:keepLines/>
        <w:numPr>
          <w:ilvl w:val="0"/>
          <w:numId w:val="9"/>
        </w:numPr>
      </w:pPr>
      <w:r>
        <w:rPr>
          <w:sz w:val="17"/>
        </w:rPr>
        <w:t>None expected.</w:t>
      </w:r>
      <w:r w:rsidR="00115EB2">
        <w:br/>
      </w:r>
      <w:r w:rsidR="00115EB2" w:rsidRPr="00A85192">
        <w:rPr>
          <w:rFonts w:ascii="Courier New" w:hAnsi="Courier New" w:cs="Courier New"/>
          <w:sz w:val="16"/>
          <w:szCs w:val="16"/>
        </w:rPr>
        <w:br/>
      </w:r>
    </w:p>
    <w:p w:rsidR="00115EB2" w:rsidRPr="00115EB2" w:rsidRDefault="00115EB2" w:rsidP="00115EB2">
      <w:pPr>
        <w:pStyle w:val="BodyText"/>
        <w:keepNext/>
        <w:keepLines/>
        <w:rPr>
          <w:rFonts w:cs="Arial"/>
          <w:b/>
          <w:sz w:val="17"/>
          <w:szCs w:val="17"/>
        </w:rPr>
      </w:pPr>
      <w:r w:rsidRPr="00A443FA">
        <w:rPr>
          <w:rFonts w:cs="Arial"/>
          <w:b/>
          <w:sz w:val="17"/>
          <w:szCs w:val="17"/>
        </w:rPr>
        <w:t>Web Services Description Language (WSDL)</w:t>
      </w:r>
      <w:r w:rsidR="002A098A">
        <w:rPr>
          <w:rFonts w:cs="Arial"/>
          <w:b/>
          <w:sz w:val="17"/>
          <w:szCs w:val="17"/>
        </w:rPr>
        <w:t xml:space="preserve">: </w:t>
      </w: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0D4228" w:rsidRDefault="00115EB2" w:rsidP="00115EB2">
      <w:pPr>
        <w:pStyle w:val="BodyText"/>
        <w:keepNext/>
        <w:keepLines/>
        <w:rPr>
          <w:rStyle w:val="Hyperlink"/>
          <w:rFonts w:cs="Courier New"/>
          <w:color w:val="000000"/>
          <w:sz w:val="17"/>
          <w:szCs w:val="17"/>
          <w:u w:val="none"/>
        </w:rPr>
      </w:pPr>
      <w:r>
        <w:rPr>
          <w:rStyle w:val="Hyperlink"/>
          <w:rFonts w:cs="Courier New"/>
          <w:b/>
          <w:sz w:val="17"/>
          <w:szCs w:val="17"/>
          <w:u w:val="none"/>
        </w:rPr>
        <w:br/>
        <w:t xml:space="preserve">Client Note: </w:t>
      </w:r>
      <w:r w:rsidRPr="004D1962">
        <w:rPr>
          <w:rStyle w:val="Hyperlink"/>
          <w:rFonts w:cs="Courier New"/>
          <w:color w:val="000000"/>
          <w:sz w:val="17"/>
          <w:szCs w:val="17"/>
          <w:u w:val="none"/>
        </w:rPr>
        <w:t>Login using the supplied UserName and Password provided by Client Support or your Client Development representative.</w:t>
      </w:r>
    </w:p>
    <w:p w:rsidR="000D4228" w:rsidRDefault="000D4228">
      <w:pPr>
        <w:jc w:val="left"/>
        <w:rPr>
          <w:rStyle w:val="Hyperlink"/>
          <w:rFonts w:cs="Courier New"/>
          <w:color w:val="000000"/>
          <w:sz w:val="17"/>
          <w:szCs w:val="17"/>
          <w:u w:val="none"/>
        </w:rPr>
      </w:pPr>
      <w:r>
        <w:rPr>
          <w:rStyle w:val="Hyperlink"/>
          <w:rFonts w:cs="Courier New"/>
          <w:color w:val="000000"/>
          <w:sz w:val="17"/>
          <w:szCs w:val="17"/>
          <w:u w:val="none"/>
        </w:rPr>
        <w:br w:type="page"/>
      </w:r>
    </w:p>
    <w:p w:rsidR="000D4228" w:rsidRPr="002E7D08" w:rsidRDefault="000D4228" w:rsidP="000D4228">
      <w:pPr>
        <w:pStyle w:val="BodyText"/>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0D4228" w:rsidTr="004C4263">
        <w:trPr>
          <w:trHeight w:val="413"/>
        </w:trPr>
        <w:tc>
          <w:tcPr>
            <w:tcW w:w="5000" w:type="pct"/>
            <w:shd w:val="clear" w:color="auto" w:fill="F3F3F3"/>
            <w:vAlign w:val="center"/>
          </w:tcPr>
          <w:p w:rsidR="000D4228" w:rsidRDefault="000D4228" w:rsidP="004C4263">
            <w:pPr>
              <w:pStyle w:val="Heading3"/>
              <w:keepNext/>
              <w:keepLines/>
              <w:rPr>
                <w:rFonts w:ascii="Verdana" w:hAnsi="Verdana"/>
                <w:sz w:val="22"/>
              </w:rPr>
            </w:pPr>
            <w:bookmarkStart w:id="15" w:name="_Toc164223232"/>
            <w:bookmarkStart w:id="16" w:name="_Toc177368749"/>
            <w:bookmarkStart w:id="17" w:name="_Toc213836602"/>
            <w:bookmarkStart w:id="18" w:name="_Toc214515637"/>
            <w:r>
              <w:rPr>
                <w:rFonts w:ascii="Verdana" w:hAnsi="Verdana"/>
                <w:sz w:val="22"/>
              </w:rPr>
              <w:t>Appendices</w:t>
            </w:r>
            <w:bookmarkEnd w:id="15"/>
            <w:bookmarkEnd w:id="16"/>
            <w:bookmarkEnd w:id="17"/>
            <w:bookmarkEnd w:id="18"/>
          </w:p>
        </w:tc>
      </w:tr>
    </w:tbl>
    <w:p w:rsidR="000D4228" w:rsidRDefault="000D4228" w:rsidP="000D4228">
      <w:pPr>
        <w:pStyle w:val="BodyText"/>
        <w:rPr>
          <w:b/>
          <w:bCs/>
          <w:sz w:val="17"/>
          <w:szCs w:val="17"/>
        </w:rPr>
      </w:pPr>
    </w:p>
    <w:p w:rsidR="000D4228" w:rsidRPr="00773444" w:rsidRDefault="000D4228" w:rsidP="005031E4">
      <w:pPr>
        <w:pStyle w:val="BodyText"/>
        <w:numPr>
          <w:ilvl w:val="0"/>
          <w:numId w:val="12"/>
        </w:numPr>
        <w:rPr>
          <w:sz w:val="17"/>
        </w:rPr>
      </w:pPr>
      <w:r w:rsidRPr="00773444">
        <w:rPr>
          <w:b/>
          <w:sz w:val="17"/>
        </w:rPr>
        <w:t xml:space="preserve">Windows-1252 A </w:t>
      </w:r>
      <w:hyperlink r:id="rId15" w:tooltip="Character encoding" w:history="1">
        <w:r w:rsidRPr="00773444">
          <w:rPr>
            <w:rStyle w:val="Hyperlink"/>
            <w:b/>
            <w:color w:val="auto"/>
            <w:sz w:val="17"/>
            <w:szCs w:val="17"/>
            <w:u w:val="none"/>
          </w:rPr>
          <w:t>character encoding</w:t>
        </w:r>
      </w:hyperlink>
      <w:r w:rsidRPr="00773444">
        <w:rPr>
          <w:b/>
          <w:sz w:val="17"/>
        </w:rPr>
        <w:t xml:space="preserve"> of the </w:t>
      </w:r>
      <w:hyperlink r:id="rId16"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7"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8" w:tooltip="ISO/IEC 8859-1" w:history="1">
        <w:r w:rsidRPr="00773444">
          <w:rPr>
            <w:rStyle w:val="Hyperlink"/>
            <w:color w:val="auto"/>
            <w:sz w:val="17"/>
            <w:szCs w:val="17"/>
            <w:u w:val="none"/>
          </w:rPr>
          <w:t>ISO 8859-1</w:t>
        </w:r>
      </w:hyperlink>
      <w:r w:rsidRPr="00773444">
        <w:rPr>
          <w:sz w:val="17"/>
        </w:rPr>
        <w:t xml:space="preserve">, but differs from the IANA's ISO-8859-1 by using displayable characters rather than control characters in the 0x80 to 0x9F range. It is known to Windows by the </w:t>
      </w:r>
      <w:hyperlink r:id="rId19" w:tooltip="Code page" w:history="1">
        <w:r w:rsidRPr="00773444">
          <w:rPr>
            <w:rStyle w:val="Hyperlink"/>
            <w:color w:val="auto"/>
            <w:sz w:val="17"/>
            <w:szCs w:val="17"/>
            <w:u w:val="none"/>
          </w:rPr>
          <w:t>code page</w:t>
        </w:r>
      </w:hyperlink>
      <w:r w:rsidRPr="00773444">
        <w:rPr>
          <w:sz w:val="17"/>
        </w:rPr>
        <w:t xml:space="preserve"> number 1252, and by the </w:t>
      </w:r>
      <w:hyperlink r:id="rId20"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1"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2" w:tooltip="Code point" w:history="1">
        <w:r w:rsidRPr="00773444">
          <w:rPr>
            <w:rStyle w:val="Hyperlink"/>
            <w:color w:val="auto"/>
            <w:sz w:val="17"/>
            <w:szCs w:val="17"/>
            <w:u w:val="none"/>
          </w:rPr>
          <w:t>code points</w:t>
        </w:r>
      </w:hyperlink>
      <w:r w:rsidRPr="00773444">
        <w:rPr>
          <w:sz w:val="17"/>
        </w:rPr>
        <w:t>).</w:t>
      </w:r>
    </w:p>
    <w:p w:rsidR="000D4228" w:rsidRPr="00773444" w:rsidRDefault="000D4228" w:rsidP="000D4228">
      <w:pPr>
        <w:pStyle w:val="BodyText"/>
        <w:rPr>
          <w:sz w:val="17"/>
        </w:rPr>
      </w:pPr>
    </w:p>
    <w:p w:rsidR="000D4228" w:rsidRPr="000D4228" w:rsidRDefault="000D4228" w:rsidP="005031E4">
      <w:pPr>
        <w:pStyle w:val="BodyText"/>
        <w:numPr>
          <w:ilvl w:val="0"/>
          <w:numId w:val="12"/>
        </w:numPr>
        <w:rPr>
          <w:rStyle w:val="termdef"/>
          <w:color w:val="auto"/>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3"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4"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115EB2" w:rsidRPr="000D4228" w:rsidRDefault="000D4228" w:rsidP="005031E4">
      <w:pPr>
        <w:pStyle w:val="BodyText"/>
        <w:numPr>
          <w:ilvl w:val="0"/>
          <w:numId w:val="12"/>
        </w:numPr>
        <w:rPr>
          <w:rStyle w:val="Hyperlink"/>
          <w:color w:val="auto"/>
          <w:sz w:val="17"/>
          <w:szCs w:val="17"/>
          <w:u w:val="none"/>
        </w:rPr>
      </w:pPr>
      <w:r w:rsidRPr="000D4228">
        <w:rPr>
          <w:rStyle w:val="termdef"/>
          <w:rFonts w:cs="Arial"/>
          <w:b/>
          <w:bCs/>
          <w:color w:val="000000"/>
          <w:sz w:val="17"/>
          <w:szCs w:val="17"/>
        </w:rPr>
        <w:t>dateTime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timezoned property. Each such object also has one decimal-valued method or computed property, timeOnTimeline, whose value is always a decimal number; the values are dimensioned in seconds, the integer 0 is 0001-01-01T00:00:00 and the value of timeOnTimeline for other </w:t>
      </w:r>
      <w:r w:rsidRPr="000D4228">
        <w:rPr>
          <w:rStyle w:val="termdef"/>
          <w:rFonts w:cs="Arial"/>
          <w:bCs/>
          <w:color w:val="000000"/>
          <w:sz w:val="17"/>
          <w:szCs w:val="17"/>
        </w:rPr>
        <w:t>dateTime</w:t>
      </w:r>
      <w:r w:rsidRPr="000D4228">
        <w:rPr>
          <w:rStyle w:val="termdef"/>
          <w:rFonts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5"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26"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27"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r w:rsidRPr="000D4228">
        <w:rPr>
          <w:rFonts w:cs="Arial"/>
          <w:bCs/>
          <w:color w:val="000000"/>
          <w:sz w:val="17"/>
          <w:szCs w:val="17"/>
        </w:rPr>
        <w:t>dateTime</w:t>
      </w:r>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28"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29" w:anchor="dateTime" w:history="1">
        <w:r w:rsidRPr="000D4228">
          <w:rPr>
            <w:rStyle w:val="Hyperlink"/>
            <w:rFonts w:cs="Arial"/>
            <w:sz w:val="17"/>
            <w:szCs w:val="17"/>
          </w:rPr>
          <w:t>http://www.w3.org/TR/xmlschema-2/#dateTime</w:t>
        </w:r>
      </w:hyperlink>
    </w:p>
    <w:p w:rsidR="00115EB2" w:rsidRPr="00A443FA" w:rsidRDefault="00115EB2" w:rsidP="00115EB2">
      <w:pPr>
        <w:pStyle w:val="BodyText"/>
        <w:keepNext/>
        <w:keepLines/>
        <w:rPr>
          <w:b/>
          <w:sz w:val="17"/>
          <w:szCs w:val="17"/>
        </w:rPr>
      </w:pPr>
    </w:p>
    <w:p w:rsidR="00115EB2" w:rsidRDefault="00115EB2" w:rsidP="009425B0"/>
    <w:sectPr w:rsidR="00115EB2" w:rsidSect="00044B78">
      <w:headerReference w:type="default" r:id="rId30"/>
      <w:footerReference w:type="default" r:id="rId31"/>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1E4" w:rsidRDefault="005031E4">
      <w:r>
        <w:separator/>
      </w:r>
    </w:p>
  </w:endnote>
  <w:endnote w:type="continuationSeparator" w:id="1">
    <w:p w:rsidR="005031E4" w:rsidRDefault="005031E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3A7" w:rsidRDefault="007933A7">
    <w:pPr>
      <w:pStyle w:val="Footer"/>
    </w:pPr>
  </w:p>
  <w:p w:rsidR="007933A7" w:rsidRDefault="007933A7" w:rsidP="002A098A">
    <w:pPr>
      <w:pStyle w:val="Footer"/>
      <w:jc w:val="left"/>
    </w:pPr>
    <w:r>
      <w:t xml:space="preserve">Author: Shawn West swest@capitaliq.com | Last Updated: </w:t>
    </w:r>
    <w:fldSimple w:instr=" DATE \@ &quot;M/d/yyyy&quot; ">
      <w:r w:rsidR="009E6C21">
        <w:rPr>
          <w:noProof/>
        </w:rPr>
        <w:t>11/20/2008</w:t>
      </w:r>
    </w:fldSimple>
    <w:r>
      <w:tab/>
    </w:r>
    <w:r>
      <w:tab/>
      <w:t xml:space="preserve">         Version 1.0</w:t>
    </w:r>
  </w:p>
  <w:p w:rsidR="007933A7" w:rsidRPr="00A03D89" w:rsidRDefault="007933A7" w:rsidP="002A098A">
    <w:pPr>
      <w:pStyle w:val="Footer"/>
    </w:pPr>
  </w:p>
  <w:p w:rsidR="007933A7" w:rsidRDefault="007933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1E4" w:rsidRDefault="005031E4">
      <w:r>
        <w:separator/>
      </w:r>
    </w:p>
  </w:footnote>
  <w:footnote w:type="continuationSeparator" w:id="1">
    <w:p w:rsidR="005031E4" w:rsidRDefault="005031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7933A7">
      <w:tc>
        <w:tcPr>
          <w:tcW w:w="2500" w:type="pct"/>
          <w:vAlign w:val="bottom"/>
        </w:tcPr>
        <w:p w:rsidR="007933A7" w:rsidRDefault="007933A7">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5000" r:id="rId2"/>
            </w:object>
          </w:r>
        </w:p>
      </w:tc>
      <w:tc>
        <w:tcPr>
          <w:tcW w:w="2500" w:type="pct"/>
          <w:vAlign w:val="bottom"/>
        </w:tcPr>
        <w:p w:rsidR="007933A7" w:rsidRDefault="007933A7">
          <w:pPr>
            <w:pStyle w:val="Header"/>
            <w:jc w:val="right"/>
          </w:pPr>
          <w:r>
            <w:tab/>
            <w:t xml:space="preserve">- Page </w:t>
          </w:r>
          <w:fldSimple w:instr=" PAGE ">
            <w:r w:rsidR="00E04682">
              <w:rPr>
                <w:noProof/>
              </w:rPr>
              <w:t>1</w:t>
            </w:r>
          </w:fldSimple>
          <w:r>
            <w:t xml:space="preserve"> of </w:t>
          </w:r>
          <w:fldSimple w:instr=" NUMPAGES   \* MERGEFORMAT ">
            <w:r w:rsidR="00E04682">
              <w:rPr>
                <w:noProof/>
              </w:rPr>
              <w:t>6</w:t>
            </w:r>
          </w:fldSimple>
          <w:r>
            <w:t>-</w:t>
          </w:r>
        </w:p>
      </w:tc>
    </w:tr>
    <w:tr w:rsidR="007933A7">
      <w:trPr>
        <w:trHeight w:val="480"/>
      </w:trPr>
      <w:tc>
        <w:tcPr>
          <w:tcW w:w="2500" w:type="pct"/>
          <w:gridSpan w:val="2"/>
          <w:vAlign w:val="bottom"/>
        </w:tcPr>
        <w:p w:rsidR="007933A7" w:rsidRDefault="007933A7">
          <w:pPr>
            <w:pStyle w:val="Title"/>
          </w:pPr>
          <w:r>
            <w:t>CIQ Technology Services Specification: Authentication</w:t>
          </w:r>
        </w:p>
      </w:tc>
    </w:tr>
  </w:tbl>
  <w:p w:rsidR="007933A7" w:rsidRDefault="007933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6EB7"/>
    <w:multiLevelType w:val="hybridMultilevel"/>
    <w:tmpl w:val="5E74FB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6">
    <w:nsid w:val="34BB1B38"/>
    <w:multiLevelType w:val="hybridMultilevel"/>
    <w:tmpl w:val="D05A9F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B8C20F9"/>
    <w:multiLevelType w:val="hybridMultilevel"/>
    <w:tmpl w:val="3B2426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E23C50"/>
    <w:multiLevelType w:val="hybridMultilevel"/>
    <w:tmpl w:val="35686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D454F7"/>
    <w:multiLevelType w:val="hybridMultilevel"/>
    <w:tmpl w:val="9E28DB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1452A4"/>
    <w:multiLevelType w:val="hybridMultilevel"/>
    <w:tmpl w:val="6ABC2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9"/>
  </w:num>
  <w:num w:numId="4">
    <w:abstractNumId w:val="12"/>
  </w:num>
  <w:num w:numId="5">
    <w:abstractNumId w:val="7"/>
  </w:num>
  <w:num w:numId="6">
    <w:abstractNumId w:val="6"/>
  </w:num>
  <w:num w:numId="7">
    <w:abstractNumId w:val="0"/>
  </w:num>
  <w:num w:numId="8">
    <w:abstractNumId w:val="10"/>
  </w:num>
  <w:num w:numId="9">
    <w:abstractNumId w:val="11"/>
  </w:num>
  <w:num w:numId="10">
    <w:abstractNumId w:val="8"/>
  </w:num>
  <w:num w:numId="11">
    <w:abstractNumId w:val="4"/>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4578"/>
  </w:hdrShapeDefaults>
  <w:footnotePr>
    <w:footnote w:id="0"/>
    <w:footnote w:id="1"/>
  </w:footnotePr>
  <w:endnotePr>
    <w:numFmt w:val="decimal"/>
    <w:endnote w:id="0"/>
    <w:endnote w:id="1"/>
  </w:endnotePr>
  <w:compat/>
  <w:rsids>
    <w:rsidRoot w:val="00A773F5"/>
    <w:rsid w:val="000003E3"/>
    <w:rsid w:val="00004117"/>
    <w:rsid w:val="000072ED"/>
    <w:rsid w:val="000137DE"/>
    <w:rsid w:val="000204AB"/>
    <w:rsid w:val="00022CA7"/>
    <w:rsid w:val="00023A3C"/>
    <w:rsid w:val="000244C4"/>
    <w:rsid w:val="00024E4D"/>
    <w:rsid w:val="00031DE1"/>
    <w:rsid w:val="000357BA"/>
    <w:rsid w:val="000401E7"/>
    <w:rsid w:val="00044B78"/>
    <w:rsid w:val="00044FCB"/>
    <w:rsid w:val="00046C9D"/>
    <w:rsid w:val="00055438"/>
    <w:rsid w:val="00057C8E"/>
    <w:rsid w:val="00061C66"/>
    <w:rsid w:val="0006232C"/>
    <w:rsid w:val="000629EC"/>
    <w:rsid w:val="00062F0F"/>
    <w:rsid w:val="00070E2E"/>
    <w:rsid w:val="000737B6"/>
    <w:rsid w:val="00073ACC"/>
    <w:rsid w:val="000800AB"/>
    <w:rsid w:val="00084DDD"/>
    <w:rsid w:val="000851D2"/>
    <w:rsid w:val="000A463F"/>
    <w:rsid w:val="000A5E47"/>
    <w:rsid w:val="000A7D5A"/>
    <w:rsid w:val="000B0EFA"/>
    <w:rsid w:val="000B154F"/>
    <w:rsid w:val="000B3255"/>
    <w:rsid w:val="000B360B"/>
    <w:rsid w:val="000B387A"/>
    <w:rsid w:val="000B4F5F"/>
    <w:rsid w:val="000B58CA"/>
    <w:rsid w:val="000B5E69"/>
    <w:rsid w:val="000C0353"/>
    <w:rsid w:val="000C394D"/>
    <w:rsid w:val="000C3C8D"/>
    <w:rsid w:val="000C7782"/>
    <w:rsid w:val="000D0667"/>
    <w:rsid w:val="000D0DA2"/>
    <w:rsid w:val="000D0FDB"/>
    <w:rsid w:val="000D1916"/>
    <w:rsid w:val="000D3434"/>
    <w:rsid w:val="000D4228"/>
    <w:rsid w:val="000E188F"/>
    <w:rsid w:val="000E1B25"/>
    <w:rsid w:val="000E2CA8"/>
    <w:rsid w:val="000F02E6"/>
    <w:rsid w:val="000F07BE"/>
    <w:rsid w:val="000F3C97"/>
    <w:rsid w:val="000F5BBE"/>
    <w:rsid w:val="001033A9"/>
    <w:rsid w:val="001075A8"/>
    <w:rsid w:val="00107ED2"/>
    <w:rsid w:val="00113514"/>
    <w:rsid w:val="00113DA8"/>
    <w:rsid w:val="00115392"/>
    <w:rsid w:val="00115EB2"/>
    <w:rsid w:val="0011756A"/>
    <w:rsid w:val="001219A4"/>
    <w:rsid w:val="00121E4E"/>
    <w:rsid w:val="00125C69"/>
    <w:rsid w:val="001266EE"/>
    <w:rsid w:val="00126A33"/>
    <w:rsid w:val="00127DF0"/>
    <w:rsid w:val="001343CD"/>
    <w:rsid w:val="00134A1F"/>
    <w:rsid w:val="00135586"/>
    <w:rsid w:val="00144A60"/>
    <w:rsid w:val="001452B3"/>
    <w:rsid w:val="00155656"/>
    <w:rsid w:val="00156B46"/>
    <w:rsid w:val="0016287F"/>
    <w:rsid w:val="00162A49"/>
    <w:rsid w:val="00165FDF"/>
    <w:rsid w:val="001728AD"/>
    <w:rsid w:val="00172D87"/>
    <w:rsid w:val="00175548"/>
    <w:rsid w:val="0017563C"/>
    <w:rsid w:val="001756C8"/>
    <w:rsid w:val="00177068"/>
    <w:rsid w:val="001835D2"/>
    <w:rsid w:val="00184387"/>
    <w:rsid w:val="001912EB"/>
    <w:rsid w:val="00191A6A"/>
    <w:rsid w:val="00193ED2"/>
    <w:rsid w:val="00193F3E"/>
    <w:rsid w:val="00196A29"/>
    <w:rsid w:val="0019753C"/>
    <w:rsid w:val="001A283E"/>
    <w:rsid w:val="001A6040"/>
    <w:rsid w:val="001B0E63"/>
    <w:rsid w:val="001B47B8"/>
    <w:rsid w:val="001B566F"/>
    <w:rsid w:val="001C516D"/>
    <w:rsid w:val="001C5960"/>
    <w:rsid w:val="001D11F7"/>
    <w:rsid w:val="001D37AA"/>
    <w:rsid w:val="001D40DB"/>
    <w:rsid w:val="001D5082"/>
    <w:rsid w:val="001D637F"/>
    <w:rsid w:val="001D6AA9"/>
    <w:rsid w:val="001E01E8"/>
    <w:rsid w:val="001E0E85"/>
    <w:rsid w:val="001E2992"/>
    <w:rsid w:val="001E4B7E"/>
    <w:rsid w:val="001F5A83"/>
    <w:rsid w:val="001F739D"/>
    <w:rsid w:val="0021234C"/>
    <w:rsid w:val="00216F2C"/>
    <w:rsid w:val="00222877"/>
    <w:rsid w:val="0022719B"/>
    <w:rsid w:val="0022741B"/>
    <w:rsid w:val="002330D7"/>
    <w:rsid w:val="00235197"/>
    <w:rsid w:val="0023613E"/>
    <w:rsid w:val="0023684D"/>
    <w:rsid w:val="00240671"/>
    <w:rsid w:val="002423CB"/>
    <w:rsid w:val="00244AB6"/>
    <w:rsid w:val="00246024"/>
    <w:rsid w:val="00250037"/>
    <w:rsid w:val="00250984"/>
    <w:rsid w:val="00250A5A"/>
    <w:rsid w:val="002636C0"/>
    <w:rsid w:val="00264E18"/>
    <w:rsid w:val="00265D9E"/>
    <w:rsid w:val="00267C6A"/>
    <w:rsid w:val="00270F63"/>
    <w:rsid w:val="00271EFC"/>
    <w:rsid w:val="00273841"/>
    <w:rsid w:val="00274D2D"/>
    <w:rsid w:val="00280F37"/>
    <w:rsid w:val="00282AE7"/>
    <w:rsid w:val="00291FDB"/>
    <w:rsid w:val="00294954"/>
    <w:rsid w:val="00296AFC"/>
    <w:rsid w:val="002A051C"/>
    <w:rsid w:val="002A098A"/>
    <w:rsid w:val="002A12E9"/>
    <w:rsid w:val="002A3731"/>
    <w:rsid w:val="002A37D4"/>
    <w:rsid w:val="002C02D1"/>
    <w:rsid w:val="002C3DB2"/>
    <w:rsid w:val="002C5516"/>
    <w:rsid w:val="002D05AA"/>
    <w:rsid w:val="002D3C59"/>
    <w:rsid w:val="002E41F5"/>
    <w:rsid w:val="002E6DCE"/>
    <w:rsid w:val="002F21AC"/>
    <w:rsid w:val="00304015"/>
    <w:rsid w:val="00306822"/>
    <w:rsid w:val="003101F2"/>
    <w:rsid w:val="00321E7F"/>
    <w:rsid w:val="00324347"/>
    <w:rsid w:val="0032586E"/>
    <w:rsid w:val="00326C92"/>
    <w:rsid w:val="00342184"/>
    <w:rsid w:val="0034238E"/>
    <w:rsid w:val="00344CEA"/>
    <w:rsid w:val="003479AC"/>
    <w:rsid w:val="003510E0"/>
    <w:rsid w:val="00353F62"/>
    <w:rsid w:val="00356297"/>
    <w:rsid w:val="00360702"/>
    <w:rsid w:val="0036158E"/>
    <w:rsid w:val="003758F6"/>
    <w:rsid w:val="00387503"/>
    <w:rsid w:val="00393557"/>
    <w:rsid w:val="00395590"/>
    <w:rsid w:val="00395AAF"/>
    <w:rsid w:val="00397121"/>
    <w:rsid w:val="00397BE2"/>
    <w:rsid w:val="003A4450"/>
    <w:rsid w:val="003A7142"/>
    <w:rsid w:val="003B2870"/>
    <w:rsid w:val="003B45C3"/>
    <w:rsid w:val="003B4A50"/>
    <w:rsid w:val="003B5537"/>
    <w:rsid w:val="003B6C1C"/>
    <w:rsid w:val="003B6DF2"/>
    <w:rsid w:val="003C01A1"/>
    <w:rsid w:val="003C1A57"/>
    <w:rsid w:val="003C2512"/>
    <w:rsid w:val="003C4804"/>
    <w:rsid w:val="003C6275"/>
    <w:rsid w:val="003D073A"/>
    <w:rsid w:val="003D0798"/>
    <w:rsid w:val="003D212A"/>
    <w:rsid w:val="003D29EB"/>
    <w:rsid w:val="003D4F80"/>
    <w:rsid w:val="003D6D1E"/>
    <w:rsid w:val="003E0DD9"/>
    <w:rsid w:val="003E1C04"/>
    <w:rsid w:val="003E305A"/>
    <w:rsid w:val="003E3F07"/>
    <w:rsid w:val="003E4CBC"/>
    <w:rsid w:val="00411193"/>
    <w:rsid w:val="004135CD"/>
    <w:rsid w:val="00413E2D"/>
    <w:rsid w:val="00414FCE"/>
    <w:rsid w:val="004157A0"/>
    <w:rsid w:val="00416489"/>
    <w:rsid w:val="0041744A"/>
    <w:rsid w:val="00417B88"/>
    <w:rsid w:val="004271E7"/>
    <w:rsid w:val="0043046F"/>
    <w:rsid w:val="004319C4"/>
    <w:rsid w:val="00432AE1"/>
    <w:rsid w:val="00433783"/>
    <w:rsid w:val="004370C0"/>
    <w:rsid w:val="004424A2"/>
    <w:rsid w:val="00445E71"/>
    <w:rsid w:val="0044731B"/>
    <w:rsid w:val="00447C35"/>
    <w:rsid w:val="00451588"/>
    <w:rsid w:val="0045312F"/>
    <w:rsid w:val="004620FE"/>
    <w:rsid w:val="00464F2B"/>
    <w:rsid w:val="00470357"/>
    <w:rsid w:val="00471998"/>
    <w:rsid w:val="00475EE3"/>
    <w:rsid w:val="004771F6"/>
    <w:rsid w:val="004777AD"/>
    <w:rsid w:val="00477A52"/>
    <w:rsid w:val="00477B06"/>
    <w:rsid w:val="004828CA"/>
    <w:rsid w:val="004A0A6C"/>
    <w:rsid w:val="004A3DF6"/>
    <w:rsid w:val="004A4C03"/>
    <w:rsid w:val="004B26B4"/>
    <w:rsid w:val="004C02A7"/>
    <w:rsid w:val="004C02BA"/>
    <w:rsid w:val="004C150C"/>
    <w:rsid w:val="004C29E8"/>
    <w:rsid w:val="004C4263"/>
    <w:rsid w:val="004C5582"/>
    <w:rsid w:val="004C7987"/>
    <w:rsid w:val="004D2995"/>
    <w:rsid w:val="004E2D75"/>
    <w:rsid w:val="004E7453"/>
    <w:rsid w:val="004E7CFF"/>
    <w:rsid w:val="004F332E"/>
    <w:rsid w:val="004F6ADB"/>
    <w:rsid w:val="00501BBA"/>
    <w:rsid w:val="00502C15"/>
    <w:rsid w:val="00502FB5"/>
    <w:rsid w:val="005031E4"/>
    <w:rsid w:val="00506D00"/>
    <w:rsid w:val="00507FAE"/>
    <w:rsid w:val="00510368"/>
    <w:rsid w:val="00517F42"/>
    <w:rsid w:val="00526ADF"/>
    <w:rsid w:val="00540AD6"/>
    <w:rsid w:val="00542639"/>
    <w:rsid w:val="005452DE"/>
    <w:rsid w:val="00545C4B"/>
    <w:rsid w:val="00547A61"/>
    <w:rsid w:val="0055294B"/>
    <w:rsid w:val="005544E5"/>
    <w:rsid w:val="00554870"/>
    <w:rsid w:val="00556C31"/>
    <w:rsid w:val="00562DC0"/>
    <w:rsid w:val="00563B23"/>
    <w:rsid w:val="005661D5"/>
    <w:rsid w:val="0056626B"/>
    <w:rsid w:val="0057253E"/>
    <w:rsid w:val="00577B39"/>
    <w:rsid w:val="005820D9"/>
    <w:rsid w:val="00585C6B"/>
    <w:rsid w:val="00586584"/>
    <w:rsid w:val="005901EF"/>
    <w:rsid w:val="00591374"/>
    <w:rsid w:val="00595EDD"/>
    <w:rsid w:val="005A361E"/>
    <w:rsid w:val="005A6ACF"/>
    <w:rsid w:val="005A726F"/>
    <w:rsid w:val="005A77C9"/>
    <w:rsid w:val="005B0665"/>
    <w:rsid w:val="005B1B1D"/>
    <w:rsid w:val="005B5AF3"/>
    <w:rsid w:val="005C1E2C"/>
    <w:rsid w:val="005C44C1"/>
    <w:rsid w:val="005D5043"/>
    <w:rsid w:val="005D73F3"/>
    <w:rsid w:val="005E13CE"/>
    <w:rsid w:val="005E5652"/>
    <w:rsid w:val="005E6212"/>
    <w:rsid w:val="005F08EA"/>
    <w:rsid w:val="005F2696"/>
    <w:rsid w:val="005F3A49"/>
    <w:rsid w:val="005F55FF"/>
    <w:rsid w:val="005F709D"/>
    <w:rsid w:val="005F732C"/>
    <w:rsid w:val="00602637"/>
    <w:rsid w:val="00602801"/>
    <w:rsid w:val="00602AE6"/>
    <w:rsid w:val="00603241"/>
    <w:rsid w:val="00610465"/>
    <w:rsid w:val="00620194"/>
    <w:rsid w:val="00627A6D"/>
    <w:rsid w:val="00631D71"/>
    <w:rsid w:val="00634C7C"/>
    <w:rsid w:val="0063573A"/>
    <w:rsid w:val="006405F1"/>
    <w:rsid w:val="00641088"/>
    <w:rsid w:val="0064607D"/>
    <w:rsid w:val="0064690C"/>
    <w:rsid w:val="00647359"/>
    <w:rsid w:val="00652CA6"/>
    <w:rsid w:val="006566B1"/>
    <w:rsid w:val="006606FA"/>
    <w:rsid w:val="006624B6"/>
    <w:rsid w:val="00662FB2"/>
    <w:rsid w:val="00672280"/>
    <w:rsid w:val="006722E5"/>
    <w:rsid w:val="00672B5D"/>
    <w:rsid w:val="0067393D"/>
    <w:rsid w:val="00673C42"/>
    <w:rsid w:val="00673DAD"/>
    <w:rsid w:val="00675038"/>
    <w:rsid w:val="00696C44"/>
    <w:rsid w:val="006A0247"/>
    <w:rsid w:val="006A42F2"/>
    <w:rsid w:val="006A5AF1"/>
    <w:rsid w:val="006B034F"/>
    <w:rsid w:val="006B061A"/>
    <w:rsid w:val="006B1EA6"/>
    <w:rsid w:val="006B29F8"/>
    <w:rsid w:val="006B2EA2"/>
    <w:rsid w:val="006B4443"/>
    <w:rsid w:val="006C0321"/>
    <w:rsid w:val="006C16FF"/>
    <w:rsid w:val="006C1A65"/>
    <w:rsid w:val="006C1E39"/>
    <w:rsid w:val="006C7B2C"/>
    <w:rsid w:val="006D0E06"/>
    <w:rsid w:val="006D32F4"/>
    <w:rsid w:val="006D32FC"/>
    <w:rsid w:val="006D3BE5"/>
    <w:rsid w:val="006D4C10"/>
    <w:rsid w:val="006F5880"/>
    <w:rsid w:val="006F7202"/>
    <w:rsid w:val="00710AEB"/>
    <w:rsid w:val="007119E6"/>
    <w:rsid w:val="00715009"/>
    <w:rsid w:val="00716221"/>
    <w:rsid w:val="00717F07"/>
    <w:rsid w:val="00720885"/>
    <w:rsid w:val="00720C4D"/>
    <w:rsid w:val="007237B9"/>
    <w:rsid w:val="007239C8"/>
    <w:rsid w:val="00733E3C"/>
    <w:rsid w:val="00733F67"/>
    <w:rsid w:val="00752D8A"/>
    <w:rsid w:val="00753900"/>
    <w:rsid w:val="00753B32"/>
    <w:rsid w:val="0075597E"/>
    <w:rsid w:val="00760055"/>
    <w:rsid w:val="00760920"/>
    <w:rsid w:val="00761473"/>
    <w:rsid w:val="00764A6C"/>
    <w:rsid w:val="007700EB"/>
    <w:rsid w:val="00772BB0"/>
    <w:rsid w:val="00784597"/>
    <w:rsid w:val="00785789"/>
    <w:rsid w:val="007857A4"/>
    <w:rsid w:val="00792495"/>
    <w:rsid w:val="007933A7"/>
    <w:rsid w:val="007A2E51"/>
    <w:rsid w:val="007A31A2"/>
    <w:rsid w:val="007A74E5"/>
    <w:rsid w:val="007B0178"/>
    <w:rsid w:val="007B02C6"/>
    <w:rsid w:val="007B1698"/>
    <w:rsid w:val="007B6DBA"/>
    <w:rsid w:val="007B7BE1"/>
    <w:rsid w:val="007C361B"/>
    <w:rsid w:val="007C6E84"/>
    <w:rsid w:val="007C7FFB"/>
    <w:rsid w:val="007D09D4"/>
    <w:rsid w:val="007D1A06"/>
    <w:rsid w:val="007D2A1E"/>
    <w:rsid w:val="007D50E1"/>
    <w:rsid w:val="007E478A"/>
    <w:rsid w:val="007F6C9E"/>
    <w:rsid w:val="007F75E9"/>
    <w:rsid w:val="008014E6"/>
    <w:rsid w:val="008036A3"/>
    <w:rsid w:val="00804005"/>
    <w:rsid w:val="00805B60"/>
    <w:rsid w:val="0081164B"/>
    <w:rsid w:val="00813056"/>
    <w:rsid w:val="00813205"/>
    <w:rsid w:val="00813D63"/>
    <w:rsid w:val="0081751E"/>
    <w:rsid w:val="00821437"/>
    <w:rsid w:val="0082302D"/>
    <w:rsid w:val="00826715"/>
    <w:rsid w:val="008270C1"/>
    <w:rsid w:val="00827363"/>
    <w:rsid w:val="00831D5D"/>
    <w:rsid w:val="0083392D"/>
    <w:rsid w:val="00836409"/>
    <w:rsid w:val="00836EDE"/>
    <w:rsid w:val="00842DB7"/>
    <w:rsid w:val="0084391F"/>
    <w:rsid w:val="00843BC0"/>
    <w:rsid w:val="00845E2B"/>
    <w:rsid w:val="008472DA"/>
    <w:rsid w:val="0085336C"/>
    <w:rsid w:val="00853A12"/>
    <w:rsid w:val="008568E6"/>
    <w:rsid w:val="00857E24"/>
    <w:rsid w:val="00860942"/>
    <w:rsid w:val="008609A8"/>
    <w:rsid w:val="00871FE1"/>
    <w:rsid w:val="008728B9"/>
    <w:rsid w:val="00873A22"/>
    <w:rsid w:val="0087668C"/>
    <w:rsid w:val="00876DB3"/>
    <w:rsid w:val="008773B4"/>
    <w:rsid w:val="00883C27"/>
    <w:rsid w:val="0088590D"/>
    <w:rsid w:val="0089063D"/>
    <w:rsid w:val="008920A5"/>
    <w:rsid w:val="008926D3"/>
    <w:rsid w:val="0089330C"/>
    <w:rsid w:val="0089343C"/>
    <w:rsid w:val="008A5933"/>
    <w:rsid w:val="008A6F5B"/>
    <w:rsid w:val="008A7496"/>
    <w:rsid w:val="008B2C67"/>
    <w:rsid w:val="008B43B1"/>
    <w:rsid w:val="008B6E4E"/>
    <w:rsid w:val="008C5556"/>
    <w:rsid w:val="008C653A"/>
    <w:rsid w:val="008D1F9F"/>
    <w:rsid w:val="008D2DC1"/>
    <w:rsid w:val="008D3DD9"/>
    <w:rsid w:val="008D4939"/>
    <w:rsid w:val="008D72A8"/>
    <w:rsid w:val="008D77C9"/>
    <w:rsid w:val="008E25C6"/>
    <w:rsid w:val="008F35D1"/>
    <w:rsid w:val="008F6565"/>
    <w:rsid w:val="008F70BC"/>
    <w:rsid w:val="00901EC8"/>
    <w:rsid w:val="00913131"/>
    <w:rsid w:val="009201AA"/>
    <w:rsid w:val="0092396B"/>
    <w:rsid w:val="00925F21"/>
    <w:rsid w:val="00926220"/>
    <w:rsid w:val="009271E6"/>
    <w:rsid w:val="00927BE5"/>
    <w:rsid w:val="00934E88"/>
    <w:rsid w:val="00936049"/>
    <w:rsid w:val="00936CBF"/>
    <w:rsid w:val="009412A5"/>
    <w:rsid w:val="009425B0"/>
    <w:rsid w:val="009461B0"/>
    <w:rsid w:val="00946D54"/>
    <w:rsid w:val="00946E6D"/>
    <w:rsid w:val="00960230"/>
    <w:rsid w:val="0096299E"/>
    <w:rsid w:val="00965F81"/>
    <w:rsid w:val="00967BBF"/>
    <w:rsid w:val="00971DDF"/>
    <w:rsid w:val="00975DF3"/>
    <w:rsid w:val="00976E9D"/>
    <w:rsid w:val="00980D2F"/>
    <w:rsid w:val="009869B0"/>
    <w:rsid w:val="009954FB"/>
    <w:rsid w:val="009A084F"/>
    <w:rsid w:val="009A514D"/>
    <w:rsid w:val="009A5CDB"/>
    <w:rsid w:val="009A7EAB"/>
    <w:rsid w:val="009B4C16"/>
    <w:rsid w:val="009C2668"/>
    <w:rsid w:val="009C5C0F"/>
    <w:rsid w:val="009C6986"/>
    <w:rsid w:val="009D318B"/>
    <w:rsid w:val="009D36B4"/>
    <w:rsid w:val="009E415A"/>
    <w:rsid w:val="009E6C21"/>
    <w:rsid w:val="009E775B"/>
    <w:rsid w:val="009F3636"/>
    <w:rsid w:val="009F45CA"/>
    <w:rsid w:val="009F546E"/>
    <w:rsid w:val="00A0733B"/>
    <w:rsid w:val="00A07351"/>
    <w:rsid w:val="00A07D33"/>
    <w:rsid w:val="00A1087F"/>
    <w:rsid w:val="00A12FF3"/>
    <w:rsid w:val="00A13DCB"/>
    <w:rsid w:val="00A1587B"/>
    <w:rsid w:val="00A178B5"/>
    <w:rsid w:val="00A34D9C"/>
    <w:rsid w:val="00A364FC"/>
    <w:rsid w:val="00A44F18"/>
    <w:rsid w:val="00A53020"/>
    <w:rsid w:val="00A565A2"/>
    <w:rsid w:val="00A57F55"/>
    <w:rsid w:val="00A61497"/>
    <w:rsid w:val="00A6379E"/>
    <w:rsid w:val="00A6453F"/>
    <w:rsid w:val="00A67728"/>
    <w:rsid w:val="00A773F5"/>
    <w:rsid w:val="00A80C11"/>
    <w:rsid w:val="00A81822"/>
    <w:rsid w:val="00A8481A"/>
    <w:rsid w:val="00A85192"/>
    <w:rsid w:val="00A87EF5"/>
    <w:rsid w:val="00A93B9C"/>
    <w:rsid w:val="00A943B9"/>
    <w:rsid w:val="00A944C9"/>
    <w:rsid w:val="00AA56B9"/>
    <w:rsid w:val="00AA6465"/>
    <w:rsid w:val="00AB1C46"/>
    <w:rsid w:val="00AB3021"/>
    <w:rsid w:val="00AB32CE"/>
    <w:rsid w:val="00AB4921"/>
    <w:rsid w:val="00AB5EF4"/>
    <w:rsid w:val="00AC0316"/>
    <w:rsid w:val="00AD71F4"/>
    <w:rsid w:val="00AE5360"/>
    <w:rsid w:val="00AE57F6"/>
    <w:rsid w:val="00AF0340"/>
    <w:rsid w:val="00AF1465"/>
    <w:rsid w:val="00B01B48"/>
    <w:rsid w:val="00B0724E"/>
    <w:rsid w:val="00B0777E"/>
    <w:rsid w:val="00B119B0"/>
    <w:rsid w:val="00B154E3"/>
    <w:rsid w:val="00B225B0"/>
    <w:rsid w:val="00B24E69"/>
    <w:rsid w:val="00B2569A"/>
    <w:rsid w:val="00B319DC"/>
    <w:rsid w:val="00B344ED"/>
    <w:rsid w:val="00B35156"/>
    <w:rsid w:val="00B403DC"/>
    <w:rsid w:val="00B41FEB"/>
    <w:rsid w:val="00B4491B"/>
    <w:rsid w:val="00B522E9"/>
    <w:rsid w:val="00B62A8D"/>
    <w:rsid w:val="00B6455C"/>
    <w:rsid w:val="00B67FC8"/>
    <w:rsid w:val="00B74B74"/>
    <w:rsid w:val="00B82357"/>
    <w:rsid w:val="00B90D4D"/>
    <w:rsid w:val="00B91128"/>
    <w:rsid w:val="00B93EA5"/>
    <w:rsid w:val="00B94891"/>
    <w:rsid w:val="00B94B53"/>
    <w:rsid w:val="00B95309"/>
    <w:rsid w:val="00B97377"/>
    <w:rsid w:val="00BA609C"/>
    <w:rsid w:val="00BA7AE4"/>
    <w:rsid w:val="00BA7C9C"/>
    <w:rsid w:val="00BB7766"/>
    <w:rsid w:val="00BC0DA6"/>
    <w:rsid w:val="00BC169A"/>
    <w:rsid w:val="00BC2FD0"/>
    <w:rsid w:val="00BC7C70"/>
    <w:rsid w:val="00BC7CAB"/>
    <w:rsid w:val="00BD1457"/>
    <w:rsid w:val="00BE3EFD"/>
    <w:rsid w:val="00BE5961"/>
    <w:rsid w:val="00BF2774"/>
    <w:rsid w:val="00BF28B6"/>
    <w:rsid w:val="00BF2FF6"/>
    <w:rsid w:val="00BF5F81"/>
    <w:rsid w:val="00C06278"/>
    <w:rsid w:val="00C0764A"/>
    <w:rsid w:val="00C121FC"/>
    <w:rsid w:val="00C219D4"/>
    <w:rsid w:val="00C23054"/>
    <w:rsid w:val="00C25CD2"/>
    <w:rsid w:val="00C26B43"/>
    <w:rsid w:val="00C321AE"/>
    <w:rsid w:val="00C337A3"/>
    <w:rsid w:val="00C36511"/>
    <w:rsid w:val="00C47D49"/>
    <w:rsid w:val="00C5445E"/>
    <w:rsid w:val="00C558B9"/>
    <w:rsid w:val="00C61B4A"/>
    <w:rsid w:val="00C66CD7"/>
    <w:rsid w:val="00C673C5"/>
    <w:rsid w:val="00C67F07"/>
    <w:rsid w:val="00C732F7"/>
    <w:rsid w:val="00C76A1E"/>
    <w:rsid w:val="00C81B3C"/>
    <w:rsid w:val="00C82B6B"/>
    <w:rsid w:val="00C92D41"/>
    <w:rsid w:val="00C95BE0"/>
    <w:rsid w:val="00C96298"/>
    <w:rsid w:val="00CA42AB"/>
    <w:rsid w:val="00CA51EE"/>
    <w:rsid w:val="00CA637B"/>
    <w:rsid w:val="00CB0D70"/>
    <w:rsid w:val="00CB239F"/>
    <w:rsid w:val="00CC59F7"/>
    <w:rsid w:val="00CD2801"/>
    <w:rsid w:val="00CD45B6"/>
    <w:rsid w:val="00CD5745"/>
    <w:rsid w:val="00CD6BD3"/>
    <w:rsid w:val="00CE09B7"/>
    <w:rsid w:val="00CE2D22"/>
    <w:rsid w:val="00CE54C4"/>
    <w:rsid w:val="00CE79ED"/>
    <w:rsid w:val="00CE7F59"/>
    <w:rsid w:val="00CF0093"/>
    <w:rsid w:val="00CF0D0D"/>
    <w:rsid w:val="00CF179B"/>
    <w:rsid w:val="00CF250D"/>
    <w:rsid w:val="00CF7CD7"/>
    <w:rsid w:val="00D039D5"/>
    <w:rsid w:val="00D05FE2"/>
    <w:rsid w:val="00D1105D"/>
    <w:rsid w:val="00D11280"/>
    <w:rsid w:val="00D12843"/>
    <w:rsid w:val="00D13CF0"/>
    <w:rsid w:val="00D175F4"/>
    <w:rsid w:val="00D17FE0"/>
    <w:rsid w:val="00D210B4"/>
    <w:rsid w:val="00D21C52"/>
    <w:rsid w:val="00D2340C"/>
    <w:rsid w:val="00D23891"/>
    <w:rsid w:val="00D259AC"/>
    <w:rsid w:val="00D31966"/>
    <w:rsid w:val="00D33A08"/>
    <w:rsid w:val="00D34E2E"/>
    <w:rsid w:val="00D374C6"/>
    <w:rsid w:val="00D40BB9"/>
    <w:rsid w:val="00D474A2"/>
    <w:rsid w:val="00D47C9A"/>
    <w:rsid w:val="00D502F4"/>
    <w:rsid w:val="00D55B41"/>
    <w:rsid w:val="00D55F6A"/>
    <w:rsid w:val="00D6649A"/>
    <w:rsid w:val="00D819D3"/>
    <w:rsid w:val="00D867CB"/>
    <w:rsid w:val="00D869B7"/>
    <w:rsid w:val="00D91BD6"/>
    <w:rsid w:val="00D92F9C"/>
    <w:rsid w:val="00D9361D"/>
    <w:rsid w:val="00DB56E9"/>
    <w:rsid w:val="00DB63A7"/>
    <w:rsid w:val="00DB702F"/>
    <w:rsid w:val="00DC012B"/>
    <w:rsid w:val="00DC0AE8"/>
    <w:rsid w:val="00DC375E"/>
    <w:rsid w:val="00DC4488"/>
    <w:rsid w:val="00DC57BE"/>
    <w:rsid w:val="00DD45BB"/>
    <w:rsid w:val="00DF4B2C"/>
    <w:rsid w:val="00DF7FCD"/>
    <w:rsid w:val="00E04571"/>
    <w:rsid w:val="00E04682"/>
    <w:rsid w:val="00E07AB2"/>
    <w:rsid w:val="00E1434E"/>
    <w:rsid w:val="00E1722A"/>
    <w:rsid w:val="00E22F2B"/>
    <w:rsid w:val="00E3104D"/>
    <w:rsid w:val="00E323C9"/>
    <w:rsid w:val="00E34556"/>
    <w:rsid w:val="00E37CC3"/>
    <w:rsid w:val="00E40CEA"/>
    <w:rsid w:val="00E41983"/>
    <w:rsid w:val="00E42638"/>
    <w:rsid w:val="00E60ED2"/>
    <w:rsid w:val="00E624A5"/>
    <w:rsid w:val="00E62B03"/>
    <w:rsid w:val="00E63A60"/>
    <w:rsid w:val="00E6455D"/>
    <w:rsid w:val="00E70013"/>
    <w:rsid w:val="00E80473"/>
    <w:rsid w:val="00E83EBD"/>
    <w:rsid w:val="00E844AD"/>
    <w:rsid w:val="00E909E1"/>
    <w:rsid w:val="00E90E63"/>
    <w:rsid w:val="00E947BB"/>
    <w:rsid w:val="00EA4D01"/>
    <w:rsid w:val="00EA583C"/>
    <w:rsid w:val="00EA6471"/>
    <w:rsid w:val="00EB03A9"/>
    <w:rsid w:val="00EB3259"/>
    <w:rsid w:val="00EB66A6"/>
    <w:rsid w:val="00EB7E20"/>
    <w:rsid w:val="00EC01A1"/>
    <w:rsid w:val="00EC7FC1"/>
    <w:rsid w:val="00ED1809"/>
    <w:rsid w:val="00ED558A"/>
    <w:rsid w:val="00ED6DBE"/>
    <w:rsid w:val="00ED7888"/>
    <w:rsid w:val="00EE0E74"/>
    <w:rsid w:val="00EE39BE"/>
    <w:rsid w:val="00EF6542"/>
    <w:rsid w:val="00F04FC4"/>
    <w:rsid w:val="00F053E7"/>
    <w:rsid w:val="00F06EEF"/>
    <w:rsid w:val="00F11E2A"/>
    <w:rsid w:val="00F12BEE"/>
    <w:rsid w:val="00F15151"/>
    <w:rsid w:val="00F200D0"/>
    <w:rsid w:val="00F24ACA"/>
    <w:rsid w:val="00F27F1F"/>
    <w:rsid w:val="00F41D5D"/>
    <w:rsid w:val="00F435C0"/>
    <w:rsid w:val="00F44389"/>
    <w:rsid w:val="00F456EA"/>
    <w:rsid w:val="00F46F25"/>
    <w:rsid w:val="00F50531"/>
    <w:rsid w:val="00F50E7E"/>
    <w:rsid w:val="00F51C96"/>
    <w:rsid w:val="00F52AD4"/>
    <w:rsid w:val="00F62337"/>
    <w:rsid w:val="00F62F88"/>
    <w:rsid w:val="00F6365F"/>
    <w:rsid w:val="00F743B6"/>
    <w:rsid w:val="00F77B85"/>
    <w:rsid w:val="00F81C6F"/>
    <w:rsid w:val="00F82693"/>
    <w:rsid w:val="00F91E88"/>
    <w:rsid w:val="00F928EA"/>
    <w:rsid w:val="00FA05D5"/>
    <w:rsid w:val="00FA0F25"/>
    <w:rsid w:val="00FA485B"/>
    <w:rsid w:val="00FA52A1"/>
    <w:rsid w:val="00FA6A2C"/>
    <w:rsid w:val="00FA7862"/>
    <w:rsid w:val="00FB41F3"/>
    <w:rsid w:val="00FB4219"/>
    <w:rsid w:val="00FB731E"/>
    <w:rsid w:val="00FC1212"/>
    <w:rsid w:val="00FC3939"/>
    <w:rsid w:val="00FC53DA"/>
    <w:rsid w:val="00FD3023"/>
    <w:rsid w:val="00FD64B1"/>
    <w:rsid w:val="00FD7336"/>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11"/>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paragraph" w:styleId="ListParagraph">
    <w:name w:val="List Paragraph"/>
    <w:basedOn w:val="Normal"/>
    <w:uiPriority w:val="34"/>
    <w:qFormat/>
    <w:rsid w:val="00BC7C70"/>
    <w:pPr>
      <w:spacing w:after="200" w:line="276" w:lineRule="auto"/>
      <w:ind w:left="720"/>
      <w:contextualSpacing/>
      <w:jc w:val="left"/>
    </w:pPr>
    <w:rPr>
      <w:rFonts w:asciiTheme="minorHAnsi" w:eastAsiaTheme="minorHAnsi" w:hAnsiTheme="minorHAnsi" w:cstheme="minorBidi"/>
      <w:sz w:val="22"/>
      <w:szCs w:val="22"/>
    </w:rPr>
  </w:style>
  <w:style w:type="table" w:styleId="TableClassic1">
    <w:name w:val="Table Classic 1"/>
    <w:basedOn w:val="TableNormal"/>
    <w:rsid w:val="00BC7C70"/>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rrow">
    <w:name w:val="arrow"/>
    <w:basedOn w:val="DefaultParagraphFont"/>
    <w:rsid w:val="000D4228"/>
    <w:rPr>
      <w:b/>
      <w:bCs/>
      <w:i w:val="0"/>
      <w:iCs w:val="0"/>
    </w:rPr>
  </w:style>
  <w:style w:type="character" w:customStyle="1" w:styleId="termdef">
    <w:name w:val="termdef"/>
    <w:basedOn w:val="DefaultParagraphFont"/>
    <w:rsid w:val="000D4228"/>
    <w:rPr>
      <w:color w:val="850021"/>
    </w:rPr>
  </w:style>
  <w:style w:type="character" w:customStyle="1" w:styleId="BodyText2Char">
    <w:name w:val="Body Text 2 Char"/>
    <w:basedOn w:val="DefaultParagraphFont"/>
    <w:link w:val="BodyText2"/>
    <w:rsid w:val="003B6DF2"/>
    <w:rPr>
      <w:rFonts w:ascii="Verdana" w:hAnsi="Verdana"/>
      <w:color w:val="FF0000"/>
      <w:sz w:val="16"/>
      <w:szCs w:val="24"/>
    </w:rPr>
  </w:style>
  <w:style w:type="character" w:customStyle="1" w:styleId="Heading3Char">
    <w:name w:val="Heading 3 Char"/>
    <w:basedOn w:val="DefaultParagraphFont"/>
    <w:link w:val="Heading3"/>
    <w:rsid w:val="00A85192"/>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346833349">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Email_address" TargetMode="External"/><Relationship Id="rId18" Type="http://schemas.openxmlformats.org/officeDocument/2006/relationships/hyperlink" Target="http://en.wikipedia.org/wiki/ISO/IEC_8859-1"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SO/IEC_8859-15" TargetMode="External"/><Relationship Id="rId7" Type="http://schemas.openxmlformats.org/officeDocument/2006/relationships/webSettings" Target="webSettings.xml"/><Relationship Id="rId12" Type="http://schemas.openxmlformats.org/officeDocument/2006/relationships/hyperlink" Target="http://en.wikipedia.org/wiki/Windows-1252" TargetMode="External"/><Relationship Id="rId17" Type="http://schemas.openxmlformats.org/officeDocument/2006/relationships/hyperlink" Target="http://en.wikipedia.org/wiki/Microsoft_Windows" TargetMode="External"/><Relationship Id="rId25" Type="http://schemas.openxmlformats.org/officeDocument/2006/relationships/hyperlink" Target="http://www.w3.org/TR/xmlschema-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Latin_alphabet" TargetMode="External"/><Relationship Id="rId20" Type="http://schemas.openxmlformats.org/officeDocument/2006/relationships/hyperlink" Target="http://en.wikipedia.org/wiki/Internet_Assigned_Numbers_Authority"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UTF-8" TargetMode="External"/><Relationship Id="rId24" Type="http://schemas.openxmlformats.org/officeDocument/2006/relationships/hyperlink" Target="http://en.wikipedia.org/wiki/Interne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Character_encoding" TargetMode="External"/><Relationship Id="rId23" Type="http://schemas.openxmlformats.org/officeDocument/2006/relationships/hyperlink" Target="http://en.wikipedia.org/wiki/Markup_language" TargetMode="External"/><Relationship Id="rId28" Type="http://schemas.openxmlformats.org/officeDocument/2006/relationships/hyperlink" Target="http://www.w3.org/TR/xmlschema-2/" TargetMode="External"/><Relationship Id="rId10" Type="http://schemas.openxmlformats.org/officeDocument/2006/relationships/hyperlink" Target="http://www.w3.org/TR/wsdl" TargetMode="External"/><Relationship Id="rId19" Type="http://schemas.openxmlformats.org/officeDocument/2006/relationships/hyperlink" Target="http://en.wikipedia.org/wiki/Code_page"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URL" TargetMode="External"/><Relationship Id="rId22" Type="http://schemas.openxmlformats.org/officeDocument/2006/relationships/hyperlink" Target="http://en.wikipedia.org/wiki/Code_point" TargetMode="External"/><Relationship Id="rId27" Type="http://schemas.openxmlformats.org/officeDocument/2006/relationships/hyperlink" Target="http://www.w3.org/TR/xmlschema-2/"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F220D1F-E610-4A69-8380-6614DC73D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7E850F0-27A4-45AD-9DD7-F4287C88BF5B}">
  <ds:schemaRefs>
    <ds:schemaRef ds:uri="http://schemas.microsoft.com/sharepoint/v3/contenttype/forms"/>
  </ds:schemaRefs>
</ds:datastoreItem>
</file>

<file path=customXml/itemProps3.xml><?xml version="1.0" encoding="utf-8"?>
<ds:datastoreItem xmlns:ds="http://schemas.openxmlformats.org/officeDocument/2006/customXml" ds:itemID="{866FA10C-7BBB-4A97-BE9E-AF091F0EC630}">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1694</Words>
  <Characters>10221</Characters>
  <Application>Microsoft Office Word</Application>
  <DocSecurity>0</DocSecurity>
  <Lines>300</Lines>
  <Paragraphs>141</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11774</CharactersWithSpaces>
  <SharedDoc>false</SharedDoc>
  <HLinks>
    <vt:vector size="66" baseType="variant">
      <vt:variant>
        <vt:i4>7667759</vt:i4>
      </vt:variant>
      <vt:variant>
        <vt:i4>51</vt:i4>
      </vt:variant>
      <vt:variant>
        <vt:i4>0</vt:i4>
      </vt:variant>
      <vt:variant>
        <vt:i4>5</vt:i4>
      </vt:variant>
      <vt:variant>
        <vt:lpwstr>http://www.capitaliq.com/ciqdotnet/Authenticator.asmx?WSDL</vt:lpwstr>
      </vt:variant>
      <vt:variant>
        <vt:lpwstr/>
      </vt:variant>
      <vt:variant>
        <vt:i4>7667759</vt:i4>
      </vt:variant>
      <vt:variant>
        <vt:i4>48</vt:i4>
      </vt:variant>
      <vt:variant>
        <vt:i4>0</vt:i4>
      </vt:variant>
      <vt:variant>
        <vt:i4>5</vt:i4>
      </vt:variant>
      <vt:variant>
        <vt:lpwstr>http://www.capitaliq.com/ciqdotnet/Authenticator.asmx?WSDL</vt:lpwstr>
      </vt:variant>
      <vt:variant>
        <vt:lpwstr/>
      </vt:variant>
      <vt:variant>
        <vt:i4>393287</vt:i4>
      </vt:variant>
      <vt:variant>
        <vt:i4>45</vt:i4>
      </vt:variant>
      <vt:variant>
        <vt:i4>0</vt:i4>
      </vt:variant>
      <vt:variant>
        <vt:i4>5</vt:i4>
      </vt:variant>
      <vt:variant>
        <vt:lpwstr>http://en.wikipedia.org/wiki/URL</vt:lpwstr>
      </vt:variant>
      <vt:variant>
        <vt:lpwstr/>
      </vt:variant>
      <vt:variant>
        <vt:i4>6553611</vt:i4>
      </vt:variant>
      <vt:variant>
        <vt:i4>42</vt:i4>
      </vt:variant>
      <vt:variant>
        <vt:i4>0</vt:i4>
      </vt:variant>
      <vt:variant>
        <vt:i4>5</vt:i4>
      </vt:variant>
      <vt:variant>
        <vt:lpwstr>http://en.wikipedia.org/wiki/Email_address</vt:lpwstr>
      </vt:variant>
      <vt:variant>
        <vt:lpwstr/>
      </vt:variant>
      <vt:variant>
        <vt:i4>1966160</vt:i4>
      </vt:variant>
      <vt:variant>
        <vt:i4>39</vt:i4>
      </vt:variant>
      <vt:variant>
        <vt:i4>0</vt:i4>
      </vt:variant>
      <vt:variant>
        <vt:i4>5</vt:i4>
      </vt:variant>
      <vt:variant>
        <vt:lpwstr>http://en.wikipedia.org/wiki/Windows-1252</vt:lpwstr>
      </vt:variant>
      <vt:variant>
        <vt:lpwstr/>
      </vt:variant>
      <vt:variant>
        <vt:i4>3407980</vt:i4>
      </vt:variant>
      <vt:variant>
        <vt:i4>36</vt:i4>
      </vt:variant>
      <vt:variant>
        <vt:i4>0</vt:i4>
      </vt:variant>
      <vt:variant>
        <vt:i4>5</vt:i4>
      </vt:variant>
      <vt:variant>
        <vt:lpwstr>http://en.wikipedia.org/wiki/UTF-8</vt:lpwstr>
      </vt:variant>
      <vt:variant>
        <vt:lpwstr/>
      </vt:variant>
      <vt:variant>
        <vt:i4>5111875</vt:i4>
      </vt:variant>
      <vt:variant>
        <vt:i4>33</vt:i4>
      </vt:variant>
      <vt:variant>
        <vt:i4>0</vt:i4>
      </vt:variant>
      <vt:variant>
        <vt:i4>5</vt:i4>
      </vt:variant>
      <vt:variant>
        <vt:lpwstr>http://www.w3.org/TR/wsdl</vt:lpwstr>
      </vt:variant>
      <vt:variant>
        <vt:lpwstr/>
      </vt:variant>
      <vt:variant>
        <vt:i4>1179707</vt:i4>
      </vt:variant>
      <vt:variant>
        <vt:i4>26</vt:i4>
      </vt:variant>
      <vt:variant>
        <vt:i4>0</vt:i4>
      </vt:variant>
      <vt:variant>
        <vt:i4>5</vt:i4>
      </vt:variant>
      <vt:variant>
        <vt:lpwstr/>
      </vt:variant>
      <vt:variant>
        <vt:lpwstr>_Toc165790646</vt:lpwstr>
      </vt:variant>
      <vt:variant>
        <vt:i4>1179707</vt:i4>
      </vt:variant>
      <vt:variant>
        <vt:i4>20</vt:i4>
      </vt:variant>
      <vt:variant>
        <vt:i4>0</vt:i4>
      </vt:variant>
      <vt:variant>
        <vt:i4>5</vt:i4>
      </vt:variant>
      <vt:variant>
        <vt:lpwstr/>
      </vt:variant>
      <vt:variant>
        <vt:lpwstr>_Toc165790645</vt:lpwstr>
      </vt:variant>
      <vt:variant>
        <vt:i4>1179707</vt:i4>
      </vt:variant>
      <vt:variant>
        <vt:i4>14</vt:i4>
      </vt:variant>
      <vt:variant>
        <vt:i4>0</vt:i4>
      </vt:variant>
      <vt:variant>
        <vt:i4>5</vt:i4>
      </vt:variant>
      <vt:variant>
        <vt:lpwstr/>
      </vt:variant>
      <vt:variant>
        <vt:lpwstr>_Toc165790644</vt:lpwstr>
      </vt:variant>
      <vt:variant>
        <vt:i4>1179707</vt:i4>
      </vt:variant>
      <vt:variant>
        <vt:i4>8</vt:i4>
      </vt:variant>
      <vt:variant>
        <vt:i4>0</vt:i4>
      </vt:variant>
      <vt:variant>
        <vt:i4>5</vt:i4>
      </vt:variant>
      <vt:variant>
        <vt:lpwstr/>
      </vt:variant>
      <vt:variant>
        <vt:lpwstr>_Toc165790643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3</cp:revision>
  <cp:lastPrinted>2007-04-27T22:34:00Z</cp:lastPrinted>
  <dcterms:created xsi:type="dcterms:W3CDTF">2008-11-15T17:32:00Z</dcterms:created>
  <dcterms:modified xsi:type="dcterms:W3CDTF">2008-11-20T21:46:00Z</dcterms:modified>
</cp:coreProperties>
</file>