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EE0" w:rsidRDefault="001D6EE0" w:rsidP="007D134D">
      <w:pPr>
        <w:pStyle w:val="BodyText"/>
      </w:pPr>
      <w:bookmarkStart w:id="0" w:name="_top"/>
      <w:bookmarkEnd w:id="0"/>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Default="001D6EE0" w:rsidP="007D134D">
      <w:pPr>
        <w:pStyle w:val="BodyText"/>
        <w:jc w:val="center"/>
      </w:pPr>
    </w:p>
    <w:p w:rsidR="001D6EE0" w:rsidRPr="006873FB" w:rsidRDefault="001D6EE0" w:rsidP="00F3368C">
      <w:pPr>
        <w:pStyle w:val="BodyText"/>
        <w:jc w:val="center"/>
        <w:rPr>
          <w:rFonts w:cs="Arial"/>
          <w:b/>
          <w:bCs/>
          <w:sz w:val="24"/>
        </w:rPr>
      </w:pPr>
      <w:r w:rsidRPr="006873FB">
        <w:rPr>
          <w:rFonts w:cs="Arial"/>
          <w:b/>
          <w:bCs/>
          <w:sz w:val="24"/>
        </w:rPr>
        <w:t xml:space="preserve">CIQ </w:t>
      </w:r>
      <w:r>
        <w:rPr>
          <w:rFonts w:cs="Arial"/>
          <w:b/>
          <w:bCs/>
          <w:sz w:val="24"/>
        </w:rPr>
        <w:t>Web Service</w:t>
      </w:r>
      <w:r>
        <w:rPr>
          <w:rFonts w:cs="Arial"/>
          <w:b/>
          <w:bCs/>
          <w:sz w:val="24"/>
        </w:rPr>
        <w:br/>
        <w:t>Estimates</w:t>
      </w:r>
      <w:r w:rsidRPr="006873FB">
        <w:rPr>
          <w:rFonts w:cs="Arial"/>
          <w:b/>
          <w:bCs/>
          <w:sz w:val="24"/>
        </w:rPr>
        <w:t xml:space="preserve"> </w:t>
      </w:r>
      <w:r>
        <w:rPr>
          <w:rFonts w:cs="Arial"/>
          <w:b/>
          <w:bCs/>
          <w:sz w:val="24"/>
        </w:rPr>
        <w:t xml:space="preserve">Consensus </w:t>
      </w:r>
      <w:r w:rsidR="00E93502">
        <w:rPr>
          <w:rFonts w:cs="Arial"/>
          <w:b/>
          <w:bCs/>
          <w:sz w:val="24"/>
        </w:rPr>
        <w:br/>
        <w:t>Specification</w:t>
      </w:r>
      <w:r>
        <w:rPr>
          <w:rFonts w:cs="Arial"/>
          <w:b/>
          <w:bCs/>
          <w:sz w:val="24"/>
        </w:rPr>
        <w:t xml:space="preserve"> 1.0 </w:t>
      </w:r>
    </w:p>
    <w:p w:rsidR="001D6EE0" w:rsidRDefault="001D6EE0" w:rsidP="00F3368C">
      <w:pPr>
        <w:pStyle w:val="BodyText"/>
        <w:jc w:val="center"/>
        <w:rPr>
          <w:rFonts w:cs="Arial"/>
          <w:b/>
          <w:bCs/>
          <w:sz w:val="24"/>
        </w:rPr>
      </w:pPr>
      <w:r>
        <w:rPr>
          <w:rFonts w:cs="Arial"/>
          <w:b/>
          <w:bCs/>
          <w:sz w:val="24"/>
        </w:rPr>
        <w:br/>
        <w:t xml:space="preserve"> </w:t>
      </w:r>
    </w:p>
    <w:p w:rsidR="001D6EE0" w:rsidRDefault="001D6EE0" w:rsidP="00F3368C">
      <w:pPr>
        <w:pStyle w:val="BodyText"/>
        <w:jc w:val="center"/>
        <w:rPr>
          <w:rFonts w:cs="Arial"/>
          <w:b/>
          <w:bCs/>
          <w:sz w:val="24"/>
        </w:rPr>
      </w:pPr>
      <w:r w:rsidRPr="00F3368C">
        <w:rPr>
          <w:b/>
          <w:bCs/>
          <w:sz w:val="17"/>
        </w:rPr>
        <w:t xml:space="preserve">Date Created: </w:t>
      </w:r>
      <w:r w:rsidR="00913071" w:rsidRPr="00F3368C">
        <w:rPr>
          <w:b/>
          <w:bCs/>
          <w:sz w:val="17"/>
        </w:rPr>
        <w:fldChar w:fldCharType="begin"/>
      </w:r>
      <w:r w:rsidRPr="00F3368C">
        <w:rPr>
          <w:b/>
          <w:bCs/>
          <w:sz w:val="17"/>
        </w:rPr>
        <w:instrText xml:space="preserve"> CREATEDATE  \@ "M.d.yyyy"  \* MERGEFORMAT </w:instrText>
      </w:r>
      <w:r w:rsidR="00913071" w:rsidRPr="00F3368C">
        <w:rPr>
          <w:b/>
          <w:bCs/>
          <w:sz w:val="17"/>
        </w:rPr>
        <w:fldChar w:fldCharType="separate"/>
      </w:r>
      <w:r>
        <w:rPr>
          <w:b/>
          <w:bCs/>
          <w:noProof/>
          <w:sz w:val="17"/>
        </w:rPr>
        <w:t>11.05.2008</w:t>
      </w:r>
      <w:r w:rsidR="00913071" w:rsidRPr="00F3368C">
        <w:rPr>
          <w:b/>
          <w:bCs/>
          <w:sz w:val="17"/>
        </w:rPr>
        <w:fldChar w:fldCharType="end"/>
      </w:r>
    </w:p>
    <w:p w:rsidR="001D6EE0" w:rsidRPr="00F3368C" w:rsidRDefault="001D6EE0" w:rsidP="00F3368C">
      <w:pPr>
        <w:pStyle w:val="BodyText"/>
        <w:jc w:val="center"/>
        <w:rPr>
          <w:rFonts w:cs="Arial"/>
          <w:b/>
          <w:bCs/>
          <w:sz w:val="24"/>
        </w:rPr>
      </w:pPr>
      <w:r w:rsidRPr="00F3368C">
        <w:rPr>
          <w:b/>
          <w:bCs/>
          <w:sz w:val="17"/>
        </w:rPr>
        <w:t xml:space="preserve">Last Updated: </w:t>
      </w:r>
      <w:r w:rsidR="00913071" w:rsidRPr="00F3368C">
        <w:rPr>
          <w:b/>
          <w:bCs/>
          <w:sz w:val="17"/>
        </w:rPr>
        <w:fldChar w:fldCharType="begin"/>
      </w:r>
      <w:r w:rsidRPr="00F3368C">
        <w:rPr>
          <w:b/>
          <w:bCs/>
          <w:sz w:val="17"/>
        </w:rPr>
        <w:instrText xml:space="preserve"> SAVEDATE \@ "M.d.yyyy" \* MERGEFORMAT </w:instrText>
      </w:r>
      <w:r w:rsidR="00913071" w:rsidRPr="00F3368C">
        <w:rPr>
          <w:b/>
          <w:bCs/>
          <w:sz w:val="17"/>
        </w:rPr>
        <w:fldChar w:fldCharType="separate"/>
      </w:r>
      <w:r w:rsidR="001C0CBD">
        <w:rPr>
          <w:b/>
          <w:bCs/>
          <w:noProof/>
          <w:sz w:val="17"/>
        </w:rPr>
        <w:t>11.17.2008</w:t>
      </w:r>
      <w:r w:rsidR="00913071" w:rsidRPr="00F3368C">
        <w:rPr>
          <w:b/>
          <w:bCs/>
          <w:sz w:val="17"/>
        </w:rPr>
        <w:fldChar w:fldCharType="end"/>
      </w: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7D134D">
      <w:pPr>
        <w:pStyle w:val="BodyText"/>
      </w:pPr>
    </w:p>
    <w:p w:rsidR="001D6EE0" w:rsidRDefault="001D6EE0" w:rsidP="00F3368C">
      <w:pPr>
        <w:pStyle w:val="BodyText"/>
      </w:pPr>
    </w:p>
    <w:p w:rsidR="001D6EE0" w:rsidRDefault="001D6EE0" w:rsidP="00F3368C">
      <w:pPr>
        <w:pStyle w:val="BodyText"/>
      </w:pPr>
    </w:p>
    <w:tbl>
      <w:tblPr>
        <w:tblW w:w="5000" w:type="pct"/>
        <w:tblLook w:val="0000"/>
      </w:tblPr>
      <w:tblGrid>
        <w:gridCol w:w="2448"/>
        <w:gridCol w:w="8424"/>
      </w:tblGrid>
      <w:tr w:rsidR="001D6EE0" w:rsidTr="005B57B3">
        <w:tc>
          <w:tcPr>
            <w:tcW w:w="2448" w:type="dxa"/>
            <w:vAlign w:val="center"/>
          </w:tcPr>
          <w:p w:rsidR="001D6EE0" w:rsidRDefault="001D6EE0" w:rsidP="005B57B3">
            <w:pPr>
              <w:pStyle w:val="Header"/>
              <w:rPr>
                <w:rFonts w:ascii="Verdana" w:hAnsi="Verdana"/>
                <w:sz w:val="17"/>
              </w:rPr>
            </w:pPr>
            <w:r>
              <w:rPr>
                <w:rFonts w:ascii="Verdana" w:hAnsi="Verdana"/>
                <w:sz w:val="17"/>
              </w:rPr>
              <w:t>Business Owner:</w:t>
            </w:r>
          </w:p>
        </w:tc>
        <w:tc>
          <w:tcPr>
            <w:tcW w:w="8424" w:type="dxa"/>
            <w:vAlign w:val="center"/>
          </w:tcPr>
          <w:p w:rsidR="001D6EE0" w:rsidRPr="00281247" w:rsidRDefault="001D6EE0" w:rsidP="005B57B3">
            <w:pPr>
              <w:pStyle w:val="BodyText"/>
              <w:rPr>
                <w:sz w:val="17"/>
              </w:rPr>
            </w:pPr>
            <w:r w:rsidRPr="00281247">
              <w:rPr>
                <w:sz w:val="17"/>
              </w:rPr>
              <w:t>Jay Zachter, Michael Yusko</w:t>
            </w:r>
          </w:p>
        </w:tc>
      </w:tr>
      <w:tr w:rsidR="001D6EE0" w:rsidRPr="00607521" w:rsidTr="005B57B3">
        <w:tc>
          <w:tcPr>
            <w:tcW w:w="2448" w:type="dxa"/>
            <w:vAlign w:val="center"/>
          </w:tcPr>
          <w:p w:rsidR="001D6EE0" w:rsidRDefault="001D6EE0" w:rsidP="005B57B3">
            <w:pPr>
              <w:pStyle w:val="Header"/>
              <w:rPr>
                <w:rFonts w:ascii="Verdana" w:hAnsi="Verdana"/>
                <w:sz w:val="17"/>
              </w:rPr>
            </w:pPr>
            <w:r>
              <w:rPr>
                <w:rFonts w:ascii="Verdana" w:hAnsi="Verdana"/>
                <w:sz w:val="17"/>
              </w:rPr>
              <w:t>Technology Owner:</w:t>
            </w:r>
          </w:p>
        </w:tc>
        <w:tc>
          <w:tcPr>
            <w:tcW w:w="8424" w:type="dxa"/>
            <w:vAlign w:val="center"/>
          </w:tcPr>
          <w:p w:rsidR="001D6EE0" w:rsidRPr="00281247" w:rsidRDefault="001D6EE0" w:rsidP="005B57B3">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1D6EE0" w:rsidRPr="00607521" w:rsidTr="005B57B3">
        <w:tc>
          <w:tcPr>
            <w:tcW w:w="2448" w:type="dxa"/>
            <w:vAlign w:val="center"/>
          </w:tcPr>
          <w:p w:rsidR="001D6EE0" w:rsidRPr="00607521" w:rsidRDefault="001D6EE0" w:rsidP="005B57B3">
            <w:pPr>
              <w:pStyle w:val="Header"/>
              <w:rPr>
                <w:rFonts w:ascii="Verdana" w:hAnsi="Verdana"/>
                <w:sz w:val="17"/>
                <w:lang w:val="de-DE"/>
              </w:rPr>
            </w:pPr>
            <w:r>
              <w:rPr>
                <w:rFonts w:ascii="Verdana" w:hAnsi="Verdana"/>
                <w:sz w:val="17"/>
                <w:lang w:val="de-DE"/>
              </w:rPr>
              <w:t>Business Analysts</w:t>
            </w:r>
          </w:p>
        </w:tc>
        <w:tc>
          <w:tcPr>
            <w:tcW w:w="8424" w:type="dxa"/>
            <w:vAlign w:val="center"/>
          </w:tcPr>
          <w:p w:rsidR="001D6EE0" w:rsidRPr="00607521" w:rsidRDefault="001D6EE0" w:rsidP="005B57B3">
            <w:pPr>
              <w:pStyle w:val="BodyText"/>
              <w:rPr>
                <w:sz w:val="17"/>
                <w:lang w:val="de-DE"/>
              </w:rPr>
            </w:pPr>
            <w:smartTag w:uri="urn:schemas-microsoft-com:office:smarttags" w:element="PersonName">
              <w:r>
                <w:rPr>
                  <w:sz w:val="17"/>
                  <w:lang w:val="de-DE"/>
                </w:rPr>
                <w:t>Shawn West</w:t>
              </w:r>
            </w:smartTag>
          </w:p>
        </w:tc>
      </w:tr>
      <w:tr w:rsidR="001D6EE0" w:rsidRPr="00607521" w:rsidTr="005B57B3">
        <w:tc>
          <w:tcPr>
            <w:tcW w:w="2448" w:type="dxa"/>
            <w:vAlign w:val="center"/>
          </w:tcPr>
          <w:p w:rsidR="001D6EE0" w:rsidRDefault="001D6EE0" w:rsidP="005B57B3">
            <w:pPr>
              <w:pStyle w:val="Header"/>
              <w:rPr>
                <w:rFonts w:ascii="Verdana" w:hAnsi="Verdana"/>
                <w:sz w:val="17"/>
                <w:lang w:val="de-DE"/>
              </w:rPr>
            </w:pPr>
            <w:r>
              <w:rPr>
                <w:rFonts w:ascii="Verdana" w:hAnsi="Verdana"/>
                <w:sz w:val="17"/>
                <w:lang w:val="de-DE"/>
              </w:rPr>
              <w:t>Version</w:t>
            </w:r>
          </w:p>
        </w:tc>
        <w:tc>
          <w:tcPr>
            <w:tcW w:w="8424" w:type="dxa"/>
            <w:vAlign w:val="center"/>
          </w:tcPr>
          <w:p w:rsidR="001D6EE0" w:rsidRDefault="001D6EE0" w:rsidP="005B57B3">
            <w:pPr>
              <w:pStyle w:val="BodyText"/>
              <w:rPr>
                <w:sz w:val="17"/>
                <w:lang w:val="de-DE"/>
              </w:rPr>
            </w:pPr>
            <w:r>
              <w:rPr>
                <w:sz w:val="17"/>
                <w:lang w:val="de-DE"/>
              </w:rPr>
              <w:t>1.0</w:t>
            </w:r>
          </w:p>
        </w:tc>
      </w:tr>
    </w:tbl>
    <w:p w:rsidR="001D6EE0" w:rsidRDefault="001D6EE0" w:rsidP="00F3368C">
      <w:pPr>
        <w:pStyle w:val="BodyText"/>
      </w:pPr>
    </w:p>
    <w:p w:rsidR="001D6EE0" w:rsidRDefault="001D6EE0" w:rsidP="007D134D">
      <w:pPr>
        <w:pStyle w:val="BodyText"/>
      </w:pPr>
    </w:p>
    <w:p w:rsidR="001D6EE0" w:rsidRPr="00146DDB" w:rsidRDefault="001D6EE0" w:rsidP="003D2F26">
      <w:pPr>
        <w:pStyle w:val="TOC4"/>
        <w:tabs>
          <w:tab w:val="right" w:leader="dot" w:pos="10646"/>
        </w:tabs>
        <w:rPr>
          <w:szCs w:val="18"/>
        </w:rPr>
      </w:pPr>
      <w:r>
        <w:br w:type="page"/>
      </w:r>
    </w:p>
    <w:p w:rsidR="001C0CBD" w:rsidRDefault="00913071">
      <w:pPr>
        <w:pStyle w:val="TOC3"/>
        <w:tabs>
          <w:tab w:val="right" w:pos="10646"/>
        </w:tabs>
        <w:rPr>
          <w:rFonts w:asciiTheme="minorHAnsi" w:eastAsiaTheme="minorEastAsia" w:hAnsiTheme="minorHAnsi" w:cstheme="minorBidi"/>
          <w:noProof/>
          <w:sz w:val="22"/>
          <w:szCs w:val="22"/>
        </w:rPr>
      </w:pPr>
      <w:r w:rsidRPr="001F0AAD">
        <w:rPr>
          <w:szCs w:val="18"/>
        </w:rPr>
        <w:lastRenderedPageBreak/>
        <w:fldChar w:fldCharType="begin"/>
      </w:r>
      <w:r w:rsidR="001D6EE0" w:rsidRPr="001F0AAD">
        <w:rPr>
          <w:szCs w:val="18"/>
        </w:rPr>
        <w:instrText xml:space="preserve"> TOC \o "1-4" \h \z \u </w:instrText>
      </w:r>
      <w:r w:rsidRPr="001F0AAD">
        <w:rPr>
          <w:szCs w:val="18"/>
        </w:rPr>
        <w:fldChar w:fldCharType="separate"/>
      </w:r>
      <w:hyperlink w:anchor="_Toc214960513" w:history="1">
        <w:r w:rsidR="001C0CBD" w:rsidRPr="001134B4">
          <w:rPr>
            <w:rStyle w:val="Hyperlink"/>
            <w:noProof/>
          </w:rPr>
          <w:t>Application Framework</w:t>
        </w:r>
        <w:r w:rsidR="001C0CBD">
          <w:rPr>
            <w:noProof/>
            <w:webHidden/>
          </w:rPr>
          <w:tab/>
        </w:r>
        <w:r w:rsidR="001C0CBD">
          <w:rPr>
            <w:noProof/>
            <w:webHidden/>
          </w:rPr>
          <w:fldChar w:fldCharType="begin"/>
        </w:r>
        <w:r w:rsidR="001C0CBD">
          <w:rPr>
            <w:noProof/>
            <w:webHidden/>
          </w:rPr>
          <w:instrText xml:space="preserve"> PAGEREF _Toc214960513 \h </w:instrText>
        </w:r>
        <w:r w:rsidR="001C0CBD">
          <w:rPr>
            <w:noProof/>
            <w:webHidden/>
          </w:rPr>
        </w:r>
        <w:r w:rsidR="001C0CBD">
          <w:rPr>
            <w:noProof/>
            <w:webHidden/>
          </w:rPr>
          <w:fldChar w:fldCharType="separate"/>
        </w:r>
        <w:r w:rsidR="001C0CBD">
          <w:rPr>
            <w:noProof/>
            <w:webHidden/>
          </w:rPr>
          <w:t>3</w:t>
        </w:r>
        <w:r w:rsidR="001C0CBD">
          <w:rPr>
            <w:noProof/>
            <w:webHidden/>
          </w:rPr>
          <w:fldChar w:fldCharType="end"/>
        </w:r>
      </w:hyperlink>
    </w:p>
    <w:p w:rsidR="001C0CBD" w:rsidRDefault="001C0CBD">
      <w:pPr>
        <w:pStyle w:val="TOC3"/>
        <w:tabs>
          <w:tab w:val="right" w:pos="10646"/>
        </w:tabs>
        <w:rPr>
          <w:rFonts w:asciiTheme="minorHAnsi" w:eastAsiaTheme="minorEastAsia" w:hAnsiTheme="minorHAnsi" w:cstheme="minorBidi"/>
          <w:noProof/>
          <w:sz w:val="22"/>
          <w:szCs w:val="22"/>
        </w:rPr>
      </w:pPr>
      <w:hyperlink w:anchor="_Toc214960514" w:history="1">
        <w:r w:rsidRPr="001134B4">
          <w:rPr>
            <w:rStyle w:val="Hyperlink"/>
            <w:noProof/>
          </w:rPr>
          <w:t>Web Service Versioning</w:t>
        </w:r>
        <w:r>
          <w:rPr>
            <w:noProof/>
            <w:webHidden/>
          </w:rPr>
          <w:tab/>
        </w:r>
        <w:r>
          <w:rPr>
            <w:noProof/>
            <w:webHidden/>
          </w:rPr>
          <w:fldChar w:fldCharType="begin"/>
        </w:r>
        <w:r>
          <w:rPr>
            <w:noProof/>
            <w:webHidden/>
          </w:rPr>
          <w:instrText xml:space="preserve"> PAGEREF _Toc214960514 \h </w:instrText>
        </w:r>
        <w:r>
          <w:rPr>
            <w:noProof/>
            <w:webHidden/>
          </w:rPr>
        </w:r>
        <w:r>
          <w:rPr>
            <w:noProof/>
            <w:webHidden/>
          </w:rPr>
          <w:fldChar w:fldCharType="separate"/>
        </w:r>
        <w:r>
          <w:rPr>
            <w:noProof/>
            <w:webHidden/>
          </w:rPr>
          <w:t>4</w:t>
        </w:r>
        <w:r>
          <w:rPr>
            <w:noProof/>
            <w:webHidden/>
          </w:rPr>
          <w:fldChar w:fldCharType="end"/>
        </w:r>
      </w:hyperlink>
    </w:p>
    <w:p w:rsidR="001C0CBD" w:rsidRDefault="001C0CBD">
      <w:pPr>
        <w:pStyle w:val="TOC3"/>
        <w:tabs>
          <w:tab w:val="right" w:pos="10646"/>
        </w:tabs>
        <w:rPr>
          <w:rFonts w:asciiTheme="minorHAnsi" w:eastAsiaTheme="minorEastAsia" w:hAnsiTheme="minorHAnsi" w:cstheme="minorBidi"/>
          <w:noProof/>
          <w:sz w:val="22"/>
          <w:szCs w:val="22"/>
        </w:rPr>
      </w:pPr>
      <w:hyperlink w:anchor="_Toc214960515" w:history="1">
        <w:r w:rsidRPr="001134B4">
          <w:rPr>
            <w:rStyle w:val="Hyperlink"/>
            <w:noProof/>
          </w:rPr>
          <w:t>Service Changes</w:t>
        </w:r>
        <w:r>
          <w:rPr>
            <w:noProof/>
            <w:webHidden/>
          </w:rPr>
          <w:tab/>
        </w:r>
        <w:r>
          <w:rPr>
            <w:noProof/>
            <w:webHidden/>
          </w:rPr>
          <w:fldChar w:fldCharType="begin"/>
        </w:r>
        <w:r>
          <w:rPr>
            <w:noProof/>
            <w:webHidden/>
          </w:rPr>
          <w:instrText xml:space="preserve"> PAGEREF _Toc214960515 \h </w:instrText>
        </w:r>
        <w:r>
          <w:rPr>
            <w:noProof/>
            <w:webHidden/>
          </w:rPr>
        </w:r>
        <w:r>
          <w:rPr>
            <w:noProof/>
            <w:webHidden/>
          </w:rPr>
          <w:fldChar w:fldCharType="separate"/>
        </w:r>
        <w:r>
          <w:rPr>
            <w:noProof/>
            <w:webHidden/>
          </w:rPr>
          <w:t>4</w:t>
        </w:r>
        <w:r>
          <w:rPr>
            <w:noProof/>
            <w:webHidden/>
          </w:rPr>
          <w:fldChar w:fldCharType="end"/>
        </w:r>
      </w:hyperlink>
    </w:p>
    <w:p w:rsidR="001C0CBD" w:rsidRDefault="001C0CBD">
      <w:pPr>
        <w:pStyle w:val="TOC3"/>
        <w:tabs>
          <w:tab w:val="right" w:pos="10646"/>
        </w:tabs>
        <w:rPr>
          <w:rFonts w:asciiTheme="minorHAnsi" w:eastAsiaTheme="minorEastAsia" w:hAnsiTheme="minorHAnsi" w:cstheme="minorBidi"/>
          <w:noProof/>
          <w:sz w:val="22"/>
          <w:szCs w:val="22"/>
        </w:rPr>
      </w:pPr>
      <w:hyperlink w:anchor="_Toc214960516" w:history="1">
        <w:r w:rsidRPr="001134B4">
          <w:rPr>
            <w:rStyle w:val="Hyperlink"/>
            <w:noProof/>
          </w:rPr>
          <w:t>Scenario</w:t>
        </w:r>
        <w:r>
          <w:rPr>
            <w:noProof/>
            <w:webHidden/>
          </w:rPr>
          <w:tab/>
        </w:r>
        <w:r>
          <w:rPr>
            <w:noProof/>
            <w:webHidden/>
          </w:rPr>
          <w:fldChar w:fldCharType="begin"/>
        </w:r>
        <w:r>
          <w:rPr>
            <w:noProof/>
            <w:webHidden/>
          </w:rPr>
          <w:instrText xml:space="preserve"> PAGEREF _Toc214960516 \h </w:instrText>
        </w:r>
        <w:r>
          <w:rPr>
            <w:noProof/>
            <w:webHidden/>
          </w:rPr>
        </w:r>
        <w:r>
          <w:rPr>
            <w:noProof/>
            <w:webHidden/>
          </w:rPr>
          <w:fldChar w:fldCharType="separate"/>
        </w:r>
        <w:r>
          <w:rPr>
            <w:noProof/>
            <w:webHidden/>
          </w:rPr>
          <w:t>5</w:t>
        </w:r>
        <w:r>
          <w:rPr>
            <w:noProof/>
            <w:webHidden/>
          </w:rPr>
          <w:fldChar w:fldCharType="end"/>
        </w:r>
      </w:hyperlink>
    </w:p>
    <w:p w:rsidR="001C0CBD" w:rsidRDefault="001C0CBD">
      <w:pPr>
        <w:pStyle w:val="TOC3"/>
        <w:tabs>
          <w:tab w:val="right" w:pos="10646"/>
        </w:tabs>
        <w:rPr>
          <w:rFonts w:asciiTheme="minorHAnsi" w:eastAsiaTheme="minorEastAsia" w:hAnsiTheme="minorHAnsi" w:cstheme="minorBidi"/>
          <w:noProof/>
          <w:sz w:val="22"/>
          <w:szCs w:val="22"/>
        </w:rPr>
      </w:pPr>
      <w:hyperlink w:anchor="_Toc214960517" w:history="1">
        <w:r w:rsidRPr="001134B4">
          <w:rPr>
            <w:rStyle w:val="Hyperlink"/>
            <w:noProof/>
          </w:rPr>
          <w:t>GetEstimateConsensus</w:t>
        </w:r>
        <w:r>
          <w:rPr>
            <w:noProof/>
            <w:webHidden/>
          </w:rPr>
          <w:tab/>
        </w:r>
        <w:r>
          <w:rPr>
            <w:noProof/>
            <w:webHidden/>
          </w:rPr>
          <w:fldChar w:fldCharType="begin"/>
        </w:r>
        <w:r>
          <w:rPr>
            <w:noProof/>
            <w:webHidden/>
          </w:rPr>
          <w:instrText xml:space="preserve"> PAGEREF _Toc214960517 \h </w:instrText>
        </w:r>
        <w:r>
          <w:rPr>
            <w:noProof/>
            <w:webHidden/>
          </w:rPr>
        </w:r>
        <w:r>
          <w:rPr>
            <w:noProof/>
            <w:webHidden/>
          </w:rPr>
          <w:fldChar w:fldCharType="separate"/>
        </w:r>
        <w:r>
          <w:rPr>
            <w:noProof/>
            <w:webHidden/>
          </w:rPr>
          <w:t>5</w:t>
        </w:r>
        <w:r>
          <w:rPr>
            <w:noProof/>
            <w:webHidden/>
          </w:rPr>
          <w:fldChar w:fldCharType="end"/>
        </w:r>
      </w:hyperlink>
    </w:p>
    <w:p w:rsidR="001C0CBD" w:rsidRDefault="001C0CBD">
      <w:pPr>
        <w:pStyle w:val="TOC4"/>
        <w:tabs>
          <w:tab w:val="right" w:pos="10646"/>
        </w:tabs>
        <w:rPr>
          <w:rFonts w:asciiTheme="minorHAnsi" w:eastAsiaTheme="minorEastAsia" w:hAnsiTheme="minorHAnsi" w:cstheme="minorBidi"/>
          <w:noProof/>
          <w:sz w:val="22"/>
          <w:szCs w:val="22"/>
        </w:rPr>
      </w:pPr>
      <w:hyperlink w:anchor="_Toc214960518" w:history="1">
        <w:r w:rsidRPr="001134B4">
          <w:rPr>
            <w:rStyle w:val="Hyperlink"/>
            <w:noProof/>
          </w:rPr>
          <w:t>GetEstimateConsensus Ports (Functions):</w:t>
        </w:r>
        <w:r>
          <w:rPr>
            <w:noProof/>
            <w:webHidden/>
          </w:rPr>
          <w:tab/>
        </w:r>
        <w:r>
          <w:rPr>
            <w:noProof/>
            <w:webHidden/>
          </w:rPr>
          <w:fldChar w:fldCharType="begin"/>
        </w:r>
        <w:r>
          <w:rPr>
            <w:noProof/>
            <w:webHidden/>
          </w:rPr>
          <w:instrText xml:space="preserve"> PAGEREF _Toc214960518 \h </w:instrText>
        </w:r>
        <w:r>
          <w:rPr>
            <w:noProof/>
            <w:webHidden/>
          </w:rPr>
        </w:r>
        <w:r>
          <w:rPr>
            <w:noProof/>
            <w:webHidden/>
          </w:rPr>
          <w:fldChar w:fldCharType="separate"/>
        </w:r>
        <w:r>
          <w:rPr>
            <w:noProof/>
            <w:webHidden/>
          </w:rPr>
          <w:t>5</w:t>
        </w:r>
        <w:r>
          <w:rPr>
            <w:noProof/>
            <w:webHidden/>
          </w:rPr>
          <w:fldChar w:fldCharType="end"/>
        </w:r>
      </w:hyperlink>
    </w:p>
    <w:p w:rsidR="001C0CBD" w:rsidRDefault="001C0CBD">
      <w:pPr>
        <w:pStyle w:val="TOC3"/>
        <w:tabs>
          <w:tab w:val="right" w:pos="10646"/>
        </w:tabs>
        <w:rPr>
          <w:rFonts w:asciiTheme="minorHAnsi" w:eastAsiaTheme="minorEastAsia" w:hAnsiTheme="minorHAnsi" w:cstheme="minorBidi"/>
          <w:noProof/>
          <w:sz w:val="22"/>
          <w:szCs w:val="22"/>
        </w:rPr>
      </w:pPr>
      <w:hyperlink w:anchor="_Toc214960519" w:history="1">
        <w:r w:rsidRPr="001134B4">
          <w:rPr>
            <w:rStyle w:val="Hyperlink"/>
            <w:noProof/>
          </w:rPr>
          <w:t>Appendices</w:t>
        </w:r>
        <w:r>
          <w:rPr>
            <w:noProof/>
            <w:webHidden/>
          </w:rPr>
          <w:tab/>
        </w:r>
        <w:r>
          <w:rPr>
            <w:noProof/>
            <w:webHidden/>
          </w:rPr>
          <w:fldChar w:fldCharType="begin"/>
        </w:r>
        <w:r>
          <w:rPr>
            <w:noProof/>
            <w:webHidden/>
          </w:rPr>
          <w:instrText xml:space="preserve"> PAGEREF _Toc214960519 \h </w:instrText>
        </w:r>
        <w:r>
          <w:rPr>
            <w:noProof/>
            <w:webHidden/>
          </w:rPr>
        </w:r>
        <w:r>
          <w:rPr>
            <w:noProof/>
            <w:webHidden/>
          </w:rPr>
          <w:fldChar w:fldCharType="separate"/>
        </w:r>
        <w:r>
          <w:rPr>
            <w:noProof/>
            <w:webHidden/>
          </w:rPr>
          <w:t>10</w:t>
        </w:r>
        <w:r>
          <w:rPr>
            <w:noProof/>
            <w:webHidden/>
          </w:rPr>
          <w:fldChar w:fldCharType="end"/>
        </w:r>
      </w:hyperlink>
    </w:p>
    <w:p w:rsidR="001D6EE0" w:rsidRPr="00A80952" w:rsidRDefault="00913071" w:rsidP="007D134D">
      <w:pPr>
        <w:pStyle w:val="BodyText"/>
        <w:rPr>
          <w:sz w:val="17"/>
        </w:rPr>
      </w:pPr>
      <w:r w:rsidRPr="001F0AAD">
        <w:rPr>
          <w:szCs w:val="18"/>
        </w:rPr>
        <w:fldChar w:fldCharType="end"/>
      </w:r>
      <w:r w:rsidR="001D6EE0">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EF66F6">
        <w:trPr>
          <w:trHeight w:val="70"/>
        </w:trPr>
        <w:tc>
          <w:tcPr>
            <w:tcW w:w="5000" w:type="pct"/>
            <w:shd w:val="clear" w:color="auto" w:fill="F3F3F3"/>
            <w:vAlign w:val="center"/>
          </w:tcPr>
          <w:p w:rsidR="001D6EE0" w:rsidRDefault="001D6EE0" w:rsidP="00EF66F6">
            <w:pPr>
              <w:pStyle w:val="Heading3"/>
              <w:rPr>
                <w:rFonts w:ascii="Verdana" w:hAnsi="Verdana"/>
                <w:sz w:val="22"/>
              </w:rPr>
            </w:pPr>
            <w:r>
              <w:lastRenderedPageBreak/>
              <w:br w:type="page"/>
            </w:r>
            <w:bookmarkStart w:id="1" w:name="_Toc213837479"/>
            <w:bookmarkStart w:id="2" w:name="_Toc214043747"/>
            <w:bookmarkStart w:id="3" w:name="_Toc214960513"/>
            <w:r>
              <w:rPr>
                <w:rFonts w:ascii="Verdana" w:hAnsi="Verdana"/>
                <w:sz w:val="22"/>
                <w:szCs w:val="22"/>
              </w:rPr>
              <w:t>Application Framework</w:t>
            </w:r>
            <w:bookmarkEnd w:id="1"/>
            <w:bookmarkEnd w:id="2"/>
            <w:bookmarkEnd w:id="3"/>
          </w:p>
        </w:tc>
      </w:tr>
    </w:tbl>
    <w:p w:rsidR="001D6EE0" w:rsidRDefault="001D6EE0" w:rsidP="00EF66F6">
      <w:pPr>
        <w:pStyle w:val="BodyText"/>
      </w:pPr>
    </w:p>
    <w:p w:rsidR="001D6EE0" w:rsidRDefault="001D6EE0" w:rsidP="00EF66F6">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1D6EE0" w:rsidRDefault="001D6EE0" w:rsidP="00EF66F6">
      <w:pPr>
        <w:jc w:val="left"/>
        <w:rPr>
          <w:sz w:val="17"/>
        </w:rPr>
      </w:pPr>
    </w:p>
    <w:p w:rsidR="001D6EE0" w:rsidRDefault="001D6EE0" w:rsidP="00EF66F6">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1D6EE0" w:rsidRDefault="001D6EE0" w:rsidP="00EF66F6">
      <w:pPr>
        <w:jc w:val="left"/>
        <w:rPr>
          <w:sz w:val="17"/>
        </w:rPr>
      </w:pPr>
    </w:p>
    <w:p w:rsidR="001D6EE0" w:rsidRDefault="001D6EE0" w:rsidP="00EF66F6">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1D6EE0" w:rsidRDefault="001D6EE0" w:rsidP="00EF66F6">
      <w:pPr>
        <w:jc w:val="left"/>
        <w:rPr>
          <w:sz w:val="17"/>
        </w:rPr>
      </w:pPr>
    </w:p>
    <w:p w:rsidR="001D6EE0" w:rsidRDefault="001D6EE0" w:rsidP="00EF66F6">
      <w:pPr>
        <w:jc w:val="left"/>
        <w:rPr>
          <w:sz w:val="17"/>
        </w:rPr>
      </w:pPr>
      <w:r>
        <w:rPr>
          <w:sz w:val="17"/>
        </w:rPr>
        <w:t xml:space="preserve">Web Services Description Language (WSDL) documents describe the detailed Services &amp; Ports (Function Calls) available in this specification. See </w:t>
      </w:r>
      <w:hyperlink r:id="rId7" w:history="1">
        <w:r>
          <w:rPr>
            <w:rStyle w:val="Hyperlink"/>
            <w:sz w:val="17"/>
          </w:rPr>
          <w:t>http://www.w3.org/TR/wsdl</w:t>
        </w:r>
      </w:hyperlink>
      <w:r>
        <w:rPr>
          <w:sz w:val="17"/>
        </w:rPr>
        <w:t xml:space="preserve"> for more on WSDL. </w:t>
      </w:r>
    </w:p>
    <w:p w:rsidR="001D6EE0" w:rsidRDefault="001D6EE0" w:rsidP="00EF66F6">
      <w:pPr>
        <w:jc w:val="left"/>
        <w:rPr>
          <w:sz w:val="17"/>
        </w:rPr>
      </w:pPr>
    </w:p>
    <w:p w:rsidR="001D6EE0" w:rsidRDefault="001D6EE0" w:rsidP="00EF66F6">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1D6EE0" w:rsidRDefault="001D6EE0" w:rsidP="00EF66F6">
      <w:pPr>
        <w:pStyle w:val="BodyText2"/>
        <w:jc w:val="both"/>
        <w:rPr>
          <w:rFonts w:cs="Arial"/>
          <w:color w:val="000000"/>
        </w:rPr>
      </w:pPr>
    </w:p>
    <w:p w:rsidR="001D6EE0" w:rsidRDefault="001D6EE0" w:rsidP="00EF66F6">
      <w:pPr>
        <w:jc w:val="left"/>
        <w:rPr>
          <w:sz w:val="17"/>
        </w:rPr>
      </w:pPr>
      <w:r>
        <w:rPr>
          <w:sz w:val="17"/>
        </w:rPr>
        <w:t>All Web Services requests and responses in this solution are encoded in the UTF-8 character set (</w:t>
      </w:r>
      <w:hyperlink r:id="rId8" w:history="1">
        <w:r>
          <w:rPr>
            <w:rStyle w:val="Hyperlink"/>
            <w:sz w:val="17"/>
          </w:rPr>
          <w:t>http://en.wikipedia.org/wiki/UTF-8</w:t>
        </w:r>
      </w:hyperlink>
      <w:r>
        <w:rPr>
          <w:sz w:val="17"/>
        </w:rPr>
        <w:t>). Some string data in this solution is expected to only contain Windows-1252 characters (</w:t>
      </w:r>
      <w:hyperlink r:id="rId9"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0" w:history="1">
        <w:r>
          <w:rPr>
            <w:rStyle w:val="Hyperlink"/>
            <w:sz w:val="17"/>
          </w:rPr>
          <w:t>http://en.wikipedia.org/wiki/Email_address</w:t>
        </w:r>
      </w:hyperlink>
      <w:r>
        <w:rPr>
          <w:sz w:val="17"/>
        </w:rPr>
        <w:t xml:space="preserve"> and </w:t>
      </w:r>
      <w:hyperlink r:id="rId11" w:history="1">
        <w:r>
          <w:rPr>
            <w:rStyle w:val="Hyperlink"/>
            <w:sz w:val="17"/>
          </w:rPr>
          <w:t>http://en.wikipedia.org/wiki/URL</w:t>
        </w:r>
      </w:hyperlink>
      <w:r>
        <w:rPr>
          <w:sz w:val="17"/>
        </w:rPr>
        <w:t xml:space="preserve"> for more information.</w:t>
      </w:r>
    </w:p>
    <w:p w:rsidR="001D6EE0" w:rsidRDefault="001D6EE0" w:rsidP="00EF66F6">
      <w:pPr>
        <w:pStyle w:val="BodyText2"/>
        <w:jc w:val="both"/>
        <w:rPr>
          <w:rFonts w:cs="Arial"/>
          <w:color w:val="000000"/>
        </w:rPr>
      </w:pPr>
    </w:p>
    <w:p w:rsidR="001D6EE0" w:rsidRDefault="001D6EE0" w:rsidP="00EF66F6">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1D6EE0" w:rsidRDefault="001D6EE0" w:rsidP="00EF66F6">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EF66F6">
        <w:trPr>
          <w:trHeight w:val="413"/>
        </w:trPr>
        <w:tc>
          <w:tcPr>
            <w:tcW w:w="5000" w:type="pct"/>
            <w:shd w:val="clear" w:color="auto" w:fill="F3F3F3"/>
            <w:vAlign w:val="center"/>
          </w:tcPr>
          <w:p w:rsidR="001D6EE0" w:rsidRDefault="001D6EE0" w:rsidP="00EF66F6">
            <w:pPr>
              <w:pStyle w:val="Heading3"/>
              <w:rPr>
                <w:rFonts w:ascii="Verdana" w:hAnsi="Verdana"/>
                <w:sz w:val="22"/>
              </w:rPr>
            </w:pPr>
            <w:r>
              <w:lastRenderedPageBreak/>
              <w:br w:type="page"/>
            </w:r>
            <w:bookmarkStart w:id="4" w:name="_Toc213837478"/>
            <w:bookmarkStart w:id="5" w:name="_Toc214043748"/>
            <w:bookmarkStart w:id="6" w:name="_Toc214960514"/>
            <w:r>
              <w:rPr>
                <w:rFonts w:ascii="Verdana" w:hAnsi="Verdana"/>
                <w:sz w:val="22"/>
                <w:szCs w:val="22"/>
              </w:rPr>
              <w:t>Web Service Versioning</w:t>
            </w:r>
            <w:bookmarkEnd w:id="4"/>
            <w:bookmarkEnd w:id="5"/>
            <w:bookmarkEnd w:id="6"/>
          </w:p>
        </w:tc>
      </w:tr>
    </w:tbl>
    <w:p w:rsidR="001D6EE0" w:rsidRDefault="001D6EE0" w:rsidP="00EF66F6">
      <w:pPr>
        <w:pStyle w:val="BodyText"/>
      </w:pPr>
    </w:p>
    <w:p w:rsidR="001C0CBD" w:rsidRDefault="001C0CBD" w:rsidP="001C0CBD">
      <w:pPr>
        <w:jc w:val="left"/>
        <w:rPr>
          <w:sz w:val="17"/>
          <w:szCs w:val="17"/>
        </w:rPr>
      </w:pPr>
      <w:bookmarkStart w:id="7" w:name="OLE_LINK3"/>
      <w:bookmarkStart w:id="8" w:name="OLE_LINK4"/>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1C0CBD" w:rsidRDefault="001C0CBD" w:rsidP="001C0CBD">
      <w:pPr>
        <w:jc w:val="left"/>
        <w:rPr>
          <w:sz w:val="17"/>
          <w:szCs w:val="17"/>
        </w:rPr>
      </w:pPr>
    </w:p>
    <w:p w:rsidR="001C0CBD" w:rsidRDefault="001C0CBD" w:rsidP="001C0CBD">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1C0CBD" w:rsidRDefault="001C0CBD" w:rsidP="001C0CBD">
      <w:pPr>
        <w:jc w:val="left"/>
        <w:rPr>
          <w:sz w:val="17"/>
          <w:szCs w:val="17"/>
        </w:rPr>
      </w:pPr>
    </w:p>
    <w:p w:rsidR="001C0CBD" w:rsidRDefault="001C0CBD" w:rsidP="001C0CBD">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&lt;ServiceName.asmx&gt;</w:t>
      </w:r>
      <w:r>
        <w:rPr>
          <w:bCs/>
          <w:sz w:val="17"/>
          <w:szCs w:val="17"/>
        </w:rPr>
        <w:t xml:space="preserve"> is replaced with the name of the service and is used for illustration purposes only. </w:t>
      </w:r>
      <w:r>
        <w:rPr>
          <w:sz w:val="17"/>
          <w:szCs w:val="17"/>
        </w:rPr>
        <w:br/>
      </w:r>
    </w:p>
    <w:p w:rsidR="001C0CBD" w:rsidRDefault="001C0CBD" w:rsidP="001C0CBD">
      <w:pPr>
        <w:numPr>
          <w:ilvl w:val="2"/>
          <w:numId w:val="188"/>
        </w:numPr>
        <w:tabs>
          <w:tab w:val="num" w:pos="1080"/>
        </w:tabs>
        <w:ind w:left="1080"/>
        <w:jc w:val="left"/>
        <w:rPr>
          <w:sz w:val="17"/>
          <w:szCs w:val="17"/>
        </w:rPr>
      </w:pPr>
      <w:r>
        <w:rPr>
          <w:sz w:val="17"/>
          <w:szCs w:val="17"/>
        </w:rPr>
        <w:t>Web Service changes are captured as a new version of the file in a new directory.</w:t>
      </w:r>
      <w:r>
        <w:rPr>
          <w:sz w:val="17"/>
          <w:szCs w:val="17"/>
        </w:rPr>
        <w:br/>
      </w:r>
    </w:p>
    <w:p w:rsidR="001C0CBD" w:rsidRDefault="001C0CBD" w:rsidP="001C0CBD">
      <w:pPr>
        <w:numPr>
          <w:ilvl w:val="3"/>
          <w:numId w:val="188"/>
        </w:numPr>
        <w:tabs>
          <w:tab w:val="num" w:pos="162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1C0CBD" w:rsidRDefault="001C0CBD" w:rsidP="001C0CBD">
      <w:pPr>
        <w:numPr>
          <w:ilvl w:val="3"/>
          <w:numId w:val="188"/>
        </w:numPr>
        <w:tabs>
          <w:tab w:val="num" w:pos="162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1C0CBD" w:rsidRDefault="001C0CBD" w:rsidP="001C0CBD">
      <w:pPr>
        <w:numPr>
          <w:ilvl w:val="3"/>
          <w:numId w:val="188"/>
        </w:numPr>
        <w:tabs>
          <w:tab w:val="num" w:pos="1620"/>
        </w:tabs>
        <w:ind w:left="1620"/>
        <w:jc w:val="left"/>
        <w:rPr>
          <w:sz w:val="17"/>
          <w:szCs w:val="17"/>
        </w:rPr>
      </w:pPr>
      <w:r>
        <w:rPr>
          <w:sz w:val="17"/>
          <w:szCs w:val="17"/>
        </w:rPr>
        <w:t>Clients have the ability to transition to the new version of the service or stay on the original version until they can transition older code.</w:t>
      </w:r>
    </w:p>
    <w:p w:rsidR="001C0CBD" w:rsidRDefault="001C0CBD" w:rsidP="001C0CBD">
      <w:pPr>
        <w:ind w:left="1260"/>
        <w:jc w:val="left"/>
        <w:rPr>
          <w:sz w:val="17"/>
          <w:szCs w:val="17"/>
        </w:rPr>
      </w:pPr>
    </w:p>
    <w:p w:rsidR="001C0CBD" w:rsidRDefault="001C0CBD" w:rsidP="001C0CBD">
      <w:pPr>
        <w:numPr>
          <w:ilvl w:val="2"/>
          <w:numId w:val="188"/>
        </w:numPr>
        <w:tabs>
          <w:tab w:val="num" w:pos="108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i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1D6EE0" w:rsidRDefault="001D6EE0" w:rsidP="00C601FC">
      <w:pPr>
        <w:pStyle w:val="BodyText"/>
      </w:pPr>
    </w:p>
    <w:p w:rsidR="001D6EE0" w:rsidRDefault="001D6EE0" w:rsidP="00C601FC">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C601FC">
        <w:trPr>
          <w:trHeight w:val="413"/>
        </w:trPr>
        <w:tc>
          <w:tcPr>
            <w:tcW w:w="5000" w:type="pct"/>
            <w:shd w:val="clear" w:color="auto" w:fill="F3F3F3"/>
            <w:vAlign w:val="center"/>
          </w:tcPr>
          <w:p w:rsidR="001D6EE0" w:rsidRDefault="001D6EE0" w:rsidP="00C601FC">
            <w:pPr>
              <w:pStyle w:val="Heading3"/>
              <w:rPr>
                <w:rFonts w:ascii="Verdana" w:hAnsi="Verdana"/>
                <w:sz w:val="22"/>
              </w:rPr>
            </w:pPr>
            <w:r>
              <w:br w:type="page"/>
            </w:r>
            <w:bookmarkStart w:id="9" w:name="_Toc214960515"/>
            <w:r>
              <w:rPr>
                <w:rFonts w:ascii="Verdana" w:hAnsi="Verdana"/>
                <w:sz w:val="22"/>
                <w:szCs w:val="22"/>
              </w:rPr>
              <w:t>Service Changes</w:t>
            </w:r>
            <w:bookmarkEnd w:id="9"/>
          </w:p>
        </w:tc>
      </w:tr>
    </w:tbl>
    <w:p w:rsidR="001D6EE0" w:rsidRDefault="001D6EE0" w:rsidP="00C601FC">
      <w:pPr>
        <w:jc w:val="left"/>
        <w:rPr>
          <w:b/>
          <w:bCs/>
          <w:sz w:val="17"/>
        </w:rPr>
      </w:pPr>
    </w:p>
    <w:bookmarkEnd w:id="7"/>
    <w:bookmarkEnd w:id="8"/>
    <w:p w:rsidR="001D6EE0" w:rsidRPr="00A943B9" w:rsidRDefault="001D6EE0" w:rsidP="00C601FC">
      <w:pPr>
        <w:jc w:val="left"/>
        <w:rPr>
          <w:b/>
          <w:bCs/>
          <w:sz w:val="17"/>
        </w:rPr>
      </w:pPr>
      <w:r>
        <w:rPr>
          <w:b/>
          <w:bCs/>
          <w:sz w:val="17"/>
        </w:rPr>
        <w:t>Estimates</w:t>
      </w:r>
    </w:p>
    <w:p w:rsidR="001D6EE0" w:rsidRDefault="001D6EE0" w:rsidP="00C601FC">
      <w:pPr>
        <w:pStyle w:val="BodyText"/>
      </w:pPr>
    </w:p>
    <w:tbl>
      <w:tblPr>
        <w:tblW w:w="0" w:type="auto"/>
        <w:tblBorders>
          <w:top w:val="single" w:sz="12" w:space="0" w:color="000000"/>
          <w:bottom w:val="single" w:sz="12" w:space="0" w:color="000000"/>
        </w:tblBorders>
        <w:tblLook w:val="00A0"/>
      </w:tblPr>
      <w:tblGrid>
        <w:gridCol w:w="1188"/>
        <w:gridCol w:w="1440"/>
        <w:gridCol w:w="8244"/>
      </w:tblGrid>
      <w:tr w:rsidR="001D6EE0" w:rsidTr="00C601FC">
        <w:tc>
          <w:tcPr>
            <w:tcW w:w="1188"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Service</w:t>
            </w:r>
            <w:r w:rsidRPr="0051284A">
              <w:rPr>
                <w:sz w:val="17"/>
                <w:szCs w:val="17"/>
              </w:rPr>
              <w:t xml:space="preserve"> </w:t>
            </w:r>
          </w:p>
        </w:tc>
        <w:tc>
          <w:tcPr>
            <w:tcW w:w="1440"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Version</w:t>
            </w:r>
          </w:p>
        </w:tc>
        <w:tc>
          <w:tcPr>
            <w:tcW w:w="8244"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Comments</w:t>
            </w:r>
          </w:p>
        </w:tc>
      </w:tr>
      <w:tr w:rsidR="001D6EE0" w:rsidTr="00C601FC">
        <w:tc>
          <w:tcPr>
            <w:tcW w:w="1188" w:type="dxa"/>
          </w:tcPr>
          <w:p w:rsidR="001D6EE0" w:rsidRPr="0051284A" w:rsidRDefault="001D6EE0" w:rsidP="00C601FC">
            <w:pPr>
              <w:pStyle w:val="BodyText"/>
              <w:rPr>
                <w:sz w:val="17"/>
                <w:szCs w:val="17"/>
              </w:rPr>
            </w:pPr>
            <w:r w:rsidRPr="0051284A">
              <w:rPr>
                <w:sz w:val="17"/>
                <w:szCs w:val="17"/>
              </w:rPr>
              <w:t>URL</w:t>
            </w:r>
          </w:p>
        </w:tc>
        <w:tc>
          <w:tcPr>
            <w:tcW w:w="1440" w:type="dxa"/>
          </w:tcPr>
          <w:p w:rsidR="001D6EE0" w:rsidRPr="0051284A" w:rsidRDefault="001D6EE0" w:rsidP="00C601FC">
            <w:pPr>
              <w:pStyle w:val="BodyText"/>
              <w:rPr>
                <w:sz w:val="17"/>
                <w:szCs w:val="17"/>
              </w:rPr>
            </w:pPr>
            <w:r w:rsidRPr="0051284A">
              <w:rPr>
                <w:sz w:val="17"/>
                <w:szCs w:val="17"/>
              </w:rPr>
              <w:t>Current</w:t>
            </w:r>
          </w:p>
        </w:tc>
        <w:tc>
          <w:tcPr>
            <w:tcW w:w="8244" w:type="dxa"/>
          </w:tcPr>
          <w:p w:rsidR="001D6EE0" w:rsidRPr="0051284A" w:rsidRDefault="001D6EE0" w:rsidP="00C601FC">
            <w:pPr>
              <w:pStyle w:val="BodyText"/>
              <w:rPr>
                <w:sz w:val="17"/>
                <w:szCs w:val="17"/>
              </w:rPr>
            </w:pPr>
            <w:r w:rsidRPr="0051284A">
              <w:rPr>
                <w:rFonts w:cs="Courier New"/>
                <w:sz w:val="17"/>
                <w:szCs w:val="16"/>
              </w:rPr>
              <w:t>https://api.capitaliq.com/ciqdotnet/api/</w:t>
            </w:r>
            <w:r>
              <w:rPr>
                <w:rFonts w:cs="Courier New"/>
                <w:sz w:val="17"/>
                <w:szCs w:val="16"/>
              </w:rPr>
              <w:t>current/</w:t>
            </w:r>
            <w:r w:rsidRPr="00D9687B">
              <w:rPr>
                <w:rFonts w:cs="Courier New"/>
                <w:sz w:val="17"/>
                <w:szCs w:val="16"/>
              </w:rPr>
              <w:t>Estimates.asmx?WSDL</w:t>
            </w:r>
          </w:p>
        </w:tc>
      </w:tr>
      <w:tr w:rsidR="001D6EE0" w:rsidTr="00C601FC">
        <w:tc>
          <w:tcPr>
            <w:tcW w:w="1188" w:type="dxa"/>
            <w:tcBorders>
              <w:bottom w:val="single" w:sz="12" w:space="0" w:color="000000"/>
            </w:tcBorders>
          </w:tcPr>
          <w:p w:rsidR="001D6EE0" w:rsidRPr="0051284A" w:rsidRDefault="001D6EE0" w:rsidP="00C601FC">
            <w:pPr>
              <w:pStyle w:val="BodyText"/>
              <w:rPr>
                <w:sz w:val="17"/>
                <w:szCs w:val="17"/>
              </w:rPr>
            </w:pPr>
            <w:r w:rsidRPr="0051284A">
              <w:rPr>
                <w:sz w:val="17"/>
                <w:szCs w:val="17"/>
              </w:rPr>
              <w:t>URL</w:t>
            </w:r>
          </w:p>
        </w:tc>
        <w:tc>
          <w:tcPr>
            <w:tcW w:w="1440" w:type="dxa"/>
            <w:tcBorders>
              <w:bottom w:val="single" w:sz="12" w:space="0" w:color="000000"/>
            </w:tcBorders>
          </w:tcPr>
          <w:p w:rsidR="001D6EE0" w:rsidRPr="0051284A" w:rsidRDefault="001D6EE0" w:rsidP="00C601FC">
            <w:pPr>
              <w:pStyle w:val="BodyText"/>
              <w:rPr>
                <w:sz w:val="17"/>
                <w:szCs w:val="17"/>
              </w:rPr>
            </w:pPr>
            <w:r w:rsidRPr="0051284A">
              <w:rPr>
                <w:sz w:val="17"/>
                <w:szCs w:val="17"/>
              </w:rPr>
              <w:t>1.0</w:t>
            </w:r>
          </w:p>
        </w:tc>
        <w:tc>
          <w:tcPr>
            <w:tcW w:w="8244" w:type="dxa"/>
            <w:tcBorders>
              <w:bottom w:val="single" w:sz="12" w:space="0" w:color="000000"/>
            </w:tcBorders>
          </w:tcPr>
          <w:p w:rsidR="001D6EE0" w:rsidRPr="0051284A" w:rsidRDefault="001D6EE0" w:rsidP="00D9687B">
            <w:pPr>
              <w:pStyle w:val="BodyText"/>
              <w:rPr>
                <w:rFonts w:cs="Courier New"/>
                <w:sz w:val="17"/>
                <w:szCs w:val="16"/>
              </w:rPr>
            </w:pPr>
            <w:r w:rsidRPr="0051284A">
              <w:rPr>
                <w:rFonts w:cs="Courier New"/>
                <w:sz w:val="17"/>
                <w:szCs w:val="16"/>
              </w:rPr>
              <w:t>https://api.capitaliq.com/</w:t>
            </w:r>
            <w:r w:rsidRPr="00D9687B">
              <w:rPr>
                <w:rFonts w:cs="Courier New"/>
                <w:sz w:val="17"/>
                <w:szCs w:val="16"/>
              </w:rPr>
              <w:t>CIQDotNet/api/1.0/Estimates.asmx?WSDL</w:t>
            </w:r>
          </w:p>
        </w:tc>
      </w:tr>
    </w:tbl>
    <w:p w:rsidR="001D6EE0" w:rsidRDefault="001D6EE0" w:rsidP="00C601FC">
      <w:pPr>
        <w:pStyle w:val="BodyText"/>
      </w:pPr>
    </w:p>
    <w:tbl>
      <w:tblPr>
        <w:tblW w:w="0" w:type="auto"/>
        <w:tblBorders>
          <w:top w:val="single" w:sz="12" w:space="0" w:color="000000"/>
          <w:bottom w:val="single" w:sz="12" w:space="0" w:color="000000"/>
        </w:tblBorders>
        <w:tblLook w:val="00A0"/>
      </w:tblPr>
      <w:tblGrid>
        <w:gridCol w:w="1188"/>
        <w:gridCol w:w="1530"/>
        <w:gridCol w:w="8154"/>
      </w:tblGrid>
      <w:tr w:rsidR="001D6EE0" w:rsidTr="00586332">
        <w:trPr>
          <w:trHeight w:val="285"/>
        </w:trPr>
        <w:tc>
          <w:tcPr>
            <w:tcW w:w="1188"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Release</w:t>
            </w:r>
          </w:p>
        </w:tc>
        <w:tc>
          <w:tcPr>
            <w:tcW w:w="1530"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Version</w:t>
            </w:r>
          </w:p>
        </w:tc>
        <w:tc>
          <w:tcPr>
            <w:tcW w:w="8154" w:type="dxa"/>
            <w:tcBorders>
              <w:top w:val="single" w:sz="12" w:space="0" w:color="000000"/>
            </w:tcBorders>
          </w:tcPr>
          <w:p w:rsidR="001D6EE0" w:rsidRPr="0051284A" w:rsidRDefault="001D6EE0" w:rsidP="00C601FC">
            <w:pPr>
              <w:pStyle w:val="BodyText"/>
              <w:rPr>
                <w:b/>
                <w:i/>
                <w:sz w:val="17"/>
                <w:szCs w:val="17"/>
              </w:rPr>
            </w:pPr>
            <w:r w:rsidRPr="0051284A">
              <w:rPr>
                <w:b/>
                <w:sz w:val="17"/>
                <w:szCs w:val="17"/>
              </w:rPr>
              <w:t>Comments</w:t>
            </w:r>
          </w:p>
        </w:tc>
      </w:tr>
      <w:tr w:rsidR="001D6EE0" w:rsidTr="00C601FC">
        <w:tc>
          <w:tcPr>
            <w:tcW w:w="1188" w:type="dxa"/>
            <w:vAlign w:val="center"/>
          </w:tcPr>
          <w:p w:rsidR="001D6EE0" w:rsidRPr="0051284A" w:rsidRDefault="001D6EE0" w:rsidP="00C601FC">
            <w:pPr>
              <w:pStyle w:val="BodyText"/>
              <w:rPr>
                <w:sz w:val="17"/>
                <w:szCs w:val="17"/>
              </w:rPr>
            </w:pPr>
            <w:r>
              <w:rPr>
                <w:sz w:val="17"/>
                <w:szCs w:val="17"/>
              </w:rPr>
              <w:t>11</w:t>
            </w:r>
            <w:r w:rsidRPr="0051284A">
              <w:rPr>
                <w:sz w:val="17"/>
                <w:szCs w:val="17"/>
              </w:rPr>
              <w:t>/2008</w:t>
            </w:r>
          </w:p>
        </w:tc>
        <w:tc>
          <w:tcPr>
            <w:tcW w:w="1530" w:type="dxa"/>
            <w:vAlign w:val="center"/>
          </w:tcPr>
          <w:p w:rsidR="001D6EE0" w:rsidRPr="0051284A" w:rsidRDefault="001D6EE0" w:rsidP="00C601FC">
            <w:pPr>
              <w:pStyle w:val="BodyText"/>
              <w:rPr>
                <w:sz w:val="17"/>
                <w:szCs w:val="17"/>
              </w:rPr>
            </w:pPr>
            <w:r w:rsidRPr="0051284A">
              <w:rPr>
                <w:sz w:val="17"/>
                <w:szCs w:val="17"/>
              </w:rPr>
              <w:t>1.0</w:t>
            </w:r>
          </w:p>
        </w:tc>
        <w:tc>
          <w:tcPr>
            <w:tcW w:w="8154" w:type="dxa"/>
            <w:vAlign w:val="center"/>
          </w:tcPr>
          <w:p w:rsidR="001D6EE0" w:rsidRPr="0051284A" w:rsidRDefault="001D6EE0" w:rsidP="00C601FC">
            <w:pPr>
              <w:pStyle w:val="BodyText"/>
              <w:rPr>
                <w:sz w:val="17"/>
                <w:szCs w:val="17"/>
              </w:rPr>
            </w:pPr>
            <w:r>
              <w:rPr>
                <w:sz w:val="17"/>
                <w:szCs w:val="17"/>
              </w:rPr>
              <w:t>First Release of Estimates Consensus</w:t>
            </w:r>
          </w:p>
        </w:tc>
      </w:tr>
      <w:tr w:rsidR="001D6EE0" w:rsidTr="00C601FC">
        <w:tc>
          <w:tcPr>
            <w:tcW w:w="1188" w:type="dxa"/>
            <w:tcBorders>
              <w:bottom w:val="single" w:sz="12" w:space="0" w:color="000000"/>
            </w:tcBorders>
            <w:vAlign w:val="center"/>
          </w:tcPr>
          <w:p w:rsidR="001D6EE0" w:rsidRDefault="001D6EE0" w:rsidP="00C601FC">
            <w:pPr>
              <w:pStyle w:val="BodyText"/>
              <w:rPr>
                <w:sz w:val="17"/>
                <w:szCs w:val="17"/>
              </w:rPr>
            </w:pPr>
            <w:r>
              <w:rPr>
                <w:sz w:val="17"/>
                <w:szCs w:val="17"/>
              </w:rPr>
              <w:t>11</w:t>
            </w:r>
            <w:r w:rsidRPr="0051284A">
              <w:rPr>
                <w:sz w:val="17"/>
                <w:szCs w:val="17"/>
              </w:rPr>
              <w:t>/2008</w:t>
            </w:r>
          </w:p>
        </w:tc>
        <w:tc>
          <w:tcPr>
            <w:tcW w:w="1530" w:type="dxa"/>
            <w:tcBorders>
              <w:bottom w:val="single" w:sz="12" w:space="0" w:color="000000"/>
            </w:tcBorders>
            <w:vAlign w:val="center"/>
          </w:tcPr>
          <w:p w:rsidR="001D6EE0" w:rsidRPr="0051284A" w:rsidRDefault="001D6EE0" w:rsidP="00C601FC">
            <w:pPr>
              <w:pStyle w:val="BodyText"/>
              <w:rPr>
                <w:sz w:val="17"/>
                <w:szCs w:val="17"/>
              </w:rPr>
            </w:pPr>
            <w:r w:rsidRPr="0051284A">
              <w:rPr>
                <w:sz w:val="17"/>
                <w:szCs w:val="17"/>
              </w:rPr>
              <w:t>1.0</w:t>
            </w:r>
          </w:p>
        </w:tc>
        <w:tc>
          <w:tcPr>
            <w:tcW w:w="8154" w:type="dxa"/>
            <w:tcBorders>
              <w:bottom w:val="single" w:sz="12" w:space="0" w:color="000000"/>
            </w:tcBorders>
            <w:vAlign w:val="center"/>
          </w:tcPr>
          <w:p w:rsidR="001D6EE0" w:rsidRDefault="001D6EE0" w:rsidP="00D9687B">
            <w:pPr>
              <w:pStyle w:val="BodyText"/>
              <w:rPr>
                <w:sz w:val="17"/>
                <w:szCs w:val="17"/>
              </w:rPr>
            </w:pPr>
            <w:r>
              <w:rPr>
                <w:sz w:val="17"/>
                <w:szCs w:val="17"/>
              </w:rPr>
              <w:t>First Release of Estimates Detail</w:t>
            </w:r>
          </w:p>
        </w:tc>
      </w:tr>
    </w:tbl>
    <w:p w:rsidR="001D6EE0" w:rsidRDefault="001D6EE0" w:rsidP="00C601FC">
      <w:pPr>
        <w:pStyle w:val="BodyText"/>
      </w:pPr>
    </w:p>
    <w:p w:rsidR="001D6EE0" w:rsidRDefault="001D6EE0" w:rsidP="00C601FC">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rsidTr="00D9687B">
        <w:trPr>
          <w:trHeight w:val="413"/>
        </w:trPr>
        <w:tc>
          <w:tcPr>
            <w:tcW w:w="5000" w:type="pct"/>
            <w:shd w:val="clear" w:color="auto" w:fill="F3F3F3"/>
            <w:vAlign w:val="center"/>
          </w:tcPr>
          <w:p w:rsidR="001D6EE0" w:rsidRDefault="001D6EE0" w:rsidP="00D9687B">
            <w:pPr>
              <w:pStyle w:val="Heading3"/>
              <w:rPr>
                <w:rFonts w:ascii="Verdana" w:hAnsi="Verdana"/>
                <w:sz w:val="22"/>
              </w:rPr>
            </w:pPr>
            <w:r>
              <w:lastRenderedPageBreak/>
              <w:br w:type="page"/>
            </w:r>
            <w:bookmarkStart w:id="10" w:name="_Toc214960516"/>
            <w:r>
              <w:rPr>
                <w:rFonts w:ascii="Verdana" w:hAnsi="Verdana"/>
                <w:sz w:val="22"/>
              </w:rPr>
              <w:t>Scenario</w:t>
            </w:r>
            <w:bookmarkEnd w:id="10"/>
          </w:p>
        </w:tc>
      </w:tr>
    </w:tbl>
    <w:p w:rsidR="001D6EE0" w:rsidRDefault="001D6EE0" w:rsidP="00D9687B">
      <w:pPr>
        <w:pStyle w:val="BodyText"/>
        <w:rPr>
          <w:sz w:val="17"/>
        </w:rPr>
      </w:pPr>
    </w:p>
    <w:p w:rsidR="001D6EE0" w:rsidRPr="00D46E67" w:rsidRDefault="001D6EE0" w:rsidP="00D46E67">
      <w:pPr>
        <w:jc w:val="left"/>
        <w:rPr>
          <w:color w:val="000000"/>
          <w:sz w:val="17"/>
        </w:rPr>
      </w:pPr>
      <w:r w:rsidRPr="00A80952">
        <w:rPr>
          <w:sz w:val="17"/>
        </w:rPr>
        <w:t xml:space="preserve">Capital IQ (CIQ) </w:t>
      </w:r>
      <w:r>
        <w:rPr>
          <w:sz w:val="17"/>
        </w:rPr>
        <w:t>provides</w:t>
      </w:r>
      <w:r w:rsidRPr="00A80952">
        <w:rPr>
          <w:sz w:val="17"/>
        </w:rPr>
        <w:t xml:space="preserve"> a </w:t>
      </w:r>
      <w:r>
        <w:rPr>
          <w:sz w:val="17"/>
        </w:rPr>
        <w:t>Web Service</w:t>
      </w:r>
      <w:r w:rsidRPr="00A80952">
        <w:rPr>
          <w:sz w:val="17"/>
        </w:rPr>
        <w:t xml:space="preserve"> solution that enable</w:t>
      </w:r>
      <w:r>
        <w:rPr>
          <w:sz w:val="17"/>
        </w:rPr>
        <w:t>s</w:t>
      </w:r>
      <w:r w:rsidRPr="00A80952">
        <w:rPr>
          <w:sz w:val="17"/>
        </w:rPr>
        <w:t xml:space="preserve"> </w:t>
      </w:r>
      <w:r>
        <w:rPr>
          <w:sz w:val="17"/>
        </w:rPr>
        <w:t xml:space="preserve">a client application to retrieve Estimate Consensus and Consensus Detail.  The input criteria is data based on start date, end date, period dates, data items and trading items. There are </w:t>
      </w:r>
      <w:r w:rsidR="001C0CBD">
        <w:rPr>
          <w:sz w:val="17"/>
        </w:rPr>
        <w:t>four functions</w:t>
      </w:r>
      <w:r>
        <w:rPr>
          <w:sz w:val="17"/>
        </w:rPr>
        <w:t xml:space="preserve"> available that support data retrieval base on both Relative Period and Absolute Date inputs. </w:t>
      </w:r>
      <w:r>
        <w:rPr>
          <w:sz w:val="17"/>
        </w:rPr>
        <w:br/>
      </w:r>
      <w:r>
        <w:rPr>
          <w:sz w:val="17"/>
        </w:rPr>
        <w:br/>
        <w:t>UserObjectID and log-in credentials are required to use this service.</w:t>
      </w:r>
      <w:r w:rsidRPr="00A80952">
        <w:rPr>
          <w:sz w:val="17"/>
        </w:rPr>
        <w:t xml:space="preserve"> </w:t>
      </w:r>
      <w:r>
        <w:rPr>
          <w:color w:val="000000"/>
          <w:sz w:val="17"/>
        </w:rPr>
        <w:t>The parameter is required to track usage statistics this will be provided was part of the entitlement process. It is assumed that the proper “capabilities”, or data access rights, are managed by the client application for Users. No entitlements are evaluated for consensus estimates data.</w:t>
      </w:r>
    </w:p>
    <w:p w:rsidR="001D6EE0" w:rsidRPr="00FD7336" w:rsidRDefault="001D6EE0" w:rsidP="007D134D">
      <w:pPr>
        <w:jc w:val="left"/>
        <w:rPr>
          <w:sz w:val="17"/>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0872"/>
      </w:tblGrid>
      <w:tr w:rsidR="001D6EE0">
        <w:trPr>
          <w:trHeight w:val="413"/>
        </w:trPr>
        <w:tc>
          <w:tcPr>
            <w:tcW w:w="5000" w:type="pct"/>
            <w:shd w:val="clear" w:color="auto" w:fill="F3F3F3"/>
            <w:vAlign w:val="center"/>
          </w:tcPr>
          <w:p w:rsidR="001D6EE0" w:rsidRPr="0065267A" w:rsidRDefault="001D6EE0" w:rsidP="00F3368C">
            <w:pPr>
              <w:pStyle w:val="Heading3"/>
              <w:keepNext/>
              <w:keepLines/>
              <w:tabs>
                <w:tab w:val="left" w:pos="705"/>
              </w:tabs>
              <w:rPr>
                <w:rFonts w:ascii="Verdana" w:hAnsi="Verdana"/>
                <w:sz w:val="22"/>
              </w:rPr>
            </w:pPr>
            <w:bookmarkStart w:id="11" w:name="_Toc214960517"/>
            <w:r>
              <w:rPr>
                <w:rFonts w:ascii="Verdana" w:hAnsi="Verdana"/>
                <w:sz w:val="22"/>
                <w:szCs w:val="22"/>
              </w:rPr>
              <w:t>GetEstimateConsensus</w:t>
            </w:r>
            <w:bookmarkEnd w:id="11"/>
          </w:p>
        </w:tc>
      </w:tr>
    </w:tbl>
    <w:p w:rsidR="001D6EE0" w:rsidRPr="00D9648A" w:rsidRDefault="001D6EE0" w:rsidP="00D9648A">
      <w:pPr>
        <w:jc w:val="left"/>
        <w:rPr>
          <w:color w:val="000000"/>
          <w:sz w:val="17"/>
        </w:rPr>
      </w:pPr>
    </w:p>
    <w:p w:rsidR="001D6EE0" w:rsidRPr="00776017" w:rsidRDefault="001D6EE0" w:rsidP="00776017">
      <w:pPr>
        <w:pStyle w:val="Heading4"/>
      </w:pPr>
      <w:bookmarkStart w:id="12" w:name="_Toc214960518"/>
      <w:r>
        <w:t xml:space="preserve">GetEstimateConsensus </w:t>
      </w:r>
      <w:r w:rsidRPr="00962D6E">
        <w:t>Ports (Functions):</w:t>
      </w:r>
      <w:bookmarkEnd w:id="12"/>
      <w:r w:rsidR="00F72C1F">
        <w:t xml:space="preserve"> </w:t>
      </w:r>
    </w:p>
    <w:p w:rsidR="001D6EE0" w:rsidRDefault="001D6EE0" w:rsidP="00F3368C">
      <w:pPr>
        <w:pStyle w:val="BodyText"/>
        <w:rPr>
          <w:sz w:val="17"/>
        </w:rPr>
      </w:pPr>
      <w:r w:rsidRPr="00BB65CB">
        <w:rPr>
          <w:b/>
          <w:sz w:val="17"/>
        </w:rPr>
        <w:t>Relative</w:t>
      </w:r>
      <w:r>
        <w:rPr>
          <w:sz w:val="17"/>
        </w:rPr>
        <w:t xml:space="preserve">: For </w:t>
      </w:r>
      <w:r w:rsidR="00F72C1F">
        <w:rPr>
          <w:sz w:val="17"/>
        </w:rPr>
        <w:t xml:space="preserve">retrieving </w:t>
      </w:r>
      <w:r>
        <w:rPr>
          <w:sz w:val="17"/>
        </w:rPr>
        <w:t>period estimate</w:t>
      </w:r>
      <w:r w:rsidR="00F72C1F">
        <w:rPr>
          <w:sz w:val="17"/>
        </w:rPr>
        <w:t>s</w:t>
      </w:r>
      <w:r>
        <w:rPr>
          <w:sz w:val="17"/>
        </w:rPr>
        <w:t xml:space="preserve"> relative to a </w:t>
      </w:r>
      <w:r w:rsidR="00F72C1F">
        <w:rPr>
          <w:sz w:val="17"/>
        </w:rPr>
        <w:t>current period the functions accepts StartPeriodOffset/EndPeriodOffset</w:t>
      </w:r>
      <w:r>
        <w:rPr>
          <w:sz w:val="17"/>
        </w:rPr>
        <w:t xml:space="preserve"> </w:t>
      </w:r>
      <w:r w:rsidR="00F72C1F">
        <w:rPr>
          <w:sz w:val="17"/>
        </w:rPr>
        <w:t xml:space="preserve"> as </w:t>
      </w:r>
      <w:r>
        <w:rPr>
          <w:sz w:val="17"/>
        </w:rPr>
        <w:t>inputs</w:t>
      </w:r>
      <w:r w:rsidR="00F72C1F">
        <w:rPr>
          <w:sz w:val="17"/>
        </w:rPr>
        <w:br/>
      </w:r>
    </w:p>
    <w:p w:rsidR="001D6EE0" w:rsidRDefault="001D6EE0" w:rsidP="00776017">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EstimateConsensus GetEstimateConsensus</w:t>
      </w:r>
      <w:r w:rsidRPr="000971BF">
        <w:rPr>
          <w:rFonts w:ascii="Courier New" w:hAnsi="Courier New" w:cs="Courier New"/>
          <w:sz w:val="17"/>
          <w:szCs w:val="17"/>
        </w:rPr>
        <w:t>(</w:t>
      </w:r>
    </w:p>
    <w:p w:rsidR="001D6EE0" w:rsidRPr="000D08BA" w:rsidRDefault="001D6EE0" w:rsidP="00776017">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 xml:space="preserve">       Integer companyId(),Integer tradingItemId(), Integer startPeriodOffset, Integer endPeriodOffset,</w:t>
      </w:r>
      <w:r>
        <w:rPr>
          <w:rFonts w:ascii="Courier New" w:hAnsi="Courier New" w:cs="Courier New"/>
          <w:sz w:val="17"/>
          <w:szCs w:val="17"/>
        </w:rPr>
        <w:br/>
        <w:t xml:space="preserve">       Integer periodTypeId(), Integer dataItemId(),DateTime startAsOfDate, Datetime endAsofDate,</w:t>
      </w:r>
      <w:r>
        <w:rPr>
          <w:rFonts w:ascii="Courier New" w:hAnsi="Courier New" w:cs="Courier New"/>
          <w:sz w:val="17"/>
          <w:szCs w:val="17"/>
        </w:rPr>
        <w:br/>
        <w:t xml:space="preserve">       Integer currencyID, Integer currencyConversionMethodId, Integer userObjectID);</w:t>
      </w:r>
    </w:p>
    <w:p w:rsidR="001D6EE0" w:rsidRDefault="001D6EE0" w:rsidP="00F3368C">
      <w:pPr>
        <w:pStyle w:val="BodyText"/>
        <w:rPr>
          <w:sz w:val="17"/>
        </w:rPr>
      </w:pPr>
      <w:r>
        <w:rPr>
          <w:sz w:val="17"/>
        </w:rPr>
        <w:br/>
      </w:r>
      <w:r w:rsidRPr="00BB65CB">
        <w:rPr>
          <w:b/>
          <w:sz w:val="17"/>
        </w:rPr>
        <w:t>Absolute</w:t>
      </w:r>
      <w:r>
        <w:rPr>
          <w:sz w:val="17"/>
        </w:rPr>
        <w:t xml:space="preserve">: </w:t>
      </w:r>
      <w:r w:rsidR="00F72C1F">
        <w:rPr>
          <w:sz w:val="17"/>
        </w:rPr>
        <w:t>For retrieving estimates with in a specific date range the functions accepts StartPeriodDate/EndPeriodDate</w:t>
      </w:r>
      <w:r w:rsidR="00F72C1F">
        <w:rPr>
          <w:sz w:val="17"/>
        </w:rPr>
        <w:br/>
        <w:t>as inputs</w:t>
      </w:r>
      <w:r w:rsidR="00F72C1F">
        <w:rPr>
          <w:sz w:val="17"/>
        </w:rPr>
        <w:br/>
      </w:r>
    </w:p>
    <w:p w:rsidR="001D6EE0" w:rsidRDefault="001D6EE0" w:rsidP="00776017">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EstimateConsensus GetEstimateConsensus</w:t>
      </w:r>
      <w:r w:rsidRPr="000971BF">
        <w:rPr>
          <w:rFonts w:ascii="Courier New" w:hAnsi="Courier New" w:cs="Courier New"/>
          <w:sz w:val="17"/>
          <w:szCs w:val="17"/>
        </w:rPr>
        <w:t>(</w:t>
      </w:r>
    </w:p>
    <w:p w:rsidR="001D6EE0" w:rsidRDefault="001D6EE0" w:rsidP="00776017">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 xml:space="preserve">       Integer companyId(),Integer tradingItemId(),DateTime startPeriodDate, DateTime endPeriodDate, </w:t>
      </w:r>
    </w:p>
    <w:p w:rsidR="001D6EE0" w:rsidRPr="000D08BA" w:rsidRDefault="001D6EE0" w:rsidP="00776017">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 xml:space="preserve">       Integer periodTypeId(), Integer dataItemId(),DateTime startAsOfDate, Datetime endAsofDate,</w:t>
      </w:r>
      <w:r>
        <w:rPr>
          <w:rFonts w:ascii="Courier New" w:hAnsi="Courier New" w:cs="Courier New"/>
          <w:sz w:val="17"/>
          <w:szCs w:val="17"/>
        </w:rPr>
        <w:br/>
        <w:t xml:space="preserve">       Integer currencyID, Integer currencyConversionMethodId, Integer userObjectID);</w:t>
      </w:r>
    </w:p>
    <w:p w:rsidR="001D6EE0" w:rsidRDefault="001D6EE0" w:rsidP="00F3368C">
      <w:pPr>
        <w:keepNext/>
        <w:keepLines/>
        <w:jc w:val="left"/>
        <w:rPr>
          <w:b/>
          <w:color w:val="000000"/>
          <w:sz w:val="17"/>
        </w:rPr>
      </w:pPr>
    </w:p>
    <w:p w:rsidR="001D6EE0" w:rsidRDefault="001D6EE0" w:rsidP="00F7543E">
      <w:pPr>
        <w:pStyle w:val="BodyText"/>
        <w:keepNext/>
        <w:keepLines/>
        <w:rPr>
          <w:sz w:val="17"/>
        </w:rPr>
      </w:pPr>
      <w:r w:rsidRPr="00505C8A">
        <w:rPr>
          <w:b/>
          <w:sz w:val="17"/>
        </w:rPr>
        <w:t>Parameters</w:t>
      </w:r>
      <w:r>
        <w:rPr>
          <w:b/>
          <w:sz w:val="17"/>
        </w:rPr>
        <w:br/>
      </w:r>
    </w:p>
    <w:p w:rsidR="001D6EE0" w:rsidRDefault="001D6EE0" w:rsidP="00F7543E">
      <w:pPr>
        <w:pStyle w:val="BodyText"/>
        <w:numPr>
          <w:ilvl w:val="0"/>
          <w:numId w:val="21"/>
        </w:numPr>
        <w:rPr>
          <w:sz w:val="17"/>
        </w:rPr>
      </w:pPr>
      <w:r w:rsidRPr="00EA0A52">
        <w:rPr>
          <w:rStyle w:val="CodeChar"/>
          <w:sz w:val="16"/>
        </w:rPr>
        <w:t>Array of I</w:t>
      </w:r>
      <w:r>
        <w:rPr>
          <w:rStyle w:val="CodeChar"/>
          <w:sz w:val="16"/>
        </w:rPr>
        <w:t>nteger c</w:t>
      </w:r>
      <w:r w:rsidRPr="00EA0A52">
        <w:rPr>
          <w:rStyle w:val="CodeChar"/>
          <w:sz w:val="16"/>
        </w:rPr>
        <w:t>ompanyI</w:t>
      </w:r>
      <w:r>
        <w:rPr>
          <w:rStyle w:val="CodeChar"/>
          <w:sz w:val="16"/>
        </w:rPr>
        <w:t>d()</w:t>
      </w:r>
      <w:r>
        <w:rPr>
          <w:sz w:val="17"/>
        </w:rPr>
        <w:t xml:space="preserve"> – E</w:t>
      </w:r>
      <w:r w:rsidRPr="009113ED">
        <w:rPr>
          <w:sz w:val="17"/>
        </w:rPr>
        <w:t xml:space="preserve">ach </w:t>
      </w:r>
      <w:r>
        <w:rPr>
          <w:sz w:val="17"/>
        </w:rPr>
        <w:t xml:space="preserve">item of the array is </w:t>
      </w:r>
      <w:r w:rsidRPr="009113ED">
        <w:rPr>
          <w:sz w:val="17"/>
        </w:rPr>
        <w:t xml:space="preserve">a single CompanyID corresponding to </w:t>
      </w:r>
      <w:r>
        <w:rPr>
          <w:sz w:val="17"/>
        </w:rPr>
        <w:t>a company that has consensus estimates data. At least one valid companyId is required.</w:t>
      </w:r>
      <w:r w:rsidRPr="007207E0">
        <w:rPr>
          <w:b/>
          <w:sz w:val="17"/>
        </w:rPr>
        <w:t xml:space="preserve"> </w:t>
      </w:r>
      <w:r w:rsidRPr="003E2A64">
        <w:rPr>
          <w:b/>
          <w:sz w:val="17"/>
        </w:rPr>
        <w:t>Input</w:t>
      </w:r>
      <w:r>
        <w:rPr>
          <w:sz w:val="17"/>
        </w:rPr>
        <w:t xml:space="preserve"> </w:t>
      </w:r>
      <w:r w:rsidRPr="003E2A64">
        <w:rPr>
          <w:sz w:val="17"/>
        </w:rPr>
        <w:t>[</w:t>
      </w:r>
      <w:r>
        <w:rPr>
          <w:sz w:val="17"/>
        </w:rPr>
        <w:t>Required/Optional</w:t>
      </w:r>
      <w:r w:rsidRPr="003E2A64">
        <w:rPr>
          <w:sz w:val="17"/>
        </w:rPr>
        <w:t>],</w:t>
      </w:r>
      <w:r>
        <w:rPr>
          <w:b/>
          <w:sz w:val="17"/>
        </w:rPr>
        <w:t xml:space="preserve"> </w:t>
      </w:r>
      <w:r>
        <w:rPr>
          <w:sz w:val="17"/>
        </w:rPr>
        <w:t>[Multiple]</w:t>
      </w:r>
      <w:r w:rsidRPr="003E2A64">
        <w:rPr>
          <w:sz w:val="17"/>
        </w:rPr>
        <w:t>.</w:t>
      </w:r>
      <w:r>
        <w:rPr>
          <w:sz w:val="17"/>
        </w:rPr>
        <w:br/>
      </w:r>
    </w:p>
    <w:p w:rsidR="001D6EE0" w:rsidRDefault="001D6EE0" w:rsidP="00D9648A">
      <w:pPr>
        <w:pStyle w:val="BodyText"/>
        <w:numPr>
          <w:ilvl w:val="0"/>
          <w:numId w:val="21"/>
        </w:numPr>
        <w:rPr>
          <w:sz w:val="17"/>
        </w:rPr>
      </w:pPr>
      <w:r w:rsidRPr="00EA0A52">
        <w:rPr>
          <w:rStyle w:val="CodeChar"/>
          <w:sz w:val="16"/>
        </w:rPr>
        <w:t>Array of I</w:t>
      </w:r>
      <w:r>
        <w:rPr>
          <w:rStyle w:val="CodeChar"/>
          <w:sz w:val="16"/>
        </w:rPr>
        <w:t>nteger tradingItem</w:t>
      </w:r>
      <w:r w:rsidRPr="00EA0A52">
        <w:rPr>
          <w:rStyle w:val="CodeChar"/>
          <w:sz w:val="16"/>
        </w:rPr>
        <w:t>I</w:t>
      </w:r>
      <w:r>
        <w:rPr>
          <w:rStyle w:val="CodeChar"/>
          <w:sz w:val="16"/>
        </w:rPr>
        <w:t>d()</w:t>
      </w:r>
      <w:r>
        <w:rPr>
          <w:sz w:val="17"/>
        </w:rPr>
        <w:t xml:space="preserve"> – E</w:t>
      </w:r>
      <w:r w:rsidRPr="009113ED">
        <w:rPr>
          <w:sz w:val="17"/>
        </w:rPr>
        <w:t xml:space="preserve">ach </w:t>
      </w:r>
      <w:r>
        <w:rPr>
          <w:sz w:val="17"/>
        </w:rPr>
        <w:t xml:space="preserve">item of the array is </w:t>
      </w:r>
      <w:r w:rsidRPr="009113ED">
        <w:rPr>
          <w:sz w:val="17"/>
        </w:rPr>
        <w:t xml:space="preserve">a single </w:t>
      </w:r>
      <w:r>
        <w:rPr>
          <w:sz w:val="17"/>
        </w:rPr>
        <w:t xml:space="preserve">TradingItemId </w:t>
      </w:r>
      <w:r w:rsidRPr="009113ED">
        <w:rPr>
          <w:sz w:val="17"/>
        </w:rPr>
        <w:t xml:space="preserve">corresponding to </w:t>
      </w:r>
      <w:r>
        <w:rPr>
          <w:sz w:val="17"/>
        </w:rPr>
        <w:t xml:space="preserve">a security listed on a particular exchange that has consensus estimates data. Supply an empty array if estimates should be returned for all TradingItems for each Company in </w:t>
      </w:r>
      <w:r>
        <w:rPr>
          <w:rStyle w:val="CodeChar"/>
          <w:sz w:val="16"/>
        </w:rPr>
        <w:t>C</w:t>
      </w:r>
      <w:r w:rsidRPr="00475EE3">
        <w:rPr>
          <w:rStyle w:val="CodeChar"/>
          <w:sz w:val="16"/>
        </w:rPr>
        <w:t>ompanyI</w:t>
      </w:r>
      <w:r>
        <w:rPr>
          <w:rStyle w:val="CodeChar"/>
          <w:sz w:val="16"/>
        </w:rPr>
        <w:t>d</w:t>
      </w:r>
      <w:r w:rsidRPr="00475EE3">
        <w:rPr>
          <w:rStyle w:val="CodeChar"/>
          <w:sz w:val="16"/>
        </w:rPr>
        <w:t>()</w:t>
      </w:r>
      <w:r>
        <w:rPr>
          <w:sz w:val="17"/>
        </w:rPr>
        <w:t xml:space="preserve">. </w:t>
      </w:r>
      <w:r w:rsidRPr="003E2A64">
        <w:rPr>
          <w:b/>
          <w:sz w:val="17"/>
        </w:rPr>
        <w:t>Input</w:t>
      </w:r>
      <w:r>
        <w:rPr>
          <w:sz w:val="17"/>
        </w:rPr>
        <w:t xml:space="preserve"> </w:t>
      </w:r>
      <w:r w:rsidRPr="003E2A64">
        <w:rPr>
          <w:sz w:val="17"/>
        </w:rPr>
        <w:t>[</w:t>
      </w:r>
      <w:r>
        <w:rPr>
          <w:sz w:val="17"/>
        </w:rPr>
        <w:t>Required/Optional</w:t>
      </w:r>
      <w:r w:rsidRPr="003E2A64">
        <w:rPr>
          <w:sz w:val="17"/>
        </w:rPr>
        <w:t>],</w:t>
      </w:r>
      <w:r>
        <w:rPr>
          <w:b/>
          <w:sz w:val="17"/>
        </w:rPr>
        <w:t xml:space="preserve"> </w:t>
      </w:r>
      <w:r>
        <w:rPr>
          <w:sz w:val="17"/>
        </w:rPr>
        <w:t>[Multiple]</w:t>
      </w:r>
      <w:r w:rsidRPr="003E2A64">
        <w:rPr>
          <w:sz w:val="17"/>
        </w:rPr>
        <w:t>.</w:t>
      </w:r>
      <w:r>
        <w:rPr>
          <w:sz w:val="17"/>
        </w:rPr>
        <w:br/>
      </w:r>
    </w:p>
    <w:p w:rsidR="001D6EE0" w:rsidRPr="00D9648A" w:rsidRDefault="001D6EE0" w:rsidP="00D9648A">
      <w:pPr>
        <w:pStyle w:val="BodyText"/>
        <w:numPr>
          <w:ilvl w:val="1"/>
          <w:numId w:val="21"/>
        </w:numPr>
        <w:rPr>
          <w:sz w:val="17"/>
        </w:rPr>
      </w:pPr>
      <w:r w:rsidRPr="00D9648A">
        <w:rPr>
          <w:b/>
          <w:color w:val="0000FF"/>
          <w:sz w:val="17"/>
          <w:szCs w:val="17"/>
        </w:rPr>
        <w:t>Client Note:</w:t>
      </w:r>
      <w:r w:rsidRPr="00D9648A">
        <w:rPr>
          <w:b/>
          <w:sz w:val="17"/>
          <w:szCs w:val="17"/>
        </w:rPr>
        <w:t xml:space="preserve"> </w:t>
      </w:r>
      <w:r w:rsidRPr="00D9648A">
        <w:rPr>
          <w:sz w:val="17"/>
          <w:szCs w:val="17"/>
        </w:rPr>
        <w:t>[Required/Optional] Either of these two are required for input in this service</w:t>
      </w:r>
      <w:r>
        <w:rPr>
          <w:sz w:val="17"/>
          <w:szCs w:val="17"/>
        </w:rPr>
        <w:t>.</w:t>
      </w:r>
      <w:r>
        <w:rPr>
          <w:sz w:val="17"/>
          <w:szCs w:val="17"/>
        </w:rPr>
        <w:br/>
      </w:r>
    </w:p>
    <w:p w:rsidR="001D6EE0" w:rsidRPr="00D9648A" w:rsidRDefault="001D6EE0" w:rsidP="00D9648A">
      <w:pPr>
        <w:pStyle w:val="BodyText"/>
        <w:numPr>
          <w:ilvl w:val="2"/>
          <w:numId w:val="21"/>
        </w:numPr>
        <w:rPr>
          <w:sz w:val="17"/>
        </w:rPr>
      </w:pPr>
      <w:r w:rsidRPr="00D9648A">
        <w:rPr>
          <w:rFonts w:cs="Courier New"/>
          <w:sz w:val="17"/>
          <w:szCs w:val="17"/>
        </w:rPr>
        <w:t xml:space="preserve">If </w:t>
      </w:r>
      <w:r w:rsidRPr="00D9648A">
        <w:rPr>
          <w:rFonts w:ascii="Courier New" w:hAnsi="Courier New" w:cs="Courier New"/>
          <w:sz w:val="17"/>
          <w:szCs w:val="17"/>
        </w:rPr>
        <w:t>tradingItemID</w:t>
      </w:r>
      <w:r>
        <w:rPr>
          <w:rFonts w:ascii="Courier New" w:hAnsi="Courier New" w:cs="Courier New"/>
          <w:sz w:val="17"/>
          <w:szCs w:val="17"/>
        </w:rPr>
        <w:t>(</w:t>
      </w:r>
      <w:r w:rsidRPr="00D9648A">
        <w:rPr>
          <w:rFonts w:ascii="Courier New" w:hAnsi="Courier New" w:cs="Courier New"/>
          <w:sz w:val="17"/>
          <w:szCs w:val="17"/>
        </w:rPr>
        <w:t>)</w:t>
      </w:r>
      <w:r w:rsidRPr="00D9648A">
        <w:rPr>
          <w:color w:val="000000"/>
          <w:sz w:val="17"/>
        </w:rPr>
        <w:t xml:space="preserve"> is given as an empty array, this function returns estimates data for every trading item that has consensus estimates data for the given CompanyIDs. </w:t>
      </w:r>
      <w:r>
        <w:rPr>
          <w:color w:val="000000"/>
          <w:sz w:val="17"/>
        </w:rPr>
        <w:br/>
      </w:r>
    </w:p>
    <w:p w:rsidR="001D6EE0" w:rsidRPr="00D9648A" w:rsidRDefault="001D6EE0" w:rsidP="00D9648A">
      <w:pPr>
        <w:pStyle w:val="BodyText"/>
        <w:numPr>
          <w:ilvl w:val="2"/>
          <w:numId w:val="21"/>
        </w:numPr>
        <w:rPr>
          <w:sz w:val="17"/>
        </w:rPr>
      </w:pPr>
      <w:r w:rsidRPr="00D9648A">
        <w:rPr>
          <w:color w:val="000000"/>
          <w:sz w:val="17"/>
        </w:rPr>
        <w:t xml:space="preserve">Use the </w:t>
      </w:r>
      <w:r w:rsidRPr="00D9648A">
        <w:rPr>
          <w:rFonts w:ascii="Courier New" w:hAnsi="Courier New" w:cs="Courier New"/>
          <w:sz w:val="17"/>
          <w:szCs w:val="17"/>
        </w:rPr>
        <w:t>tradingItemID()</w:t>
      </w:r>
      <w:r w:rsidRPr="00D9648A">
        <w:rPr>
          <w:color w:val="000000"/>
          <w:sz w:val="17"/>
        </w:rPr>
        <w:t xml:space="preserve"> parameter to return data for just the individual Trading Items issued by Companies. </w:t>
      </w:r>
    </w:p>
    <w:p w:rsidR="001D6EE0" w:rsidRDefault="001D6EE0" w:rsidP="00D9648A">
      <w:pPr>
        <w:jc w:val="left"/>
        <w:rPr>
          <w:color w:val="000000"/>
          <w:sz w:val="17"/>
        </w:rPr>
      </w:pPr>
    </w:p>
    <w:p w:rsidR="001D6EE0" w:rsidRPr="001036E9" w:rsidRDefault="001D6EE0" w:rsidP="001036E9">
      <w:pPr>
        <w:pStyle w:val="BodyText"/>
        <w:numPr>
          <w:ilvl w:val="1"/>
          <w:numId w:val="21"/>
        </w:numPr>
        <w:rPr>
          <w:sz w:val="17"/>
        </w:rPr>
      </w:pPr>
      <w:r w:rsidRPr="00D9648A">
        <w:rPr>
          <w:b/>
          <w:color w:val="0000FF"/>
          <w:sz w:val="17"/>
          <w:szCs w:val="17"/>
        </w:rPr>
        <w:t>Client Note:</w:t>
      </w:r>
      <w:r w:rsidRPr="00D9648A">
        <w:rPr>
          <w:b/>
          <w:sz w:val="17"/>
          <w:szCs w:val="17"/>
        </w:rPr>
        <w:t xml:space="preserve"> </w:t>
      </w:r>
      <w:r>
        <w:rPr>
          <w:color w:val="000000"/>
          <w:sz w:val="17"/>
        </w:rPr>
        <w:t>Only data points with non-NULL data are returned by this function. “Empty” periods and/or DataItems are not returned.</w:t>
      </w:r>
      <w:r w:rsidDel="00464384">
        <w:rPr>
          <w:color w:val="000000"/>
          <w:sz w:val="17"/>
        </w:rPr>
        <w:t xml:space="preserve"> </w:t>
      </w:r>
      <w:r>
        <w:rPr>
          <w:color w:val="000000"/>
          <w:sz w:val="17"/>
        </w:rPr>
        <w:t>To prevent performance problems, the following formula is used to calculate the maximum amount of data that can be returned by a single call:</w:t>
      </w:r>
      <w:r>
        <w:rPr>
          <w:color w:val="000000"/>
          <w:sz w:val="17"/>
        </w:rPr>
        <w:br/>
      </w:r>
    </w:p>
    <w:p w:rsidR="001D6EE0" w:rsidRDefault="001D6EE0" w:rsidP="001036E9">
      <w:pPr>
        <w:pStyle w:val="BodyText"/>
        <w:numPr>
          <w:ilvl w:val="2"/>
          <w:numId w:val="21"/>
        </w:numPr>
        <w:rPr>
          <w:sz w:val="17"/>
          <w:szCs w:val="17"/>
        </w:rPr>
      </w:pPr>
      <w:r w:rsidRPr="001036E9">
        <w:rPr>
          <w:b/>
          <w:sz w:val="17"/>
          <w:szCs w:val="17"/>
        </w:rPr>
        <w:t xml:space="preserve">For </w:t>
      </w:r>
      <w:r>
        <w:rPr>
          <w:b/>
          <w:sz w:val="17"/>
          <w:szCs w:val="17"/>
        </w:rPr>
        <w:t>C</w:t>
      </w:r>
      <w:r w:rsidRPr="001036E9">
        <w:rPr>
          <w:b/>
          <w:sz w:val="17"/>
          <w:szCs w:val="17"/>
        </w:rPr>
        <w:t>onsensus</w:t>
      </w:r>
      <w:r w:rsidRPr="001036E9">
        <w:rPr>
          <w:sz w:val="17"/>
          <w:szCs w:val="17"/>
        </w:rPr>
        <w:t>:</w:t>
      </w:r>
      <w:r w:rsidRPr="001036E9">
        <w:rPr>
          <w:sz w:val="17"/>
          <w:szCs w:val="17"/>
        </w:rPr>
        <w:br/>
        <w:t xml:space="preserve">(periods) </w:t>
      </w:r>
      <w:r w:rsidRPr="001036E9">
        <w:rPr>
          <w:b/>
          <w:sz w:val="17"/>
          <w:szCs w:val="17"/>
        </w:rPr>
        <w:t>x</w:t>
      </w:r>
      <w:r>
        <w:rPr>
          <w:sz w:val="17"/>
          <w:szCs w:val="17"/>
        </w:rPr>
        <w:t xml:space="preserve"> </w:t>
      </w:r>
      <w:r w:rsidRPr="001036E9">
        <w:rPr>
          <w:sz w:val="17"/>
          <w:szCs w:val="17"/>
        </w:rPr>
        <w:t xml:space="preserve">(trading items OR 1.5 </w:t>
      </w:r>
      <w:r w:rsidRPr="001036E9">
        <w:rPr>
          <w:b/>
          <w:sz w:val="17"/>
          <w:szCs w:val="17"/>
        </w:rPr>
        <w:t>x</w:t>
      </w:r>
      <w:r w:rsidRPr="001036E9">
        <w:rPr>
          <w:sz w:val="17"/>
          <w:szCs w:val="17"/>
        </w:rPr>
        <w:t xml:space="preserve"> companies) </w:t>
      </w:r>
      <w:r w:rsidRPr="001036E9">
        <w:rPr>
          <w:b/>
          <w:sz w:val="17"/>
          <w:szCs w:val="17"/>
        </w:rPr>
        <w:t>x</w:t>
      </w:r>
      <w:r w:rsidRPr="001036E9">
        <w:rPr>
          <w:sz w:val="17"/>
          <w:szCs w:val="17"/>
        </w:rPr>
        <w:t xml:space="preserve"> (days in as of date range / 10) </w:t>
      </w:r>
      <w:r w:rsidRPr="001036E9">
        <w:rPr>
          <w:b/>
          <w:sz w:val="17"/>
          <w:szCs w:val="17"/>
        </w:rPr>
        <w:t>x</w:t>
      </w:r>
      <w:r w:rsidRPr="001036E9">
        <w:rPr>
          <w:sz w:val="17"/>
          <w:szCs w:val="17"/>
        </w:rPr>
        <w:t xml:space="preserve"> (data items)</w:t>
      </w:r>
    </w:p>
    <w:p w:rsidR="001D6EE0" w:rsidRPr="001036E9" w:rsidRDefault="001D6EE0" w:rsidP="001036E9">
      <w:pPr>
        <w:pStyle w:val="BodyText"/>
        <w:numPr>
          <w:ilvl w:val="2"/>
          <w:numId w:val="21"/>
        </w:numPr>
        <w:rPr>
          <w:sz w:val="17"/>
          <w:szCs w:val="17"/>
        </w:rPr>
      </w:pPr>
      <w:r w:rsidRPr="001036E9">
        <w:rPr>
          <w:sz w:val="17"/>
          <w:szCs w:val="17"/>
        </w:rPr>
        <w:t>The complete Formula break down can be found in the appendix at the end of this document</w:t>
      </w:r>
      <w:r>
        <w:rPr>
          <w:sz w:val="17"/>
          <w:szCs w:val="17"/>
        </w:rPr>
        <w:t>.</w:t>
      </w:r>
    </w:p>
    <w:p w:rsidR="001D6EE0" w:rsidRPr="00264626" w:rsidRDefault="001D6EE0" w:rsidP="00586332">
      <w:pPr>
        <w:pStyle w:val="BodyText"/>
        <w:ind w:left="1440"/>
        <w:rPr>
          <w:sz w:val="17"/>
        </w:rPr>
      </w:pPr>
      <w:r>
        <w:rPr>
          <w:b/>
          <w:color w:val="0000FF"/>
          <w:sz w:val="17"/>
          <w:szCs w:val="17"/>
        </w:rPr>
        <w:br w:type="page"/>
      </w:r>
      <w:r>
        <w:rPr>
          <w:color w:val="000000"/>
          <w:sz w:val="17"/>
        </w:rPr>
        <w:lastRenderedPageBreak/>
        <w:t xml:space="preserve"> </w:t>
      </w:r>
    </w:p>
    <w:p w:rsidR="001D6EE0" w:rsidRPr="003E53B1" w:rsidRDefault="001D6EE0" w:rsidP="00F7543E">
      <w:pPr>
        <w:pStyle w:val="BodyText"/>
        <w:numPr>
          <w:ilvl w:val="0"/>
          <w:numId w:val="21"/>
        </w:numPr>
        <w:rPr>
          <w:sz w:val="17"/>
        </w:rPr>
      </w:pPr>
      <w:r>
        <w:rPr>
          <w:rStyle w:val="CodeChar"/>
          <w:sz w:val="16"/>
        </w:rPr>
        <w:t>Datetime</w:t>
      </w:r>
      <w:r w:rsidRPr="00F42B15">
        <w:rPr>
          <w:rStyle w:val="CodeChar"/>
          <w:sz w:val="16"/>
        </w:rPr>
        <w:t xml:space="preserve"> </w:t>
      </w:r>
      <w:r>
        <w:rPr>
          <w:rFonts w:ascii="Courier New" w:hAnsi="Courier New" w:cs="Courier New"/>
          <w:sz w:val="17"/>
          <w:szCs w:val="17"/>
        </w:rPr>
        <w:t>s</w:t>
      </w:r>
      <w:r w:rsidRPr="003E53B1">
        <w:rPr>
          <w:rFonts w:ascii="Courier New" w:hAnsi="Courier New" w:cs="Courier New"/>
          <w:sz w:val="17"/>
          <w:szCs w:val="17"/>
        </w:rPr>
        <w:t>tartPeriodDate</w:t>
      </w:r>
      <w:r w:rsidRPr="003E53B1">
        <w:rPr>
          <w:sz w:val="17"/>
        </w:rPr>
        <w:t xml:space="preserve"> – </w:t>
      </w:r>
      <w:r>
        <w:rPr>
          <w:sz w:val="17"/>
        </w:rPr>
        <w:t>The oldest period for which the estimate/actual date should be returned</w:t>
      </w:r>
      <w:r w:rsidRPr="003E53B1">
        <w:rPr>
          <w:sz w:val="17"/>
        </w:rPr>
        <w:t xml:space="preserve">. </w:t>
      </w:r>
      <w:r>
        <w:rPr>
          <w:sz w:val="17"/>
        </w:rPr>
        <w:t>To retrieve all historical estimate data enter the historical date of 1/1/1950</w:t>
      </w:r>
      <w:r w:rsidRPr="003E53B1">
        <w:rPr>
          <w:sz w:val="17"/>
        </w:rPr>
        <w:t>.</w:t>
      </w:r>
      <w:r w:rsidRPr="003E53B1">
        <w:rPr>
          <w:b/>
          <w:sz w:val="17"/>
        </w:rPr>
        <w:t xml:space="preserve"> Input</w:t>
      </w:r>
      <w:r w:rsidRPr="003E53B1">
        <w:rPr>
          <w:sz w:val="17"/>
        </w:rPr>
        <w:t xml:space="preserve"> [Required],</w:t>
      </w:r>
      <w:r w:rsidRPr="003E53B1">
        <w:rPr>
          <w:b/>
          <w:sz w:val="17"/>
        </w:rPr>
        <w:t xml:space="preserve"> </w:t>
      </w:r>
      <w:r w:rsidRPr="003E53B1">
        <w:rPr>
          <w:sz w:val="17"/>
        </w:rPr>
        <w:t>[Single].</w:t>
      </w:r>
      <w:r w:rsidRPr="003E53B1">
        <w:rPr>
          <w:sz w:val="17"/>
        </w:rPr>
        <w:br/>
      </w:r>
    </w:p>
    <w:p w:rsidR="001D6EE0" w:rsidRPr="00D63FBB" w:rsidRDefault="001D6EE0" w:rsidP="00D63FBB">
      <w:pPr>
        <w:pStyle w:val="BodyText"/>
        <w:numPr>
          <w:ilvl w:val="0"/>
          <w:numId w:val="21"/>
        </w:numPr>
        <w:rPr>
          <w:sz w:val="17"/>
        </w:rPr>
      </w:pPr>
      <w:r>
        <w:rPr>
          <w:rStyle w:val="CodeChar"/>
          <w:sz w:val="16"/>
        </w:rPr>
        <w:t>Datetime e</w:t>
      </w:r>
      <w:r w:rsidRPr="00F42B15">
        <w:rPr>
          <w:rStyle w:val="CodeChar"/>
          <w:sz w:val="16"/>
        </w:rPr>
        <w:t>ndPeriodDate</w:t>
      </w:r>
      <w:r>
        <w:rPr>
          <w:sz w:val="17"/>
        </w:rPr>
        <w:t xml:space="preserve"> – The period for which estimates/actual data should be retuned that is furthest in the future. </w:t>
      </w:r>
      <w:r w:rsidRPr="00D63FBB">
        <w:rPr>
          <w:b/>
          <w:sz w:val="17"/>
        </w:rPr>
        <w:t>Input</w:t>
      </w:r>
      <w:r>
        <w:rPr>
          <w:sz w:val="17"/>
        </w:rPr>
        <w:t xml:space="preserve"> [Required</w:t>
      </w:r>
      <w:r w:rsidRPr="00D63FBB">
        <w:rPr>
          <w:sz w:val="17"/>
        </w:rPr>
        <w:t>],</w:t>
      </w:r>
      <w:r w:rsidRPr="00D63FBB">
        <w:rPr>
          <w:b/>
          <w:sz w:val="17"/>
        </w:rPr>
        <w:t xml:space="preserve"> </w:t>
      </w:r>
      <w:r w:rsidRPr="00D63FBB">
        <w:rPr>
          <w:sz w:val="17"/>
        </w:rPr>
        <w:t>[Single].</w:t>
      </w:r>
      <w:r w:rsidRPr="00D63FBB">
        <w:rPr>
          <w:sz w:val="17"/>
        </w:rPr>
        <w:br/>
      </w:r>
    </w:p>
    <w:p w:rsidR="001D6EE0" w:rsidRPr="001036E9" w:rsidRDefault="001D6EE0" w:rsidP="001036E9">
      <w:pPr>
        <w:pStyle w:val="BodyText"/>
        <w:numPr>
          <w:ilvl w:val="1"/>
          <w:numId w:val="21"/>
        </w:numPr>
        <w:rPr>
          <w:sz w:val="17"/>
        </w:rPr>
      </w:pPr>
      <w:r w:rsidRPr="003E53B1">
        <w:rPr>
          <w:b/>
          <w:color w:val="0000FF"/>
          <w:sz w:val="17"/>
          <w:szCs w:val="17"/>
        </w:rPr>
        <w:t>Client Note</w:t>
      </w:r>
      <w:r>
        <w:rPr>
          <w:b/>
          <w:color w:val="0000FF"/>
          <w:sz w:val="17"/>
          <w:szCs w:val="17"/>
        </w:rPr>
        <w:t xml:space="preserve">: </w:t>
      </w:r>
      <w:r>
        <w:rPr>
          <w:color w:val="000000"/>
          <w:sz w:val="17"/>
          <w:szCs w:val="17"/>
        </w:rPr>
        <w:t xml:space="preserve">The Absolute interface uses </w:t>
      </w:r>
      <w:r>
        <w:rPr>
          <w:sz w:val="17"/>
          <w:szCs w:val="17"/>
        </w:rPr>
        <w:t>[</w:t>
      </w:r>
      <w:r>
        <w:rPr>
          <w:rFonts w:ascii="Courier New" w:hAnsi="Courier New" w:cs="Courier New"/>
          <w:sz w:val="17"/>
          <w:szCs w:val="17"/>
        </w:rPr>
        <w:t>s</w:t>
      </w:r>
      <w:r w:rsidRPr="003E53B1">
        <w:rPr>
          <w:rFonts w:ascii="Courier New" w:hAnsi="Courier New" w:cs="Courier New"/>
          <w:sz w:val="17"/>
          <w:szCs w:val="17"/>
        </w:rPr>
        <w:t>tartPeriodDate</w:t>
      </w:r>
      <w:r>
        <w:rPr>
          <w:rFonts w:ascii="Courier New" w:hAnsi="Courier New" w:cs="Courier New"/>
          <w:sz w:val="17"/>
          <w:szCs w:val="17"/>
        </w:rPr>
        <w:t>/</w:t>
      </w:r>
      <w:r>
        <w:rPr>
          <w:rStyle w:val="CodeChar"/>
          <w:sz w:val="16"/>
        </w:rPr>
        <w:t>e</w:t>
      </w:r>
      <w:r w:rsidRPr="00F42B15">
        <w:rPr>
          <w:rStyle w:val="CodeChar"/>
          <w:sz w:val="16"/>
        </w:rPr>
        <w:t>ndPeriodDate</w:t>
      </w:r>
      <w:r>
        <w:rPr>
          <w:sz w:val="17"/>
          <w:szCs w:val="17"/>
        </w:rPr>
        <w:t xml:space="preserve">] are used when retrieving estimates based on specific time periods. </w:t>
      </w:r>
      <w:r w:rsidRPr="001036E9">
        <w:rPr>
          <w:sz w:val="17"/>
        </w:rPr>
        <w:br/>
      </w:r>
    </w:p>
    <w:p w:rsidR="001D6EE0" w:rsidRDefault="001D6EE0" w:rsidP="00682723">
      <w:pPr>
        <w:pStyle w:val="BodyText"/>
        <w:numPr>
          <w:ilvl w:val="0"/>
          <w:numId w:val="21"/>
        </w:numPr>
        <w:rPr>
          <w:sz w:val="17"/>
        </w:rPr>
      </w:pPr>
      <w:r w:rsidRPr="00F42B15">
        <w:rPr>
          <w:rStyle w:val="CodeChar"/>
          <w:sz w:val="16"/>
        </w:rPr>
        <w:t xml:space="preserve">Integer </w:t>
      </w:r>
      <w:r>
        <w:rPr>
          <w:rFonts w:ascii="Courier New" w:hAnsi="Courier New" w:cs="Courier New"/>
          <w:sz w:val="17"/>
          <w:szCs w:val="17"/>
        </w:rPr>
        <w:t>startPeriodOffSet</w:t>
      </w:r>
      <w:r>
        <w:rPr>
          <w:sz w:val="17"/>
        </w:rPr>
        <w:t xml:space="preserve"> – The oldest relative period for which estimates/actual data should be returned. Supply a value of 0 to return the current period of consensus estimates data.</w:t>
      </w:r>
      <w:r w:rsidRPr="007207E0">
        <w:rPr>
          <w:b/>
          <w:sz w:val="17"/>
        </w:rPr>
        <w:t xml:space="preserve"> </w:t>
      </w:r>
      <w:r w:rsidRPr="003E2A64">
        <w:rPr>
          <w:b/>
          <w:sz w:val="17"/>
        </w:rPr>
        <w:t>Input</w:t>
      </w:r>
      <w:r>
        <w:rPr>
          <w:sz w:val="17"/>
        </w:rPr>
        <w:t xml:space="preserve"> </w:t>
      </w:r>
      <w:r w:rsidRPr="003E2A64">
        <w:rPr>
          <w:sz w:val="17"/>
        </w:rPr>
        <w:t>[</w:t>
      </w:r>
      <w:r>
        <w:rPr>
          <w:sz w:val="17"/>
        </w:rPr>
        <w:t>Required</w:t>
      </w:r>
      <w:r w:rsidRPr="003E2A64">
        <w:rPr>
          <w:sz w:val="17"/>
        </w:rPr>
        <w:t>],</w:t>
      </w:r>
      <w:r>
        <w:rPr>
          <w:b/>
          <w:sz w:val="17"/>
        </w:rPr>
        <w:t xml:space="preserve"> </w:t>
      </w:r>
      <w:r>
        <w:rPr>
          <w:sz w:val="17"/>
        </w:rPr>
        <w:t>[Single]</w:t>
      </w:r>
      <w:r w:rsidRPr="003E2A64">
        <w:rPr>
          <w:sz w:val="17"/>
        </w:rPr>
        <w:t>.</w:t>
      </w:r>
      <w:r>
        <w:rPr>
          <w:sz w:val="17"/>
        </w:rPr>
        <w:br/>
      </w:r>
    </w:p>
    <w:p w:rsidR="001D6EE0" w:rsidRDefault="001D6EE0" w:rsidP="00682723">
      <w:pPr>
        <w:pStyle w:val="BodyText"/>
        <w:numPr>
          <w:ilvl w:val="0"/>
          <w:numId w:val="21"/>
        </w:numPr>
        <w:rPr>
          <w:sz w:val="17"/>
        </w:rPr>
      </w:pPr>
      <w:r w:rsidRPr="00F42B15">
        <w:rPr>
          <w:rStyle w:val="CodeChar"/>
          <w:sz w:val="16"/>
        </w:rPr>
        <w:t xml:space="preserve">Integer </w:t>
      </w:r>
      <w:r>
        <w:rPr>
          <w:rFonts w:ascii="Courier New" w:hAnsi="Courier New" w:cs="Courier New"/>
          <w:sz w:val="17"/>
          <w:szCs w:val="17"/>
        </w:rPr>
        <w:t>endPeriodOffSet</w:t>
      </w:r>
      <w:r>
        <w:rPr>
          <w:sz w:val="17"/>
        </w:rPr>
        <w:t xml:space="preserve"> – The relative period for which estimates/actual data should be returned that is farthest in the future. </w:t>
      </w:r>
      <w:r w:rsidRPr="003E2A64">
        <w:rPr>
          <w:b/>
          <w:sz w:val="17"/>
        </w:rPr>
        <w:t>Input</w:t>
      </w:r>
      <w:r>
        <w:rPr>
          <w:sz w:val="17"/>
        </w:rPr>
        <w:t xml:space="preserve"> </w:t>
      </w:r>
      <w:r w:rsidRPr="003E2A64">
        <w:rPr>
          <w:sz w:val="17"/>
        </w:rPr>
        <w:t>[</w:t>
      </w:r>
      <w:r>
        <w:rPr>
          <w:sz w:val="17"/>
        </w:rPr>
        <w:t>Required</w:t>
      </w:r>
      <w:r w:rsidRPr="003E2A64">
        <w:rPr>
          <w:sz w:val="17"/>
        </w:rPr>
        <w:t>],</w:t>
      </w:r>
      <w:r>
        <w:rPr>
          <w:b/>
          <w:sz w:val="17"/>
        </w:rPr>
        <w:t xml:space="preserve"> </w:t>
      </w:r>
      <w:r>
        <w:rPr>
          <w:sz w:val="17"/>
        </w:rPr>
        <w:t>[Single]</w:t>
      </w:r>
      <w:r w:rsidRPr="003E2A64">
        <w:rPr>
          <w:sz w:val="17"/>
        </w:rPr>
        <w:t>.</w:t>
      </w:r>
      <w:r>
        <w:rPr>
          <w:sz w:val="17"/>
        </w:rPr>
        <w:br/>
      </w:r>
    </w:p>
    <w:p w:rsidR="001D6EE0" w:rsidRPr="003E53B1" w:rsidRDefault="001D6EE0" w:rsidP="00F7543E">
      <w:pPr>
        <w:pStyle w:val="BodyText"/>
        <w:numPr>
          <w:ilvl w:val="1"/>
          <w:numId w:val="21"/>
        </w:numPr>
        <w:rPr>
          <w:sz w:val="17"/>
        </w:rPr>
      </w:pPr>
      <w:r w:rsidRPr="003E53B1">
        <w:rPr>
          <w:b/>
          <w:color w:val="0000FF"/>
          <w:sz w:val="17"/>
          <w:szCs w:val="17"/>
        </w:rPr>
        <w:t>Client Note</w:t>
      </w:r>
      <w:r>
        <w:rPr>
          <w:b/>
          <w:color w:val="0000FF"/>
          <w:sz w:val="17"/>
          <w:szCs w:val="17"/>
        </w:rPr>
        <w:t xml:space="preserve"> </w:t>
      </w:r>
      <w:r>
        <w:rPr>
          <w:color w:val="000000"/>
          <w:sz w:val="17"/>
          <w:szCs w:val="17"/>
        </w:rPr>
        <w:t xml:space="preserve">The Relative interface uses </w:t>
      </w:r>
      <w:r>
        <w:rPr>
          <w:sz w:val="17"/>
          <w:szCs w:val="17"/>
        </w:rPr>
        <w:t>[</w:t>
      </w:r>
      <w:r>
        <w:rPr>
          <w:rFonts w:ascii="Courier New" w:hAnsi="Courier New" w:cs="Courier New"/>
          <w:sz w:val="17"/>
          <w:szCs w:val="17"/>
        </w:rPr>
        <w:t>startPeriodOffSet/endPeriodOffSet</w:t>
      </w:r>
      <w:r>
        <w:rPr>
          <w:sz w:val="17"/>
          <w:szCs w:val="17"/>
        </w:rPr>
        <w:t>] when retrieving estimates based on fiscal quarters relative to current quarter. i.e. 0 = Today, Negative (-1) would be one quarter going backwards in history from the current fiscal quarter, Positive (+4) goes forward four fiscal quarters into the future.</w:t>
      </w:r>
      <w:r>
        <w:rPr>
          <w:sz w:val="17"/>
          <w:szCs w:val="17"/>
        </w:rPr>
        <w:br/>
      </w:r>
    </w:p>
    <w:p w:rsidR="001D6EE0" w:rsidRDefault="001D6EE0" w:rsidP="00F7543E">
      <w:pPr>
        <w:pStyle w:val="BodyText"/>
        <w:numPr>
          <w:ilvl w:val="0"/>
          <w:numId w:val="21"/>
        </w:numPr>
        <w:rPr>
          <w:sz w:val="17"/>
        </w:rPr>
      </w:pPr>
      <w:r w:rsidRPr="00F42B15">
        <w:rPr>
          <w:rStyle w:val="CodeChar"/>
          <w:sz w:val="16"/>
        </w:rPr>
        <w:t xml:space="preserve">Integer </w:t>
      </w:r>
      <w:r>
        <w:rPr>
          <w:rFonts w:ascii="Courier New" w:hAnsi="Courier New" w:cs="Courier New"/>
          <w:sz w:val="17"/>
          <w:szCs w:val="17"/>
        </w:rPr>
        <w:t>StartAsOfDate</w:t>
      </w:r>
      <w:r>
        <w:rPr>
          <w:sz w:val="17"/>
        </w:rPr>
        <w:t xml:space="preserve"> –</w:t>
      </w:r>
      <w:r>
        <w:t xml:space="preserve"> </w:t>
      </w:r>
      <w:r w:rsidRPr="00697385">
        <w:rPr>
          <w:sz w:val="17"/>
          <w:szCs w:val="17"/>
        </w:rPr>
        <w:t>Return</w:t>
      </w:r>
      <w:r>
        <w:rPr>
          <w:sz w:val="17"/>
          <w:szCs w:val="17"/>
        </w:rPr>
        <w:t xml:space="preserve"> consensus estimates calculated as of this start date and time (EST/EDT). For “latest”, specify a future date, such as 12:00AM tomorrow or leave the input as BLANK/[NULL]. Specifying 12:00AM today will exclude consensus estimates. </w:t>
      </w:r>
      <w:r w:rsidRPr="00697385">
        <w:rPr>
          <w:sz w:val="17"/>
          <w:szCs w:val="17"/>
        </w:rPr>
        <w:t>E.g. 1/1/2007 to 1/1/2008. This will include estimate which was given in 12/12/2006 which expired in 1/12/2007</w:t>
      </w:r>
      <w:r w:rsidRPr="007207E0">
        <w:rPr>
          <w:b/>
          <w:sz w:val="17"/>
        </w:rPr>
        <w:t xml:space="preserve"> </w:t>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Pr>
          <w:sz w:val="17"/>
        </w:rPr>
        <w:t>[Single]</w:t>
      </w:r>
      <w:r w:rsidRPr="003E2A64">
        <w:rPr>
          <w:sz w:val="17"/>
        </w:rPr>
        <w:t>.</w:t>
      </w:r>
      <w:r>
        <w:rPr>
          <w:sz w:val="17"/>
        </w:rPr>
        <w:t xml:space="preserve"> </w:t>
      </w:r>
      <w:r>
        <w:rPr>
          <w:sz w:val="17"/>
        </w:rPr>
        <w:br/>
      </w:r>
    </w:p>
    <w:p w:rsidR="001D6EE0" w:rsidRDefault="001D6EE0" w:rsidP="00C141AE">
      <w:pPr>
        <w:pStyle w:val="BodyText"/>
        <w:numPr>
          <w:ilvl w:val="0"/>
          <w:numId w:val="21"/>
        </w:numPr>
        <w:rPr>
          <w:rStyle w:val="CodeChar"/>
          <w:rFonts w:ascii="Verdana" w:hAnsi="Verdana" w:cs="Times New Roman"/>
          <w:sz w:val="17"/>
        </w:rPr>
      </w:pPr>
      <w:r w:rsidRPr="00F42B15">
        <w:rPr>
          <w:rStyle w:val="CodeChar"/>
          <w:sz w:val="16"/>
        </w:rPr>
        <w:t xml:space="preserve">Integer </w:t>
      </w:r>
      <w:r>
        <w:rPr>
          <w:rFonts w:ascii="Courier New" w:hAnsi="Courier New" w:cs="Courier New"/>
          <w:sz w:val="17"/>
          <w:szCs w:val="17"/>
        </w:rPr>
        <w:t>EndAsOfDate</w:t>
      </w:r>
      <w:r>
        <w:rPr>
          <w:sz w:val="17"/>
        </w:rPr>
        <w:t xml:space="preserve"> – </w:t>
      </w:r>
      <w:r w:rsidRPr="00697385">
        <w:rPr>
          <w:sz w:val="17"/>
          <w:szCs w:val="17"/>
        </w:rPr>
        <w:t>Return</w:t>
      </w:r>
      <w:r>
        <w:rPr>
          <w:sz w:val="17"/>
          <w:szCs w:val="17"/>
        </w:rPr>
        <w:t xml:space="preserve"> consensus estimates calculated as of this end date and time (EST/EDT). </w:t>
      </w:r>
      <w:r>
        <w:rPr>
          <w:sz w:val="17"/>
          <w:szCs w:val="17"/>
        </w:rPr>
        <w:br/>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Pr>
          <w:sz w:val="17"/>
        </w:rPr>
        <w:t>[Single]</w:t>
      </w:r>
      <w:r w:rsidRPr="00C141AE">
        <w:rPr>
          <w:sz w:val="17"/>
        </w:rPr>
        <w:br/>
      </w:r>
    </w:p>
    <w:p w:rsidR="001D6EE0" w:rsidRPr="00C141AE" w:rsidRDefault="001D6EE0" w:rsidP="001036E9">
      <w:pPr>
        <w:pStyle w:val="BodyText"/>
        <w:numPr>
          <w:ilvl w:val="1"/>
          <w:numId w:val="21"/>
        </w:numPr>
        <w:rPr>
          <w:rStyle w:val="CodeChar"/>
          <w:rFonts w:ascii="Verdana" w:hAnsi="Verdana" w:cs="Times New Roman"/>
          <w:sz w:val="17"/>
        </w:rPr>
      </w:pPr>
      <w:r w:rsidRPr="003E53B1">
        <w:rPr>
          <w:b/>
          <w:color w:val="0000FF"/>
          <w:sz w:val="17"/>
          <w:szCs w:val="17"/>
        </w:rPr>
        <w:t>Client Note</w:t>
      </w:r>
      <w:r>
        <w:rPr>
          <w:b/>
          <w:color w:val="0000FF"/>
          <w:sz w:val="17"/>
          <w:szCs w:val="17"/>
        </w:rPr>
        <w:t xml:space="preserve"> </w:t>
      </w:r>
      <w:r>
        <w:rPr>
          <w:color w:val="000000"/>
          <w:sz w:val="17"/>
          <w:szCs w:val="17"/>
        </w:rPr>
        <w:t>Both Start and End Date can be used to determine the range when an estimate was calculated. So any estimate calculated for a given period within this range would come</w:t>
      </w:r>
      <w:r>
        <w:rPr>
          <w:sz w:val="17"/>
          <w:szCs w:val="17"/>
        </w:rPr>
        <w:t>.</w:t>
      </w:r>
      <w:r>
        <w:rPr>
          <w:sz w:val="17"/>
          <w:szCs w:val="17"/>
        </w:rPr>
        <w:br/>
      </w:r>
    </w:p>
    <w:p w:rsidR="001D6EE0" w:rsidRDefault="001D6EE0" w:rsidP="00F7543E">
      <w:pPr>
        <w:pStyle w:val="BodyText"/>
        <w:numPr>
          <w:ilvl w:val="0"/>
          <w:numId w:val="21"/>
        </w:numPr>
        <w:rPr>
          <w:sz w:val="17"/>
        </w:rPr>
      </w:pPr>
      <w:r>
        <w:rPr>
          <w:rStyle w:val="CodeChar"/>
          <w:sz w:val="16"/>
        </w:rPr>
        <w:t xml:space="preserve">Array of </w:t>
      </w:r>
      <w:r w:rsidRPr="00CF0F22">
        <w:rPr>
          <w:rStyle w:val="CodeChar"/>
          <w:sz w:val="16"/>
        </w:rPr>
        <w:t>Integer periodTypeID</w:t>
      </w:r>
      <w:r>
        <w:rPr>
          <w:rStyle w:val="CodeChar"/>
          <w:sz w:val="16"/>
        </w:rPr>
        <w:t>()</w:t>
      </w:r>
      <w:r>
        <w:rPr>
          <w:sz w:val="17"/>
        </w:rPr>
        <w:t xml:space="preserve"> – Each item in the array identifies the periodicity of the estimates data to be returned. Supply an empty array if estimates should be returned for all Period Types. </w:t>
      </w:r>
      <w:r>
        <w:rPr>
          <w:sz w:val="17"/>
        </w:rPr>
        <w:br/>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Pr>
          <w:sz w:val="17"/>
        </w:rPr>
        <w:t>[Multiple] Possible values:</w:t>
      </w:r>
    </w:p>
    <w:p w:rsidR="001D6EE0" w:rsidRDefault="001D6EE0" w:rsidP="00F7543E">
      <w:pPr>
        <w:pStyle w:val="BodyText"/>
        <w:rPr>
          <w:sz w:val="17"/>
        </w:rPr>
      </w:pPr>
    </w:p>
    <w:tbl>
      <w:tblPr>
        <w:tblW w:w="3780" w:type="dxa"/>
        <w:tblInd w:w="1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240"/>
      </w:tblGrid>
      <w:tr w:rsidR="001D6EE0" w:rsidRPr="00543EA2" w:rsidTr="00C141AE">
        <w:trPr>
          <w:cantSplit/>
          <w:trHeight w:val="216"/>
        </w:trPr>
        <w:tc>
          <w:tcPr>
            <w:tcW w:w="540" w:type="dxa"/>
            <w:tcBorders>
              <w:top w:val="single" w:sz="12" w:space="0" w:color="000000"/>
            </w:tcBorders>
            <w:noWrap/>
            <w:vAlign w:val="center"/>
          </w:tcPr>
          <w:p w:rsidR="001D6EE0" w:rsidRPr="00543EA2" w:rsidRDefault="001D6EE0" w:rsidP="00F7543E">
            <w:pPr>
              <w:pStyle w:val="Code"/>
              <w:keepNext/>
              <w:keepLines/>
              <w:jc w:val="center"/>
              <w:rPr>
                <w:b/>
                <w:sz w:val="15"/>
                <w:szCs w:val="15"/>
              </w:rPr>
            </w:pPr>
            <w:r w:rsidRPr="00543EA2">
              <w:rPr>
                <w:b/>
                <w:sz w:val="15"/>
                <w:szCs w:val="15"/>
              </w:rPr>
              <w:t>ID</w:t>
            </w:r>
          </w:p>
        </w:tc>
        <w:tc>
          <w:tcPr>
            <w:tcW w:w="3240" w:type="dxa"/>
            <w:tcBorders>
              <w:top w:val="single" w:sz="12" w:space="0" w:color="000000"/>
            </w:tcBorders>
            <w:noWrap/>
            <w:vAlign w:val="center"/>
          </w:tcPr>
          <w:p w:rsidR="001D6EE0" w:rsidRPr="00543EA2" w:rsidRDefault="001D6EE0" w:rsidP="00F7543E">
            <w:pPr>
              <w:pStyle w:val="Code"/>
              <w:keepNext/>
              <w:keepLines/>
              <w:rPr>
                <w:b/>
                <w:sz w:val="15"/>
                <w:szCs w:val="15"/>
              </w:rPr>
            </w:pPr>
            <w:r w:rsidRPr="00543EA2">
              <w:rPr>
                <w:b/>
                <w:sz w:val="15"/>
                <w:szCs w:val="15"/>
              </w:rPr>
              <w:t>Name</w:t>
            </w:r>
          </w:p>
        </w:tc>
      </w:tr>
      <w:tr w:rsidR="001D6EE0" w:rsidRPr="00543EA2" w:rsidTr="00C141AE">
        <w:trPr>
          <w:cantSplit/>
          <w:trHeight w:val="216"/>
        </w:trPr>
        <w:tc>
          <w:tcPr>
            <w:tcW w:w="540" w:type="dxa"/>
            <w:noWrap/>
            <w:vAlign w:val="center"/>
          </w:tcPr>
          <w:p w:rsidR="001D6EE0" w:rsidRPr="00543EA2" w:rsidRDefault="001D6EE0" w:rsidP="00F7543E">
            <w:pPr>
              <w:pStyle w:val="Code"/>
              <w:keepNext/>
              <w:keepLines/>
              <w:jc w:val="center"/>
              <w:rPr>
                <w:sz w:val="15"/>
                <w:szCs w:val="15"/>
              </w:rPr>
            </w:pPr>
            <w:r w:rsidRPr="00543EA2">
              <w:rPr>
                <w:sz w:val="15"/>
                <w:szCs w:val="15"/>
              </w:rPr>
              <w:t>1</w:t>
            </w:r>
          </w:p>
        </w:tc>
        <w:tc>
          <w:tcPr>
            <w:tcW w:w="3240" w:type="dxa"/>
            <w:noWrap/>
            <w:vAlign w:val="center"/>
          </w:tcPr>
          <w:p w:rsidR="001D6EE0" w:rsidRPr="00543EA2" w:rsidRDefault="001D6EE0" w:rsidP="00F7543E">
            <w:pPr>
              <w:pStyle w:val="Code"/>
              <w:keepNext/>
              <w:keepLines/>
              <w:rPr>
                <w:sz w:val="15"/>
                <w:szCs w:val="15"/>
              </w:rPr>
            </w:pPr>
            <w:r w:rsidRPr="00543EA2">
              <w:rPr>
                <w:sz w:val="15"/>
                <w:szCs w:val="15"/>
              </w:rPr>
              <w:t>Fiscal Year</w:t>
            </w:r>
          </w:p>
        </w:tc>
      </w:tr>
      <w:tr w:rsidR="001D6EE0" w:rsidRPr="00543EA2" w:rsidTr="00C141AE">
        <w:trPr>
          <w:cantSplit/>
          <w:trHeight w:val="216"/>
        </w:trPr>
        <w:tc>
          <w:tcPr>
            <w:tcW w:w="540" w:type="dxa"/>
            <w:noWrap/>
            <w:vAlign w:val="center"/>
          </w:tcPr>
          <w:p w:rsidR="001D6EE0" w:rsidRPr="00543EA2" w:rsidRDefault="001D6EE0" w:rsidP="00F7543E">
            <w:pPr>
              <w:pStyle w:val="Code"/>
              <w:keepNext/>
              <w:keepLines/>
              <w:jc w:val="center"/>
              <w:rPr>
                <w:sz w:val="15"/>
                <w:szCs w:val="15"/>
              </w:rPr>
            </w:pPr>
            <w:r w:rsidRPr="00543EA2">
              <w:rPr>
                <w:sz w:val="15"/>
                <w:szCs w:val="15"/>
              </w:rPr>
              <w:t>2</w:t>
            </w:r>
          </w:p>
        </w:tc>
        <w:tc>
          <w:tcPr>
            <w:tcW w:w="3240" w:type="dxa"/>
            <w:noWrap/>
            <w:vAlign w:val="center"/>
          </w:tcPr>
          <w:p w:rsidR="001D6EE0" w:rsidRPr="00543EA2" w:rsidRDefault="001D6EE0" w:rsidP="00F7543E">
            <w:pPr>
              <w:pStyle w:val="Code"/>
              <w:keepNext/>
              <w:keepLines/>
              <w:rPr>
                <w:sz w:val="15"/>
                <w:szCs w:val="15"/>
              </w:rPr>
            </w:pPr>
            <w:r w:rsidRPr="00543EA2">
              <w:rPr>
                <w:sz w:val="15"/>
                <w:szCs w:val="15"/>
              </w:rPr>
              <w:t>Quarterly</w:t>
            </w:r>
          </w:p>
        </w:tc>
      </w:tr>
      <w:tr w:rsidR="001D6EE0" w:rsidRPr="00543EA2" w:rsidTr="00C141AE">
        <w:trPr>
          <w:cantSplit/>
          <w:trHeight w:val="216"/>
        </w:trPr>
        <w:tc>
          <w:tcPr>
            <w:tcW w:w="540" w:type="dxa"/>
            <w:noWrap/>
            <w:vAlign w:val="center"/>
          </w:tcPr>
          <w:p w:rsidR="001D6EE0" w:rsidRPr="00543EA2" w:rsidRDefault="001D6EE0" w:rsidP="00F7543E">
            <w:pPr>
              <w:pStyle w:val="Code"/>
              <w:keepNext/>
              <w:keepLines/>
              <w:jc w:val="center"/>
              <w:rPr>
                <w:sz w:val="15"/>
                <w:szCs w:val="15"/>
              </w:rPr>
            </w:pPr>
            <w:r>
              <w:rPr>
                <w:sz w:val="15"/>
                <w:szCs w:val="15"/>
              </w:rPr>
              <w:t>7</w:t>
            </w:r>
          </w:p>
        </w:tc>
        <w:tc>
          <w:tcPr>
            <w:tcW w:w="3240" w:type="dxa"/>
            <w:noWrap/>
            <w:vAlign w:val="center"/>
          </w:tcPr>
          <w:p w:rsidR="001D6EE0" w:rsidRPr="00543EA2" w:rsidRDefault="001D6EE0" w:rsidP="00F7543E">
            <w:pPr>
              <w:pStyle w:val="Code"/>
              <w:keepNext/>
              <w:keepLines/>
              <w:rPr>
                <w:sz w:val="15"/>
                <w:szCs w:val="15"/>
              </w:rPr>
            </w:pPr>
            <w:r w:rsidRPr="00543EA2">
              <w:rPr>
                <w:sz w:val="15"/>
                <w:szCs w:val="15"/>
              </w:rPr>
              <w:t>Calendar Year</w:t>
            </w:r>
          </w:p>
        </w:tc>
      </w:tr>
      <w:tr w:rsidR="001D6EE0" w:rsidRPr="00543EA2" w:rsidTr="00C141AE">
        <w:trPr>
          <w:cantSplit/>
          <w:trHeight w:val="216"/>
        </w:trPr>
        <w:tc>
          <w:tcPr>
            <w:tcW w:w="540" w:type="dxa"/>
            <w:noWrap/>
            <w:vAlign w:val="center"/>
          </w:tcPr>
          <w:p w:rsidR="001D6EE0" w:rsidRPr="00543EA2" w:rsidRDefault="001D6EE0" w:rsidP="00F7543E">
            <w:pPr>
              <w:pStyle w:val="Code"/>
              <w:keepNext/>
              <w:keepLines/>
              <w:jc w:val="center"/>
              <w:rPr>
                <w:sz w:val="15"/>
                <w:szCs w:val="15"/>
              </w:rPr>
            </w:pPr>
            <w:r>
              <w:rPr>
                <w:sz w:val="15"/>
                <w:szCs w:val="15"/>
              </w:rPr>
              <w:t>8</w:t>
            </w:r>
          </w:p>
        </w:tc>
        <w:tc>
          <w:tcPr>
            <w:tcW w:w="3240" w:type="dxa"/>
            <w:noWrap/>
            <w:vAlign w:val="center"/>
          </w:tcPr>
          <w:p w:rsidR="001D6EE0" w:rsidRPr="00543EA2" w:rsidRDefault="001D6EE0" w:rsidP="00F7543E">
            <w:pPr>
              <w:pStyle w:val="Code"/>
              <w:keepNext/>
              <w:keepLines/>
              <w:rPr>
                <w:sz w:val="15"/>
                <w:szCs w:val="15"/>
              </w:rPr>
            </w:pPr>
            <w:r w:rsidRPr="00543EA2">
              <w:rPr>
                <w:sz w:val="15"/>
                <w:szCs w:val="15"/>
              </w:rPr>
              <w:t>Non-periodic</w:t>
            </w:r>
          </w:p>
        </w:tc>
      </w:tr>
      <w:tr w:rsidR="001D6EE0" w:rsidRPr="00543EA2" w:rsidTr="00C141AE">
        <w:trPr>
          <w:cantSplit/>
          <w:trHeight w:val="216"/>
        </w:trPr>
        <w:tc>
          <w:tcPr>
            <w:tcW w:w="540" w:type="dxa"/>
            <w:noWrap/>
            <w:vAlign w:val="center"/>
          </w:tcPr>
          <w:p w:rsidR="001D6EE0" w:rsidRPr="00543EA2" w:rsidRDefault="001D6EE0" w:rsidP="00F7543E">
            <w:pPr>
              <w:pStyle w:val="Code"/>
              <w:keepNext/>
              <w:keepLines/>
              <w:jc w:val="center"/>
              <w:rPr>
                <w:sz w:val="15"/>
                <w:szCs w:val="15"/>
              </w:rPr>
            </w:pPr>
            <w:r w:rsidRPr="00543EA2">
              <w:rPr>
                <w:sz w:val="15"/>
                <w:szCs w:val="15"/>
              </w:rPr>
              <w:t>10</w:t>
            </w:r>
          </w:p>
        </w:tc>
        <w:tc>
          <w:tcPr>
            <w:tcW w:w="3240" w:type="dxa"/>
            <w:noWrap/>
            <w:vAlign w:val="center"/>
          </w:tcPr>
          <w:p w:rsidR="001D6EE0" w:rsidRPr="00543EA2" w:rsidRDefault="001D6EE0" w:rsidP="00F7543E">
            <w:pPr>
              <w:pStyle w:val="Code"/>
              <w:keepNext/>
              <w:keepLines/>
              <w:rPr>
                <w:sz w:val="15"/>
                <w:szCs w:val="15"/>
              </w:rPr>
            </w:pPr>
            <w:r w:rsidRPr="00543EA2">
              <w:rPr>
                <w:sz w:val="15"/>
                <w:szCs w:val="15"/>
              </w:rPr>
              <w:t>Semi-annual</w:t>
            </w:r>
          </w:p>
        </w:tc>
      </w:tr>
      <w:tr w:rsidR="001D6EE0" w:rsidRPr="00543EA2" w:rsidTr="00C141AE">
        <w:trPr>
          <w:cantSplit/>
          <w:trHeight w:val="216"/>
        </w:trPr>
        <w:tc>
          <w:tcPr>
            <w:tcW w:w="540" w:type="dxa"/>
            <w:tcBorders>
              <w:bottom w:val="single" w:sz="12" w:space="0" w:color="000000"/>
            </w:tcBorders>
            <w:noWrap/>
            <w:vAlign w:val="center"/>
          </w:tcPr>
          <w:p w:rsidR="001D6EE0" w:rsidRPr="00543EA2" w:rsidRDefault="001D6EE0" w:rsidP="00F7543E">
            <w:pPr>
              <w:pStyle w:val="Code"/>
              <w:keepNext/>
              <w:keepLines/>
              <w:jc w:val="center"/>
              <w:rPr>
                <w:sz w:val="15"/>
                <w:szCs w:val="15"/>
              </w:rPr>
            </w:pPr>
            <w:r>
              <w:rPr>
                <w:sz w:val="15"/>
                <w:szCs w:val="15"/>
              </w:rPr>
              <w:t>12</w:t>
            </w:r>
          </w:p>
        </w:tc>
        <w:tc>
          <w:tcPr>
            <w:tcW w:w="3240" w:type="dxa"/>
            <w:tcBorders>
              <w:bottom w:val="single" w:sz="12" w:space="0" w:color="000000"/>
            </w:tcBorders>
            <w:noWrap/>
            <w:vAlign w:val="center"/>
          </w:tcPr>
          <w:p w:rsidR="001D6EE0" w:rsidRPr="00543EA2" w:rsidRDefault="001D6EE0" w:rsidP="00F7543E">
            <w:pPr>
              <w:pStyle w:val="Code"/>
              <w:keepNext/>
              <w:keepLines/>
              <w:rPr>
                <w:sz w:val="15"/>
                <w:szCs w:val="15"/>
              </w:rPr>
            </w:pPr>
            <w:r>
              <w:rPr>
                <w:sz w:val="15"/>
                <w:szCs w:val="15"/>
              </w:rPr>
              <w:t>NTM</w:t>
            </w:r>
          </w:p>
        </w:tc>
      </w:tr>
    </w:tbl>
    <w:p w:rsidR="001D6EE0" w:rsidRDefault="001D6EE0" w:rsidP="00F7543E">
      <w:pPr>
        <w:pStyle w:val="BodyText"/>
        <w:rPr>
          <w:sz w:val="17"/>
        </w:rPr>
      </w:pPr>
    </w:p>
    <w:p w:rsidR="001D6EE0" w:rsidRDefault="001D6EE0" w:rsidP="00F7543E">
      <w:pPr>
        <w:pStyle w:val="BodyText"/>
        <w:numPr>
          <w:ilvl w:val="0"/>
          <w:numId w:val="21"/>
        </w:numPr>
        <w:rPr>
          <w:sz w:val="17"/>
        </w:rPr>
      </w:pPr>
      <w:r>
        <w:rPr>
          <w:rStyle w:val="CodeChar"/>
          <w:sz w:val="16"/>
        </w:rPr>
        <w:t>Array of Integer</w:t>
      </w:r>
      <w:r w:rsidRPr="00F42B15">
        <w:rPr>
          <w:rStyle w:val="CodeChar"/>
          <w:sz w:val="16"/>
        </w:rPr>
        <w:t xml:space="preserve"> </w:t>
      </w:r>
      <w:r>
        <w:rPr>
          <w:rFonts w:ascii="Courier New" w:hAnsi="Courier New" w:cs="Courier New"/>
          <w:sz w:val="17"/>
          <w:szCs w:val="17"/>
        </w:rPr>
        <w:t>dataItemID</w:t>
      </w:r>
      <w:r>
        <w:rPr>
          <w:sz w:val="17"/>
        </w:rPr>
        <w:t xml:space="preserve"> ()– Limits the data points that are returned to only the dataItemIDs in the array. At least one valid </w:t>
      </w:r>
      <w:r>
        <w:rPr>
          <w:rStyle w:val="CodeChar"/>
          <w:sz w:val="16"/>
        </w:rPr>
        <w:t>d</w:t>
      </w:r>
      <w:r w:rsidRPr="00FF3E8D">
        <w:rPr>
          <w:rStyle w:val="CodeChar"/>
          <w:sz w:val="16"/>
        </w:rPr>
        <w:t>ataItemID</w:t>
      </w:r>
      <w:r>
        <w:rPr>
          <w:sz w:val="17"/>
        </w:rPr>
        <w:t xml:space="preserve"> is required. </w:t>
      </w:r>
      <w:r w:rsidRPr="003E2A64">
        <w:rPr>
          <w:b/>
          <w:sz w:val="17"/>
        </w:rPr>
        <w:t>Input</w:t>
      </w:r>
      <w:r>
        <w:rPr>
          <w:sz w:val="17"/>
        </w:rPr>
        <w:t xml:space="preserve"> </w:t>
      </w:r>
      <w:r w:rsidRPr="003E2A64">
        <w:rPr>
          <w:sz w:val="17"/>
        </w:rPr>
        <w:t>[</w:t>
      </w:r>
      <w:r>
        <w:rPr>
          <w:sz w:val="17"/>
        </w:rPr>
        <w:t>Required</w:t>
      </w:r>
      <w:r w:rsidRPr="003E2A64">
        <w:rPr>
          <w:sz w:val="17"/>
        </w:rPr>
        <w:t>],</w:t>
      </w:r>
      <w:r>
        <w:rPr>
          <w:b/>
          <w:sz w:val="17"/>
        </w:rPr>
        <w:t xml:space="preserve"> </w:t>
      </w:r>
      <w:r>
        <w:rPr>
          <w:sz w:val="17"/>
        </w:rPr>
        <w:t>[Multiple]</w:t>
      </w:r>
      <w:r w:rsidRPr="003E2A64">
        <w:rPr>
          <w:sz w:val="17"/>
        </w:rPr>
        <w:t>.</w:t>
      </w:r>
      <w:r>
        <w:rPr>
          <w:sz w:val="17"/>
        </w:rPr>
        <w:br/>
      </w:r>
    </w:p>
    <w:p w:rsidR="001D6EE0" w:rsidRDefault="001D6EE0" w:rsidP="003351E9">
      <w:pPr>
        <w:pStyle w:val="BodyText"/>
        <w:numPr>
          <w:ilvl w:val="0"/>
          <w:numId w:val="21"/>
        </w:numPr>
        <w:rPr>
          <w:sz w:val="17"/>
        </w:rPr>
      </w:pPr>
      <w:r>
        <w:rPr>
          <w:rStyle w:val="CodeChar"/>
          <w:sz w:val="16"/>
        </w:rPr>
        <w:t xml:space="preserve">Integer </w:t>
      </w:r>
      <w:r w:rsidRPr="00DA56A2">
        <w:rPr>
          <w:rFonts w:ascii="Courier New" w:hAnsi="Courier New" w:cs="Courier New"/>
          <w:b/>
          <w:sz w:val="17"/>
          <w:szCs w:val="17"/>
        </w:rPr>
        <w:t>currencyI</w:t>
      </w:r>
      <w:r>
        <w:rPr>
          <w:rFonts w:ascii="Courier New" w:hAnsi="Courier New" w:cs="Courier New"/>
          <w:b/>
          <w:sz w:val="17"/>
          <w:szCs w:val="17"/>
        </w:rPr>
        <w:t>D</w:t>
      </w:r>
      <w:r>
        <w:rPr>
          <w:rStyle w:val="CodeChar"/>
          <w:sz w:val="16"/>
        </w:rPr>
        <w:t xml:space="preserve"> </w:t>
      </w:r>
      <w:r>
        <w:rPr>
          <w:sz w:val="17"/>
        </w:rPr>
        <w:t xml:space="preserve">– The currency in which to display the financial data. Monetary data will be converted to this currency, if collected in a different currency. </w:t>
      </w:r>
      <w:r w:rsidRPr="0080322E">
        <w:rPr>
          <w:b/>
          <w:sz w:val="17"/>
        </w:rPr>
        <w:t>Default</w:t>
      </w:r>
      <w:r>
        <w:rPr>
          <w:sz w:val="17"/>
        </w:rPr>
        <w:t xml:space="preserve">: [0] Reported Currency, </w:t>
      </w:r>
      <w:r w:rsidRPr="003E2A64">
        <w:rPr>
          <w:b/>
          <w:sz w:val="17"/>
        </w:rPr>
        <w:t>Input</w:t>
      </w:r>
      <w:r>
        <w:rPr>
          <w:sz w:val="17"/>
        </w:rPr>
        <w:t xml:space="preserve"> [Single], </w:t>
      </w:r>
      <w:r w:rsidRPr="003E2A64">
        <w:rPr>
          <w:sz w:val="17"/>
        </w:rPr>
        <w:t>[</w:t>
      </w:r>
      <w:r>
        <w:rPr>
          <w:sz w:val="17"/>
        </w:rPr>
        <w:t>Optional] possible values:</w:t>
      </w:r>
      <w:r>
        <w:rPr>
          <w:sz w:val="17"/>
        </w:rPr>
        <w:br/>
        <w:t xml:space="preserve"> </w:t>
      </w:r>
    </w:p>
    <w:tbl>
      <w:tblPr>
        <w:tblW w:w="3780" w:type="dxa"/>
        <w:tblInd w:w="1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87"/>
        <w:gridCol w:w="3293"/>
      </w:tblGrid>
      <w:tr w:rsidR="001D6EE0" w:rsidRPr="00001EA2" w:rsidTr="00495B69">
        <w:trPr>
          <w:trHeight w:val="144"/>
        </w:trPr>
        <w:tc>
          <w:tcPr>
            <w:tcW w:w="487" w:type="dxa"/>
            <w:tcBorders>
              <w:top w:val="single" w:sz="12" w:space="0" w:color="000000"/>
            </w:tcBorders>
            <w:noWrap/>
            <w:vAlign w:val="center"/>
          </w:tcPr>
          <w:p w:rsidR="001D6EE0" w:rsidRPr="00495B69" w:rsidRDefault="001D6EE0" w:rsidP="003351E9">
            <w:pPr>
              <w:pStyle w:val="Code"/>
              <w:jc w:val="center"/>
              <w:rPr>
                <w:b/>
                <w:sz w:val="15"/>
                <w:szCs w:val="15"/>
              </w:rPr>
            </w:pPr>
            <w:r w:rsidRPr="00495B69">
              <w:rPr>
                <w:b/>
                <w:sz w:val="15"/>
                <w:szCs w:val="15"/>
              </w:rPr>
              <w:t>ID</w:t>
            </w:r>
          </w:p>
        </w:tc>
        <w:tc>
          <w:tcPr>
            <w:tcW w:w="3293" w:type="dxa"/>
            <w:tcBorders>
              <w:top w:val="single" w:sz="12" w:space="0" w:color="000000"/>
            </w:tcBorders>
            <w:noWrap/>
            <w:vAlign w:val="center"/>
          </w:tcPr>
          <w:p w:rsidR="001D6EE0" w:rsidRPr="00495B69" w:rsidRDefault="001D6EE0" w:rsidP="003351E9">
            <w:pPr>
              <w:pStyle w:val="Code"/>
              <w:rPr>
                <w:b/>
                <w:sz w:val="15"/>
                <w:szCs w:val="15"/>
              </w:rPr>
            </w:pPr>
            <w:r w:rsidRPr="00495B69">
              <w:rPr>
                <w:b/>
                <w:sz w:val="15"/>
                <w:szCs w:val="15"/>
              </w:rPr>
              <w:t>Name</w:t>
            </w:r>
          </w:p>
        </w:tc>
      </w:tr>
      <w:tr w:rsidR="001D6EE0" w:rsidRPr="00001EA2" w:rsidTr="00495B69">
        <w:trPr>
          <w:trHeight w:val="144"/>
        </w:trPr>
        <w:tc>
          <w:tcPr>
            <w:tcW w:w="487" w:type="dxa"/>
            <w:noWrap/>
            <w:vAlign w:val="center"/>
          </w:tcPr>
          <w:p w:rsidR="001D6EE0" w:rsidRPr="00001EA2" w:rsidRDefault="001D6EE0" w:rsidP="003351E9">
            <w:pPr>
              <w:pStyle w:val="Code"/>
              <w:jc w:val="center"/>
              <w:rPr>
                <w:sz w:val="15"/>
                <w:szCs w:val="15"/>
              </w:rPr>
            </w:pPr>
            <w:r w:rsidRPr="00001EA2">
              <w:rPr>
                <w:sz w:val="15"/>
                <w:szCs w:val="15"/>
              </w:rPr>
              <w:t>0</w:t>
            </w:r>
          </w:p>
        </w:tc>
        <w:tc>
          <w:tcPr>
            <w:tcW w:w="3293" w:type="dxa"/>
            <w:noWrap/>
            <w:vAlign w:val="center"/>
          </w:tcPr>
          <w:p w:rsidR="001D6EE0" w:rsidRPr="00001EA2" w:rsidRDefault="001D6EE0" w:rsidP="003351E9">
            <w:pPr>
              <w:pStyle w:val="Code"/>
              <w:rPr>
                <w:sz w:val="15"/>
                <w:szCs w:val="15"/>
              </w:rPr>
            </w:pPr>
            <w:r w:rsidRPr="00001EA2">
              <w:rPr>
                <w:sz w:val="15"/>
                <w:szCs w:val="15"/>
              </w:rPr>
              <w:t>Reported Currency</w:t>
            </w:r>
          </w:p>
        </w:tc>
      </w:tr>
      <w:tr w:rsidR="001D6EE0" w:rsidRPr="00001EA2" w:rsidTr="00495B69">
        <w:trPr>
          <w:trHeight w:val="144"/>
        </w:trPr>
        <w:tc>
          <w:tcPr>
            <w:tcW w:w="487" w:type="dxa"/>
            <w:noWrap/>
            <w:vAlign w:val="center"/>
          </w:tcPr>
          <w:p w:rsidR="001D6EE0" w:rsidRPr="00001EA2" w:rsidRDefault="001D6EE0" w:rsidP="003351E9">
            <w:pPr>
              <w:pStyle w:val="Code"/>
              <w:jc w:val="center"/>
              <w:rPr>
                <w:sz w:val="15"/>
                <w:szCs w:val="15"/>
              </w:rPr>
            </w:pPr>
            <w:r w:rsidRPr="00001EA2">
              <w:rPr>
                <w:sz w:val="15"/>
                <w:szCs w:val="15"/>
              </w:rPr>
              <w:t>55</w:t>
            </w:r>
          </w:p>
        </w:tc>
        <w:tc>
          <w:tcPr>
            <w:tcW w:w="3293" w:type="dxa"/>
            <w:noWrap/>
            <w:vAlign w:val="center"/>
          </w:tcPr>
          <w:p w:rsidR="001D6EE0" w:rsidRPr="00001EA2" w:rsidRDefault="001D6EE0" w:rsidP="003351E9">
            <w:pPr>
              <w:pStyle w:val="Code"/>
              <w:rPr>
                <w:sz w:val="15"/>
                <w:szCs w:val="15"/>
              </w:rPr>
            </w:pPr>
            <w:r w:rsidRPr="00001EA2">
              <w:rPr>
                <w:sz w:val="15"/>
                <w:szCs w:val="15"/>
              </w:rPr>
              <w:t>British Pound</w:t>
            </w:r>
          </w:p>
        </w:tc>
      </w:tr>
      <w:tr w:rsidR="001D6EE0" w:rsidRPr="00001EA2" w:rsidTr="00495B69">
        <w:trPr>
          <w:trHeight w:val="144"/>
        </w:trPr>
        <w:tc>
          <w:tcPr>
            <w:tcW w:w="487" w:type="dxa"/>
            <w:noWrap/>
            <w:vAlign w:val="center"/>
          </w:tcPr>
          <w:p w:rsidR="001D6EE0" w:rsidRPr="00001EA2" w:rsidRDefault="001D6EE0" w:rsidP="003351E9">
            <w:pPr>
              <w:pStyle w:val="Code"/>
              <w:jc w:val="center"/>
              <w:rPr>
                <w:sz w:val="15"/>
                <w:szCs w:val="15"/>
              </w:rPr>
            </w:pPr>
            <w:r w:rsidRPr="00001EA2">
              <w:rPr>
                <w:sz w:val="15"/>
                <w:szCs w:val="15"/>
              </w:rPr>
              <w:t>27</w:t>
            </w:r>
          </w:p>
        </w:tc>
        <w:tc>
          <w:tcPr>
            <w:tcW w:w="3293" w:type="dxa"/>
            <w:noWrap/>
            <w:vAlign w:val="center"/>
          </w:tcPr>
          <w:p w:rsidR="001D6EE0" w:rsidRPr="00001EA2" w:rsidRDefault="001D6EE0" w:rsidP="003351E9">
            <w:pPr>
              <w:pStyle w:val="Code"/>
              <w:rPr>
                <w:sz w:val="15"/>
                <w:szCs w:val="15"/>
              </w:rPr>
            </w:pPr>
            <w:r w:rsidRPr="00001EA2">
              <w:rPr>
                <w:sz w:val="15"/>
                <w:szCs w:val="15"/>
              </w:rPr>
              <w:t>Canadian Dollar</w:t>
            </w:r>
          </w:p>
        </w:tc>
      </w:tr>
      <w:tr w:rsidR="001D6EE0" w:rsidRPr="00001EA2" w:rsidTr="00495B69">
        <w:trPr>
          <w:trHeight w:val="144"/>
        </w:trPr>
        <w:tc>
          <w:tcPr>
            <w:tcW w:w="487" w:type="dxa"/>
            <w:noWrap/>
            <w:vAlign w:val="center"/>
          </w:tcPr>
          <w:p w:rsidR="001D6EE0" w:rsidRPr="00001EA2" w:rsidRDefault="001D6EE0" w:rsidP="003351E9">
            <w:pPr>
              <w:pStyle w:val="Code"/>
              <w:jc w:val="center"/>
              <w:rPr>
                <w:sz w:val="15"/>
                <w:szCs w:val="15"/>
              </w:rPr>
            </w:pPr>
            <w:r w:rsidRPr="00001EA2">
              <w:rPr>
                <w:sz w:val="15"/>
                <w:szCs w:val="15"/>
              </w:rPr>
              <w:t>50</w:t>
            </w:r>
          </w:p>
        </w:tc>
        <w:tc>
          <w:tcPr>
            <w:tcW w:w="3293" w:type="dxa"/>
            <w:noWrap/>
            <w:vAlign w:val="center"/>
          </w:tcPr>
          <w:p w:rsidR="001D6EE0" w:rsidRPr="00001EA2" w:rsidRDefault="001D6EE0" w:rsidP="003351E9">
            <w:pPr>
              <w:pStyle w:val="Code"/>
              <w:rPr>
                <w:sz w:val="15"/>
                <w:szCs w:val="15"/>
              </w:rPr>
            </w:pPr>
            <w:r w:rsidRPr="00001EA2">
              <w:rPr>
                <w:sz w:val="15"/>
                <w:szCs w:val="15"/>
              </w:rPr>
              <w:t>European Union Euro</w:t>
            </w:r>
          </w:p>
        </w:tc>
      </w:tr>
      <w:tr w:rsidR="001D6EE0" w:rsidRPr="00001EA2" w:rsidTr="00495B69">
        <w:trPr>
          <w:trHeight w:val="144"/>
        </w:trPr>
        <w:tc>
          <w:tcPr>
            <w:tcW w:w="487" w:type="dxa"/>
            <w:noWrap/>
            <w:vAlign w:val="center"/>
          </w:tcPr>
          <w:p w:rsidR="001D6EE0" w:rsidRPr="00001EA2" w:rsidRDefault="001D6EE0" w:rsidP="003351E9">
            <w:pPr>
              <w:pStyle w:val="Code"/>
              <w:jc w:val="center"/>
              <w:rPr>
                <w:sz w:val="15"/>
                <w:szCs w:val="15"/>
              </w:rPr>
            </w:pPr>
            <w:r w:rsidRPr="00001EA2">
              <w:rPr>
                <w:sz w:val="15"/>
                <w:szCs w:val="15"/>
              </w:rPr>
              <w:t>64</w:t>
            </w:r>
          </w:p>
        </w:tc>
        <w:tc>
          <w:tcPr>
            <w:tcW w:w="3293" w:type="dxa"/>
            <w:noWrap/>
            <w:vAlign w:val="center"/>
          </w:tcPr>
          <w:p w:rsidR="001D6EE0" w:rsidRPr="00001EA2" w:rsidRDefault="001D6EE0" w:rsidP="003351E9">
            <w:pPr>
              <w:pStyle w:val="Code"/>
              <w:rPr>
                <w:sz w:val="15"/>
                <w:szCs w:val="15"/>
              </w:rPr>
            </w:pPr>
            <w:r w:rsidRPr="00001EA2">
              <w:rPr>
                <w:sz w:val="15"/>
                <w:szCs w:val="15"/>
              </w:rPr>
              <w:t>Hong Kong Dollar</w:t>
            </w:r>
          </w:p>
        </w:tc>
      </w:tr>
      <w:tr w:rsidR="001D6EE0" w:rsidRPr="00001EA2" w:rsidTr="00495B69">
        <w:trPr>
          <w:trHeight w:val="144"/>
        </w:trPr>
        <w:tc>
          <w:tcPr>
            <w:tcW w:w="487" w:type="dxa"/>
            <w:noWrap/>
            <w:vAlign w:val="center"/>
          </w:tcPr>
          <w:p w:rsidR="001D6EE0" w:rsidRPr="00001EA2" w:rsidRDefault="001D6EE0" w:rsidP="003351E9">
            <w:pPr>
              <w:pStyle w:val="Code"/>
              <w:jc w:val="center"/>
              <w:rPr>
                <w:sz w:val="15"/>
                <w:szCs w:val="15"/>
              </w:rPr>
            </w:pPr>
            <w:r w:rsidRPr="00001EA2">
              <w:rPr>
                <w:sz w:val="15"/>
                <w:szCs w:val="15"/>
              </w:rPr>
              <w:t>79</w:t>
            </w:r>
          </w:p>
        </w:tc>
        <w:tc>
          <w:tcPr>
            <w:tcW w:w="3293" w:type="dxa"/>
            <w:noWrap/>
            <w:vAlign w:val="center"/>
          </w:tcPr>
          <w:p w:rsidR="001D6EE0" w:rsidRPr="00001EA2" w:rsidRDefault="001D6EE0" w:rsidP="003351E9">
            <w:pPr>
              <w:pStyle w:val="Code"/>
              <w:rPr>
                <w:sz w:val="15"/>
                <w:szCs w:val="15"/>
              </w:rPr>
            </w:pPr>
            <w:r w:rsidRPr="00001EA2">
              <w:rPr>
                <w:sz w:val="15"/>
                <w:szCs w:val="15"/>
              </w:rPr>
              <w:t>Japanese Yen</w:t>
            </w:r>
          </w:p>
        </w:tc>
      </w:tr>
      <w:tr w:rsidR="001D6EE0" w:rsidRPr="00001EA2" w:rsidTr="00495B69">
        <w:trPr>
          <w:trHeight w:val="144"/>
        </w:trPr>
        <w:tc>
          <w:tcPr>
            <w:tcW w:w="487" w:type="dxa"/>
            <w:tcBorders>
              <w:bottom w:val="single" w:sz="12" w:space="0" w:color="000000"/>
            </w:tcBorders>
            <w:noWrap/>
            <w:vAlign w:val="center"/>
          </w:tcPr>
          <w:p w:rsidR="001D6EE0" w:rsidRPr="00001EA2" w:rsidRDefault="001D6EE0" w:rsidP="003351E9">
            <w:pPr>
              <w:pStyle w:val="Code"/>
              <w:jc w:val="center"/>
              <w:rPr>
                <w:sz w:val="15"/>
                <w:szCs w:val="15"/>
              </w:rPr>
            </w:pPr>
            <w:r w:rsidRPr="00001EA2">
              <w:rPr>
                <w:sz w:val="15"/>
                <w:szCs w:val="15"/>
              </w:rPr>
              <w:t>160</w:t>
            </w:r>
          </w:p>
        </w:tc>
        <w:tc>
          <w:tcPr>
            <w:tcW w:w="3293" w:type="dxa"/>
            <w:tcBorders>
              <w:bottom w:val="single" w:sz="12" w:space="0" w:color="000000"/>
            </w:tcBorders>
            <w:noWrap/>
            <w:vAlign w:val="center"/>
          </w:tcPr>
          <w:p w:rsidR="001D6EE0" w:rsidRPr="00001EA2" w:rsidRDefault="001D6EE0" w:rsidP="003351E9">
            <w:pPr>
              <w:pStyle w:val="Code"/>
              <w:rPr>
                <w:sz w:val="15"/>
                <w:szCs w:val="15"/>
              </w:rPr>
            </w:pPr>
            <w:r w:rsidRPr="00001EA2">
              <w:rPr>
                <w:sz w:val="15"/>
                <w:szCs w:val="15"/>
              </w:rPr>
              <w:t>US Dollar</w:t>
            </w:r>
          </w:p>
        </w:tc>
      </w:tr>
    </w:tbl>
    <w:p w:rsidR="001D6EE0" w:rsidRDefault="001D6EE0" w:rsidP="003351E9">
      <w:pPr>
        <w:pStyle w:val="BodyText"/>
        <w:rPr>
          <w:sz w:val="17"/>
        </w:rPr>
      </w:pPr>
    </w:p>
    <w:p w:rsidR="001D6EE0" w:rsidRDefault="001D6EE0" w:rsidP="003351E9">
      <w:pPr>
        <w:pStyle w:val="BodyText"/>
        <w:numPr>
          <w:ilvl w:val="0"/>
          <w:numId w:val="21"/>
        </w:numPr>
        <w:rPr>
          <w:sz w:val="17"/>
        </w:rPr>
      </w:pPr>
      <w:r w:rsidRPr="00093FA1">
        <w:rPr>
          <w:rStyle w:val="CodeChar"/>
          <w:sz w:val="16"/>
        </w:rPr>
        <w:lastRenderedPageBreak/>
        <w:t>Integer</w:t>
      </w:r>
      <w:r>
        <w:rPr>
          <w:rStyle w:val="CodeChar"/>
          <w:sz w:val="16"/>
        </w:rPr>
        <w:t xml:space="preserve"> </w:t>
      </w:r>
      <w:r w:rsidRPr="00DA56A2">
        <w:rPr>
          <w:rFonts w:ascii="Courier New" w:hAnsi="Courier New" w:cs="Courier New"/>
          <w:b/>
          <w:sz w:val="17"/>
          <w:szCs w:val="17"/>
        </w:rPr>
        <w:t>currencyConversionMethod</w:t>
      </w:r>
      <w:r w:rsidRPr="00093FA1">
        <w:rPr>
          <w:rStyle w:val="CodeChar"/>
          <w:sz w:val="16"/>
        </w:rPr>
        <w:t xml:space="preserve"> </w:t>
      </w:r>
      <w:r w:rsidRPr="00093FA1">
        <w:rPr>
          <w:rFonts w:cs="Courier New"/>
          <w:sz w:val="17"/>
          <w:szCs w:val="17"/>
        </w:rPr>
        <w:t>– If the</w:t>
      </w:r>
      <w:r>
        <w:rPr>
          <w:rFonts w:cs="Courier New"/>
          <w:sz w:val="17"/>
          <w:szCs w:val="17"/>
        </w:rPr>
        <w:t xml:space="preserve"> currency is not the reported currency, this parameter controls how the data should be currency converted. </w:t>
      </w:r>
      <w:r w:rsidRPr="00F708B4">
        <w:rPr>
          <w:b/>
          <w:sz w:val="17"/>
        </w:rPr>
        <w:t>Default</w:t>
      </w:r>
      <w:r>
        <w:rPr>
          <w:sz w:val="17"/>
        </w:rPr>
        <w:t xml:space="preserve">: [0] Historical , [Single], </w:t>
      </w:r>
      <w:r w:rsidRPr="003E2A64">
        <w:rPr>
          <w:sz w:val="17"/>
        </w:rPr>
        <w:t>[</w:t>
      </w:r>
      <w:r>
        <w:rPr>
          <w:sz w:val="17"/>
        </w:rPr>
        <w:t>Optional] possible values:</w:t>
      </w:r>
    </w:p>
    <w:p w:rsidR="001D6EE0" w:rsidRDefault="001D6EE0" w:rsidP="003351E9">
      <w:pPr>
        <w:pStyle w:val="BodyText"/>
        <w:rPr>
          <w:sz w:val="17"/>
        </w:rPr>
      </w:pPr>
    </w:p>
    <w:tbl>
      <w:tblPr>
        <w:tblW w:w="3817" w:type="dxa"/>
        <w:tblInd w:w="142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87"/>
        <w:gridCol w:w="3330"/>
      </w:tblGrid>
      <w:tr w:rsidR="001D6EE0" w:rsidRPr="00001EA2" w:rsidTr="00495B69">
        <w:trPr>
          <w:trHeight w:val="144"/>
        </w:trPr>
        <w:tc>
          <w:tcPr>
            <w:tcW w:w="487" w:type="dxa"/>
            <w:tcBorders>
              <w:top w:val="single" w:sz="12" w:space="0" w:color="000000"/>
            </w:tcBorders>
            <w:noWrap/>
            <w:vAlign w:val="center"/>
          </w:tcPr>
          <w:p w:rsidR="001D6EE0" w:rsidRPr="0091363C" w:rsidRDefault="001D6EE0" w:rsidP="003351E9">
            <w:pPr>
              <w:pStyle w:val="Code"/>
              <w:jc w:val="center"/>
              <w:rPr>
                <w:b/>
                <w:sz w:val="15"/>
                <w:szCs w:val="15"/>
              </w:rPr>
            </w:pPr>
            <w:r w:rsidRPr="0091363C">
              <w:rPr>
                <w:b/>
                <w:sz w:val="15"/>
                <w:szCs w:val="15"/>
              </w:rPr>
              <w:t>ID</w:t>
            </w:r>
          </w:p>
        </w:tc>
        <w:tc>
          <w:tcPr>
            <w:tcW w:w="3330" w:type="dxa"/>
            <w:tcBorders>
              <w:top w:val="single" w:sz="12" w:space="0" w:color="000000"/>
            </w:tcBorders>
            <w:noWrap/>
            <w:vAlign w:val="center"/>
          </w:tcPr>
          <w:p w:rsidR="001D6EE0" w:rsidRPr="0091363C" w:rsidRDefault="001D6EE0" w:rsidP="003351E9">
            <w:pPr>
              <w:pStyle w:val="Code"/>
              <w:rPr>
                <w:b/>
                <w:sz w:val="15"/>
                <w:szCs w:val="15"/>
              </w:rPr>
            </w:pPr>
            <w:r w:rsidRPr="0091363C">
              <w:rPr>
                <w:b/>
                <w:sz w:val="15"/>
                <w:szCs w:val="15"/>
              </w:rPr>
              <w:t>Name</w:t>
            </w:r>
          </w:p>
        </w:tc>
      </w:tr>
      <w:tr w:rsidR="001D6EE0" w:rsidRPr="00001EA2" w:rsidTr="00495B69">
        <w:trPr>
          <w:trHeight w:val="144"/>
        </w:trPr>
        <w:tc>
          <w:tcPr>
            <w:tcW w:w="487" w:type="dxa"/>
            <w:noWrap/>
            <w:vAlign w:val="center"/>
          </w:tcPr>
          <w:p w:rsidR="001D6EE0" w:rsidRPr="00001EA2" w:rsidRDefault="001D6EE0" w:rsidP="00D46E67">
            <w:pPr>
              <w:pStyle w:val="Code"/>
              <w:jc w:val="center"/>
              <w:rPr>
                <w:sz w:val="15"/>
                <w:szCs w:val="15"/>
              </w:rPr>
            </w:pPr>
            <w:r w:rsidRPr="00001EA2">
              <w:rPr>
                <w:sz w:val="15"/>
                <w:szCs w:val="15"/>
              </w:rPr>
              <w:t>0</w:t>
            </w:r>
          </w:p>
        </w:tc>
        <w:tc>
          <w:tcPr>
            <w:tcW w:w="3330" w:type="dxa"/>
            <w:noWrap/>
            <w:vAlign w:val="center"/>
          </w:tcPr>
          <w:p w:rsidR="001D6EE0" w:rsidRPr="00001EA2" w:rsidRDefault="001D6EE0" w:rsidP="0091363C">
            <w:pPr>
              <w:pStyle w:val="Code"/>
              <w:rPr>
                <w:sz w:val="15"/>
                <w:szCs w:val="15"/>
              </w:rPr>
            </w:pPr>
            <w:r w:rsidRPr="00001EA2">
              <w:rPr>
                <w:sz w:val="15"/>
                <w:szCs w:val="15"/>
              </w:rPr>
              <w:t>Historical</w:t>
            </w:r>
            <w:r>
              <w:rPr>
                <w:sz w:val="15"/>
                <w:szCs w:val="15"/>
              </w:rPr>
              <w:t xml:space="preserve"> as of Period End Date</w:t>
            </w:r>
          </w:p>
        </w:tc>
      </w:tr>
      <w:tr w:rsidR="001D6EE0" w:rsidRPr="00001EA2" w:rsidTr="00495B69">
        <w:trPr>
          <w:trHeight w:val="144"/>
        </w:trPr>
        <w:tc>
          <w:tcPr>
            <w:tcW w:w="487" w:type="dxa"/>
            <w:noWrap/>
            <w:vAlign w:val="center"/>
          </w:tcPr>
          <w:p w:rsidR="001D6EE0" w:rsidRPr="00001EA2" w:rsidRDefault="001D6EE0" w:rsidP="00D46E67">
            <w:pPr>
              <w:pStyle w:val="Code"/>
              <w:jc w:val="center"/>
              <w:rPr>
                <w:sz w:val="15"/>
                <w:szCs w:val="15"/>
              </w:rPr>
            </w:pPr>
            <w:r w:rsidRPr="00001EA2">
              <w:rPr>
                <w:sz w:val="15"/>
                <w:szCs w:val="15"/>
              </w:rPr>
              <w:t>1</w:t>
            </w:r>
          </w:p>
        </w:tc>
        <w:tc>
          <w:tcPr>
            <w:tcW w:w="3330" w:type="dxa"/>
            <w:noWrap/>
            <w:vAlign w:val="center"/>
          </w:tcPr>
          <w:p w:rsidR="001D6EE0" w:rsidRPr="00001EA2" w:rsidRDefault="001D6EE0" w:rsidP="00D46E67">
            <w:pPr>
              <w:pStyle w:val="Code"/>
              <w:rPr>
                <w:sz w:val="15"/>
                <w:szCs w:val="15"/>
              </w:rPr>
            </w:pPr>
            <w:r w:rsidRPr="00001EA2">
              <w:rPr>
                <w:sz w:val="15"/>
                <w:szCs w:val="15"/>
              </w:rPr>
              <w:t>Today’s Spot Rate</w:t>
            </w:r>
          </w:p>
        </w:tc>
      </w:tr>
      <w:tr w:rsidR="001D6EE0" w:rsidRPr="00001EA2" w:rsidTr="00495B69">
        <w:trPr>
          <w:trHeight w:val="144"/>
        </w:trPr>
        <w:tc>
          <w:tcPr>
            <w:tcW w:w="487" w:type="dxa"/>
            <w:tcBorders>
              <w:bottom w:val="single" w:sz="12" w:space="0" w:color="000000"/>
            </w:tcBorders>
            <w:noWrap/>
            <w:vAlign w:val="center"/>
          </w:tcPr>
          <w:p w:rsidR="001D6EE0" w:rsidRPr="00001EA2" w:rsidRDefault="001D6EE0" w:rsidP="00D46E67">
            <w:pPr>
              <w:pStyle w:val="Code"/>
              <w:jc w:val="center"/>
              <w:rPr>
                <w:sz w:val="15"/>
                <w:szCs w:val="15"/>
              </w:rPr>
            </w:pPr>
            <w:r>
              <w:rPr>
                <w:sz w:val="15"/>
                <w:szCs w:val="15"/>
              </w:rPr>
              <w:t>2</w:t>
            </w:r>
          </w:p>
        </w:tc>
        <w:tc>
          <w:tcPr>
            <w:tcW w:w="3330" w:type="dxa"/>
            <w:tcBorders>
              <w:bottom w:val="single" w:sz="12" w:space="0" w:color="000000"/>
            </w:tcBorders>
            <w:noWrap/>
            <w:vAlign w:val="center"/>
          </w:tcPr>
          <w:p w:rsidR="001D6EE0" w:rsidRPr="00001EA2" w:rsidRDefault="001D6EE0" w:rsidP="0091363C">
            <w:pPr>
              <w:pStyle w:val="Code"/>
              <w:rPr>
                <w:sz w:val="15"/>
                <w:szCs w:val="15"/>
              </w:rPr>
            </w:pPr>
            <w:r>
              <w:rPr>
                <w:sz w:val="15"/>
                <w:szCs w:val="15"/>
              </w:rPr>
              <w:t>Historical as of Estimate Date</w:t>
            </w:r>
          </w:p>
        </w:tc>
      </w:tr>
    </w:tbl>
    <w:p w:rsidR="001D6EE0" w:rsidRDefault="001D6EE0" w:rsidP="00F62818">
      <w:pPr>
        <w:pStyle w:val="BodyText"/>
        <w:rPr>
          <w:sz w:val="17"/>
        </w:rPr>
      </w:pPr>
    </w:p>
    <w:p w:rsidR="001D6EE0" w:rsidRDefault="001D6EE0" w:rsidP="00F7543E">
      <w:pPr>
        <w:pStyle w:val="BodyText"/>
        <w:keepNext/>
        <w:keepLines/>
        <w:numPr>
          <w:ilvl w:val="0"/>
          <w:numId w:val="21"/>
        </w:numPr>
        <w:rPr>
          <w:sz w:val="17"/>
        </w:rPr>
      </w:pPr>
      <w:r w:rsidRPr="00EA0A52">
        <w:rPr>
          <w:rStyle w:val="CodeChar"/>
          <w:sz w:val="16"/>
        </w:rPr>
        <w:t xml:space="preserve">Integer </w:t>
      </w:r>
      <w:r>
        <w:rPr>
          <w:rStyle w:val="CodeChar"/>
          <w:sz w:val="16"/>
        </w:rPr>
        <w:t>userObjectId</w:t>
      </w:r>
      <w:r>
        <w:rPr>
          <w:sz w:val="17"/>
        </w:rPr>
        <w:t xml:space="preserve"> – T</w:t>
      </w:r>
      <w:r w:rsidRPr="009113ED">
        <w:rPr>
          <w:sz w:val="17"/>
        </w:rPr>
        <w:t xml:space="preserve">he </w:t>
      </w:r>
      <w:r>
        <w:rPr>
          <w:sz w:val="17"/>
        </w:rPr>
        <w:t>User</w:t>
      </w:r>
      <w:r w:rsidRPr="009113ED">
        <w:rPr>
          <w:sz w:val="17"/>
        </w:rPr>
        <w:t xml:space="preserve"> for whom </w:t>
      </w:r>
      <w:r>
        <w:rPr>
          <w:sz w:val="17"/>
        </w:rPr>
        <w:t>usage statistics are tracked.</w:t>
      </w:r>
      <w:r w:rsidRPr="007207E0">
        <w:rPr>
          <w:b/>
          <w:sz w:val="17"/>
        </w:rPr>
        <w:t xml:space="preserve"> </w:t>
      </w:r>
      <w:r w:rsidRPr="003E2A64">
        <w:rPr>
          <w:b/>
          <w:sz w:val="17"/>
        </w:rPr>
        <w:t>Input</w:t>
      </w:r>
      <w:r>
        <w:rPr>
          <w:sz w:val="17"/>
        </w:rPr>
        <w:t xml:space="preserve"> </w:t>
      </w:r>
      <w:r w:rsidRPr="003E2A64">
        <w:rPr>
          <w:sz w:val="17"/>
        </w:rPr>
        <w:t>[</w:t>
      </w:r>
      <w:r>
        <w:rPr>
          <w:sz w:val="17"/>
        </w:rPr>
        <w:t>Required</w:t>
      </w:r>
      <w:r w:rsidRPr="003E2A64">
        <w:rPr>
          <w:sz w:val="17"/>
        </w:rPr>
        <w:t>],</w:t>
      </w:r>
      <w:r>
        <w:rPr>
          <w:b/>
          <w:sz w:val="17"/>
        </w:rPr>
        <w:t xml:space="preserve"> </w:t>
      </w:r>
      <w:r>
        <w:rPr>
          <w:sz w:val="17"/>
        </w:rPr>
        <w:t>[Single]</w:t>
      </w:r>
      <w:r w:rsidRPr="003E2A64">
        <w:rPr>
          <w:sz w:val="17"/>
        </w:rPr>
        <w:t>.</w:t>
      </w:r>
      <w:r>
        <w:rPr>
          <w:sz w:val="17"/>
        </w:rPr>
        <w:br/>
      </w:r>
    </w:p>
    <w:p w:rsidR="001D6EE0" w:rsidRDefault="001D6EE0" w:rsidP="00F7543E">
      <w:pPr>
        <w:pStyle w:val="ListParagraph"/>
        <w:numPr>
          <w:ilvl w:val="1"/>
          <w:numId w:val="21"/>
        </w:numPr>
        <w:jc w:val="left"/>
        <w:rPr>
          <w:color w:val="000000"/>
          <w:sz w:val="17"/>
        </w:rPr>
      </w:pPr>
      <w:r w:rsidRPr="00D63FBB">
        <w:rPr>
          <w:b/>
          <w:color w:val="0000FF"/>
          <w:sz w:val="17"/>
          <w:szCs w:val="17"/>
        </w:rPr>
        <w:t>Client Note:</w:t>
      </w:r>
      <w:r w:rsidRPr="00D63FBB">
        <w:rPr>
          <w:b/>
          <w:sz w:val="17"/>
          <w:szCs w:val="17"/>
        </w:rPr>
        <w:t xml:space="preserve"> </w:t>
      </w:r>
      <w:r w:rsidRPr="00495B69">
        <w:rPr>
          <w:sz w:val="17"/>
          <w:szCs w:val="17"/>
        </w:rPr>
        <w:t>Capital</w:t>
      </w:r>
      <w:r>
        <w:rPr>
          <w:sz w:val="17"/>
          <w:szCs w:val="17"/>
        </w:rPr>
        <w:t xml:space="preserve"> </w:t>
      </w:r>
      <w:r w:rsidRPr="00495B69">
        <w:rPr>
          <w:sz w:val="17"/>
          <w:szCs w:val="17"/>
        </w:rPr>
        <w:t>IQ will provide this Id for use in the client application as part of the sign on process in addition to Login/Authentication credentials</w:t>
      </w:r>
      <w:r>
        <w:rPr>
          <w:sz w:val="17"/>
          <w:szCs w:val="17"/>
        </w:rPr>
        <w:t xml:space="preserve"> </w:t>
      </w:r>
      <w:r w:rsidRPr="00495B69">
        <w:rPr>
          <w:sz w:val="17"/>
          <w:szCs w:val="17"/>
        </w:rPr>
        <w:t xml:space="preserve">An exception will be thrown if the </w:t>
      </w:r>
      <w:r>
        <w:rPr>
          <w:sz w:val="17"/>
          <w:szCs w:val="17"/>
        </w:rPr>
        <w:t>u</w:t>
      </w:r>
      <w:r w:rsidRPr="00495B69">
        <w:rPr>
          <w:sz w:val="17"/>
          <w:szCs w:val="17"/>
        </w:rPr>
        <w:t>serObjectI</w:t>
      </w:r>
      <w:r>
        <w:rPr>
          <w:sz w:val="17"/>
          <w:szCs w:val="17"/>
        </w:rPr>
        <w:t>d</w:t>
      </w:r>
      <w:r w:rsidRPr="00495B69">
        <w:rPr>
          <w:sz w:val="17"/>
          <w:szCs w:val="17"/>
        </w:rPr>
        <w:t xml:space="preserve"> is not provided as input.</w:t>
      </w:r>
      <w:r>
        <w:rPr>
          <w:sz w:val="17"/>
        </w:rPr>
        <w:br/>
      </w:r>
    </w:p>
    <w:p w:rsidR="001D6EE0" w:rsidRPr="00EA6A18" w:rsidRDefault="001D6EE0" w:rsidP="00EA6A18">
      <w:pPr>
        <w:pStyle w:val="ListParagraph"/>
        <w:ind w:left="0"/>
        <w:jc w:val="left"/>
        <w:rPr>
          <w:color w:val="000000"/>
          <w:sz w:val="17"/>
        </w:rPr>
      </w:pPr>
      <w:r>
        <w:rPr>
          <w:color w:val="000000"/>
          <w:sz w:val="17"/>
        </w:rPr>
        <w:br w:type="page"/>
      </w:r>
    </w:p>
    <w:p w:rsidR="001D6EE0" w:rsidRPr="00495B69" w:rsidRDefault="001D6EE0" w:rsidP="00495B69">
      <w:pPr>
        <w:jc w:val="left"/>
        <w:rPr>
          <w:b/>
          <w:sz w:val="17"/>
        </w:rPr>
      </w:pPr>
      <w:r>
        <w:rPr>
          <w:b/>
          <w:sz w:val="17"/>
        </w:rPr>
        <w:lastRenderedPageBreak/>
        <w:t>Returns</w:t>
      </w:r>
      <w:r w:rsidRPr="00505C8A">
        <w:rPr>
          <w:b/>
          <w:sz w:val="17"/>
        </w:rPr>
        <w:t xml:space="preserve">: </w:t>
      </w:r>
      <w:r w:rsidRPr="00BA1986">
        <w:rPr>
          <w:rStyle w:val="CodeChar"/>
          <w:rFonts w:ascii="Verdana" w:hAnsi="Verdana"/>
          <w:sz w:val="17"/>
          <w:szCs w:val="17"/>
        </w:rPr>
        <w:t>Returns an array of EstimateConsensus, a container object with header info for a set of detailed estimates data</w:t>
      </w:r>
      <w:r w:rsidRPr="00BA1986">
        <w:rPr>
          <w:sz w:val="17"/>
          <w:szCs w:val="17"/>
        </w:rPr>
        <w:t xml:space="preserve">. Each </w:t>
      </w:r>
      <w:r>
        <w:rPr>
          <w:rFonts w:cs="Courier New"/>
          <w:sz w:val="17"/>
          <w:szCs w:val="17"/>
        </w:rPr>
        <w:t>E</w:t>
      </w:r>
      <w:r w:rsidRPr="00BA1986">
        <w:rPr>
          <w:rFonts w:cs="Courier New"/>
          <w:sz w:val="17"/>
          <w:szCs w:val="17"/>
        </w:rPr>
        <w:t>stimateConsensus</w:t>
      </w:r>
      <w:r w:rsidRPr="00BA1986">
        <w:rPr>
          <w:sz w:val="17"/>
          <w:szCs w:val="17"/>
        </w:rPr>
        <w:t xml:space="preserve"> has a </w:t>
      </w:r>
      <w:r w:rsidRPr="00BA1986">
        <w:rPr>
          <w:rFonts w:cs="Courier New"/>
          <w:sz w:val="17"/>
          <w:szCs w:val="17"/>
        </w:rPr>
        <w:t>companyId</w:t>
      </w:r>
      <w:r w:rsidRPr="00BA1986">
        <w:rPr>
          <w:sz w:val="17"/>
          <w:szCs w:val="17"/>
        </w:rPr>
        <w:t xml:space="preserve">, </w:t>
      </w:r>
      <w:r w:rsidRPr="00BA1986">
        <w:rPr>
          <w:rFonts w:cs="Courier New"/>
          <w:sz w:val="17"/>
          <w:szCs w:val="17"/>
        </w:rPr>
        <w:t>tradingItemId</w:t>
      </w:r>
      <w:r w:rsidRPr="00BA1986">
        <w:rPr>
          <w:sz w:val="17"/>
          <w:szCs w:val="17"/>
        </w:rPr>
        <w:t xml:space="preserve"> an array of </w:t>
      </w:r>
      <w:r w:rsidRPr="00BA1986">
        <w:rPr>
          <w:rFonts w:cs="Courier New"/>
          <w:sz w:val="17"/>
          <w:szCs w:val="17"/>
        </w:rPr>
        <w:t>Periods</w:t>
      </w:r>
      <w:r w:rsidRPr="00BA1986">
        <w:rPr>
          <w:sz w:val="17"/>
          <w:szCs w:val="17"/>
        </w:rPr>
        <w:t xml:space="preserve"> that the estimates are for, and an array of </w:t>
      </w:r>
      <w:r w:rsidRPr="00BA1986">
        <w:rPr>
          <w:rFonts w:cs="Courier New"/>
          <w:sz w:val="17"/>
          <w:szCs w:val="17"/>
        </w:rPr>
        <w:t>EstimateConsensusDataValues</w:t>
      </w:r>
      <w:r>
        <w:rPr>
          <w:sz w:val="17"/>
          <w:szCs w:val="17"/>
        </w:rPr>
        <w:t>.</w:t>
      </w:r>
      <w:r>
        <w:rPr>
          <w:sz w:val="17"/>
        </w:rPr>
        <w:br/>
      </w:r>
    </w:p>
    <w:p w:rsidR="001D6EE0" w:rsidRDefault="001D6EE0" w:rsidP="00F7543E">
      <w:pPr>
        <w:pStyle w:val="BodyText"/>
        <w:keepNext/>
        <w:keepLines/>
        <w:ind w:firstLine="360"/>
        <w:rPr>
          <w:sz w:val="17"/>
        </w:rPr>
      </w:pPr>
      <w:r>
        <w:rPr>
          <w:b/>
          <w:sz w:val="17"/>
        </w:rPr>
        <w:t>EstimateConsensus</w:t>
      </w:r>
      <w:r>
        <w:rPr>
          <w:sz w:val="17"/>
        </w:rPr>
        <w:t xml:space="preserve"> </w:t>
      </w:r>
    </w:p>
    <w:p w:rsidR="001D6EE0" w:rsidRDefault="001D6EE0" w:rsidP="00F7543E">
      <w:pPr>
        <w:pStyle w:val="BodyText"/>
        <w:keepNext/>
        <w:keepLines/>
        <w:ind w:firstLine="720"/>
        <w:rPr>
          <w:sz w:val="17"/>
        </w:rPr>
      </w:pPr>
      <w:r>
        <w:rPr>
          <w:sz w:val="17"/>
        </w:rPr>
        <w:t>Elements:</w:t>
      </w:r>
    </w:p>
    <w:p w:rsidR="001D6EE0" w:rsidRDefault="001D6EE0" w:rsidP="00F7543E">
      <w:pPr>
        <w:pStyle w:val="BodyText"/>
        <w:keepNext/>
        <w:keepLines/>
        <w:rPr>
          <w:sz w:val="17"/>
        </w:rPr>
      </w:pPr>
    </w:p>
    <w:p w:rsidR="001D6EE0" w:rsidRPr="0028489F" w:rsidRDefault="001D6EE0" w:rsidP="00F7543E">
      <w:pPr>
        <w:pStyle w:val="BodyText"/>
        <w:keepNext/>
        <w:keepLines/>
        <w:numPr>
          <w:ilvl w:val="0"/>
          <w:numId w:val="22"/>
        </w:numPr>
        <w:rPr>
          <w:sz w:val="17"/>
        </w:rPr>
      </w:pPr>
      <w:r>
        <w:rPr>
          <w:b/>
          <w:sz w:val="17"/>
        </w:rPr>
        <w:t>EstimateConsensus</w:t>
      </w:r>
    </w:p>
    <w:p w:rsidR="001D6EE0" w:rsidRPr="005E6212" w:rsidRDefault="001D6EE0" w:rsidP="0028489F">
      <w:pPr>
        <w:pStyle w:val="BodyText"/>
        <w:keepNext/>
        <w:keepLines/>
        <w:ind w:left="1440"/>
        <w:rPr>
          <w:rStyle w:val="CodeChar"/>
          <w:rFonts w:ascii="Verdana" w:hAnsi="Verdana" w:cs="Times New Roman"/>
          <w:sz w:val="17"/>
        </w:rPr>
      </w:pPr>
      <w:r>
        <w:rPr>
          <w:sz w:val="17"/>
        </w:rPr>
        <w:t>Attributes:</w:t>
      </w:r>
    </w:p>
    <w:p w:rsidR="001D6EE0" w:rsidRDefault="001D6EE0" w:rsidP="00F7543E">
      <w:pPr>
        <w:pStyle w:val="BodyText"/>
        <w:numPr>
          <w:ilvl w:val="2"/>
          <w:numId w:val="22"/>
        </w:numPr>
        <w:rPr>
          <w:sz w:val="17"/>
        </w:rPr>
      </w:pPr>
      <w:r w:rsidRPr="00BD7A68">
        <w:rPr>
          <w:rStyle w:val="CodeChar"/>
          <w:sz w:val="16"/>
        </w:rPr>
        <w:t xml:space="preserve">Integer </w:t>
      </w:r>
      <w:r>
        <w:rPr>
          <w:rStyle w:val="CodeChar"/>
          <w:sz w:val="16"/>
        </w:rPr>
        <w:t>CompanyId</w:t>
      </w:r>
      <w:r>
        <w:rPr>
          <w:sz w:val="17"/>
        </w:rPr>
        <w:t xml:space="preserve"> – CIQ Company ID of the company the set of consensus estimates data is for.</w:t>
      </w:r>
    </w:p>
    <w:p w:rsidR="001D6EE0" w:rsidRDefault="001D6EE0" w:rsidP="00F7543E">
      <w:pPr>
        <w:pStyle w:val="BodyText"/>
        <w:numPr>
          <w:ilvl w:val="2"/>
          <w:numId w:val="22"/>
        </w:numPr>
        <w:rPr>
          <w:sz w:val="17"/>
        </w:rPr>
      </w:pPr>
      <w:r w:rsidRPr="00BD7A68">
        <w:rPr>
          <w:rStyle w:val="CodeChar"/>
          <w:sz w:val="16"/>
        </w:rPr>
        <w:t xml:space="preserve">Integer </w:t>
      </w:r>
      <w:r>
        <w:rPr>
          <w:rStyle w:val="CodeChar"/>
          <w:sz w:val="16"/>
        </w:rPr>
        <w:t>TradingItemId</w:t>
      </w:r>
      <w:r>
        <w:rPr>
          <w:sz w:val="17"/>
        </w:rPr>
        <w:t xml:space="preserve"> – CIQ Trading Item ID of the security listing the set of consensus estimates data is for.</w:t>
      </w:r>
    </w:p>
    <w:p w:rsidR="001D6EE0" w:rsidRDefault="001D6EE0" w:rsidP="00C83261">
      <w:pPr>
        <w:pStyle w:val="BodyText"/>
        <w:ind w:firstLine="720"/>
        <w:rPr>
          <w:sz w:val="17"/>
        </w:rPr>
      </w:pPr>
    </w:p>
    <w:p w:rsidR="001D6EE0" w:rsidRDefault="001D6EE0" w:rsidP="00F7543E">
      <w:pPr>
        <w:pStyle w:val="BodyText"/>
        <w:numPr>
          <w:ilvl w:val="2"/>
          <w:numId w:val="22"/>
        </w:numPr>
        <w:rPr>
          <w:b/>
          <w:sz w:val="17"/>
        </w:rPr>
      </w:pPr>
      <w:r w:rsidRPr="004B70D7">
        <w:rPr>
          <w:b/>
          <w:sz w:val="17"/>
        </w:rPr>
        <w:t>Periods () – List of Periods</w:t>
      </w:r>
      <w:r>
        <w:rPr>
          <w:b/>
          <w:sz w:val="17"/>
        </w:rPr>
        <w:t xml:space="preserve"> </w:t>
      </w:r>
      <w:r w:rsidRPr="00227254">
        <w:rPr>
          <w:b/>
          <w:sz w:val="17"/>
        </w:rPr>
        <w:t>(optional, multiple)</w:t>
      </w:r>
      <w:r>
        <w:rPr>
          <w:b/>
          <w:sz w:val="17"/>
        </w:rPr>
        <w:br/>
      </w:r>
    </w:p>
    <w:p w:rsidR="001D6EE0" w:rsidRDefault="001D6EE0" w:rsidP="004B70D7">
      <w:pPr>
        <w:pStyle w:val="BodyText"/>
        <w:numPr>
          <w:ilvl w:val="3"/>
          <w:numId w:val="22"/>
        </w:numPr>
        <w:rPr>
          <w:sz w:val="17"/>
        </w:rPr>
      </w:pPr>
      <w:r w:rsidRPr="009E78E6">
        <w:rPr>
          <w:rStyle w:val="CodeChar"/>
          <w:sz w:val="16"/>
        </w:rPr>
        <w:t xml:space="preserve">Integer </w:t>
      </w:r>
      <w:r>
        <w:rPr>
          <w:rStyle w:val="CodeChar"/>
          <w:sz w:val="16"/>
        </w:rPr>
        <w:t>P</w:t>
      </w:r>
      <w:r w:rsidRPr="009E78E6">
        <w:rPr>
          <w:rStyle w:val="CodeChar"/>
          <w:sz w:val="16"/>
        </w:rPr>
        <w:t>eriodTypeID</w:t>
      </w:r>
      <w:r>
        <w:rPr>
          <w:sz w:val="17"/>
        </w:rPr>
        <w:t xml:space="preserve"> – See parameters for explanation.</w:t>
      </w:r>
    </w:p>
    <w:p w:rsidR="001D6EE0" w:rsidRDefault="001D6EE0" w:rsidP="004B70D7">
      <w:pPr>
        <w:pStyle w:val="BodyText"/>
        <w:numPr>
          <w:ilvl w:val="3"/>
          <w:numId w:val="22"/>
        </w:numPr>
        <w:rPr>
          <w:sz w:val="17"/>
        </w:rPr>
      </w:pPr>
      <w:r w:rsidRPr="009E78E6">
        <w:rPr>
          <w:rStyle w:val="CodeChar"/>
          <w:sz w:val="16"/>
        </w:rPr>
        <w:t xml:space="preserve">Integer </w:t>
      </w:r>
      <w:r>
        <w:rPr>
          <w:rStyle w:val="CodeChar"/>
          <w:sz w:val="16"/>
        </w:rPr>
        <w:t>F</w:t>
      </w:r>
      <w:r w:rsidRPr="009E78E6">
        <w:rPr>
          <w:rStyle w:val="CodeChar"/>
          <w:sz w:val="16"/>
        </w:rPr>
        <w:t>iscalYear</w:t>
      </w:r>
      <w:r>
        <w:rPr>
          <w:sz w:val="17"/>
        </w:rPr>
        <w:t xml:space="preserve"> – Fiscal year that the set of estimates is for.</w:t>
      </w:r>
    </w:p>
    <w:p w:rsidR="001D6EE0" w:rsidRDefault="001D6EE0" w:rsidP="004B70D7">
      <w:pPr>
        <w:pStyle w:val="BodyText"/>
        <w:numPr>
          <w:ilvl w:val="3"/>
          <w:numId w:val="22"/>
        </w:numPr>
        <w:rPr>
          <w:sz w:val="17"/>
        </w:rPr>
      </w:pPr>
      <w:r w:rsidRPr="009E78E6">
        <w:rPr>
          <w:rStyle w:val="CodeChar"/>
          <w:sz w:val="16"/>
        </w:rPr>
        <w:t xml:space="preserve">Integer </w:t>
      </w:r>
      <w:r>
        <w:rPr>
          <w:rStyle w:val="CodeChar"/>
          <w:sz w:val="16"/>
        </w:rPr>
        <w:t>F</w:t>
      </w:r>
      <w:r w:rsidRPr="009E78E6">
        <w:rPr>
          <w:rStyle w:val="CodeChar"/>
          <w:sz w:val="16"/>
        </w:rPr>
        <w:t>iscalQuarter</w:t>
      </w:r>
      <w:r>
        <w:rPr>
          <w:sz w:val="17"/>
        </w:rPr>
        <w:t xml:space="preserve"> – Fiscal quarter (or semi-annual period) that the set of estimates is for.</w:t>
      </w:r>
    </w:p>
    <w:p w:rsidR="001D6EE0" w:rsidRDefault="001D6EE0" w:rsidP="004B70D7">
      <w:pPr>
        <w:pStyle w:val="BodyText"/>
        <w:numPr>
          <w:ilvl w:val="3"/>
          <w:numId w:val="22"/>
        </w:numPr>
        <w:rPr>
          <w:sz w:val="17"/>
        </w:rPr>
      </w:pPr>
      <w:r w:rsidRPr="009E78E6">
        <w:rPr>
          <w:rStyle w:val="CodeChar"/>
          <w:sz w:val="16"/>
        </w:rPr>
        <w:t xml:space="preserve">Integer </w:t>
      </w:r>
      <w:r>
        <w:rPr>
          <w:rStyle w:val="CodeChar"/>
          <w:sz w:val="16"/>
        </w:rPr>
        <w:t>C</w:t>
      </w:r>
      <w:r w:rsidRPr="009E78E6">
        <w:rPr>
          <w:rStyle w:val="CodeChar"/>
          <w:sz w:val="16"/>
        </w:rPr>
        <w:t>alendarYear</w:t>
      </w:r>
      <w:r>
        <w:rPr>
          <w:sz w:val="17"/>
        </w:rPr>
        <w:t xml:space="preserve"> – Calendar year that the set of estimates is for.</w:t>
      </w:r>
    </w:p>
    <w:p w:rsidR="001D6EE0" w:rsidRDefault="001D6EE0" w:rsidP="004B70D7">
      <w:pPr>
        <w:pStyle w:val="BodyText"/>
        <w:numPr>
          <w:ilvl w:val="3"/>
          <w:numId w:val="22"/>
        </w:numPr>
        <w:rPr>
          <w:sz w:val="17"/>
        </w:rPr>
      </w:pPr>
      <w:r w:rsidRPr="009E78E6">
        <w:rPr>
          <w:rStyle w:val="CodeChar"/>
          <w:sz w:val="16"/>
        </w:rPr>
        <w:t xml:space="preserve">Integer </w:t>
      </w:r>
      <w:r>
        <w:rPr>
          <w:rStyle w:val="CodeChar"/>
          <w:sz w:val="16"/>
        </w:rPr>
        <w:t>C</w:t>
      </w:r>
      <w:r w:rsidRPr="009E78E6">
        <w:rPr>
          <w:rStyle w:val="CodeChar"/>
          <w:sz w:val="16"/>
        </w:rPr>
        <w:t>alendarQuarter</w:t>
      </w:r>
      <w:r>
        <w:rPr>
          <w:sz w:val="17"/>
        </w:rPr>
        <w:t xml:space="preserve"> – Calendar quarter (or semi-annual period) that the set of estimates is for.</w:t>
      </w:r>
    </w:p>
    <w:p w:rsidR="001D6EE0" w:rsidRDefault="001D6EE0" w:rsidP="004B70D7">
      <w:pPr>
        <w:pStyle w:val="BodyText"/>
        <w:numPr>
          <w:ilvl w:val="3"/>
          <w:numId w:val="22"/>
        </w:numPr>
        <w:rPr>
          <w:sz w:val="17"/>
        </w:rPr>
      </w:pPr>
      <w:r>
        <w:rPr>
          <w:rStyle w:val="CodeChar"/>
          <w:sz w:val="16"/>
        </w:rPr>
        <w:t>Integer</w:t>
      </w:r>
      <w:r w:rsidRPr="00A8481A">
        <w:rPr>
          <w:rStyle w:val="CodeChar"/>
          <w:sz w:val="16"/>
        </w:rPr>
        <w:t xml:space="preserve"> </w:t>
      </w:r>
      <w:r>
        <w:rPr>
          <w:rStyle w:val="CodeChar"/>
          <w:sz w:val="16"/>
        </w:rPr>
        <w:t>P</w:t>
      </w:r>
      <w:r w:rsidRPr="00A8481A">
        <w:rPr>
          <w:rStyle w:val="CodeChar"/>
          <w:sz w:val="16"/>
        </w:rPr>
        <w:t>eriod</w:t>
      </w:r>
      <w:r>
        <w:rPr>
          <w:rStyle w:val="CodeChar"/>
          <w:sz w:val="16"/>
        </w:rPr>
        <w:t>Offset</w:t>
      </w:r>
      <w:r>
        <w:rPr>
          <w:sz w:val="17"/>
        </w:rPr>
        <w:t xml:space="preserve"> – The offset value of the period that the estimate is for.</w:t>
      </w:r>
    </w:p>
    <w:p w:rsidR="001D6EE0" w:rsidRPr="004B70D7" w:rsidRDefault="001D6EE0" w:rsidP="004B70D7">
      <w:pPr>
        <w:pStyle w:val="BodyText"/>
        <w:numPr>
          <w:ilvl w:val="3"/>
          <w:numId w:val="22"/>
        </w:numPr>
        <w:rPr>
          <w:sz w:val="17"/>
        </w:rPr>
      </w:pPr>
      <w:r w:rsidRPr="00A8481A">
        <w:rPr>
          <w:rStyle w:val="CodeChar"/>
          <w:sz w:val="16"/>
        </w:rPr>
        <w:t xml:space="preserve">DateTime </w:t>
      </w:r>
      <w:r>
        <w:rPr>
          <w:rStyle w:val="CodeChar"/>
          <w:sz w:val="16"/>
        </w:rPr>
        <w:t>PeriodEnd</w:t>
      </w:r>
      <w:r w:rsidRPr="00A8481A">
        <w:rPr>
          <w:rStyle w:val="CodeChar"/>
          <w:sz w:val="16"/>
        </w:rPr>
        <w:t>Date</w:t>
      </w:r>
      <w:r w:rsidRPr="004B70D7">
        <w:rPr>
          <w:sz w:val="17"/>
        </w:rPr>
        <w:t xml:space="preserve"> – The date and time at which </w:t>
      </w:r>
      <w:r>
        <w:rPr>
          <w:sz w:val="17"/>
        </w:rPr>
        <w:t>the estimate</w:t>
      </w:r>
      <w:r w:rsidRPr="004B70D7">
        <w:rPr>
          <w:sz w:val="17"/>
        </w:rPr>
        <w:t xml:space="preserve"> was calculated.</w:t>
      </w:r>
    </w:p>
    <w:p w:rsidR="001D6EE0" w:rsidRPr="004B70D7" w:rsidRDefault="001D6EE0" w:rsidP="004B70D7">
      <w:pPr>
        <w:pStyle w:val="BodyText"/>
        <w:rPr>
          <w:b/>
          <w:sz w:val="17"/>
        </w:rPr>
      </w:pPr>
    </w:p>
    <w:p w:rsidR="001D6EE0" w:rsidRPr="00C95B2F" w:rsidRDefault="001D6EE0" w:rsidP="00184C4A">
      <w:pPr>
        <w:pStyle w:val="BodyText"/>
        <w:keepNext/>
        <w:keepLines/>
        <w:numPr>
          <w:ilvl w:val="2"/>
          <w:numId w:val="22"/>
        </w:numPr>
        <w:rPr>
          <w:b/>
          <w:sz w:val="17"/>
        </w:rPr>
      </w:pPr>
      <w:r w:rsidRPr="00C95B2F">
        <w:rPr>
          <w:rStyle w:val="CodeChar"/>
          <w:b/>
          <w:sz w:val="16"/>
        </w:rPr>
        <w:t xml:space="preserve">Array of Integer </w:t>
      </w:r>
      <w:r w:rsidRPr="00C95B2F">
        <w:rPr>
          <w:b/>
          <w:sz w:val="17"/>
        </w:rPr>
        <w:t>EstimateConsensusData</w:t>
      </w:r>
      <w:r>
        <w:rPr>
          <w:b/>
          <w:sz w:val="17"/>
        </w:rPr>
        <w:t>Value</w:t>
      </w:r>
      <w:r w:rsidRPr="00C95B2F">
        <w:rPr>
          <w:b/>
          <w:sz w:val="17"/>
        </w:rPr>
        <w:t xml:space="preserve"> (optional, multiple)</w:t>
      </w:r>
      <w:r>
        <w:rPr>
          <w:b/>
          <w:sz w:val="17"/>
        </w:rPr>
        <w:br/>
      </w:r>
    </w:p>
    <w:p w:rsidR="001D6EE0" w:rsidRDefault="001D6EE0" w:rsidP="00184C4A">
      <w:pPr>
        <w:pStyle w:val="BodyText"/>
        <w:numPr>
          <w:ilvl w:val="3"/>
          <w:numId w:val="22"/>
        </w:numPr>
        <w:rPr>
          <w:sz w:val="17"/>
        </w:rPr>
      </w:pPr>
      <w:r w:rsidRPr="009E78E6">
        <w:rPr>
          <w:rStyle w:val="CodeChar"/>
          <w:sz w:val="16"/>
        </w:rPr>
        <w:t xml:space="preserve">Integer </w:t>
      </w:r>
      <w:r>
        <w:rPr>
          <w:rStyle w:val="CodeChar"/>
          <w:sz w:val="16"/>
        </w:rPr>
        <w:t>D</w:t>
      </w:r>
      <w:r w:rsidRPr="009E78E6">
        <w:rPr>
          <w:rStyle w:val="CodeChar"/>
          <w:sz w:val="16"/>
        </w:rPr>
        <w:t>ataItemID</w:t>
      </w:r>
      <w:r>
        <w:rPr>
          <w:sz w:val="17"/>
        </w:rPr>
        <w:t xml:space="preserve"> – Relates to a specific Estimate Datapoint. To access a full list of estimates data items via Capital IQ Reference data web service Id #25. </w:t>
      </w:r>
    </w:p>
    <w:p w:rsidR="001D6EE0" w:rsidRDefault="001D6EE0" w:rsidP="00184C4A">
      <w:pPr>
        <w:pStyle w:val="BodyText"/>
        <w:numPr>
          <w:ilvl w:val="3"/>
          <w:numId w:val="22"/>
        </w:numPr>
        <w:rPr>
          <w:sz w:val="17"/>
        </w:rPr>
      </w:pPr>
      <w:r w:rsidRPr="00AE7DB5">
        <w:rPr>
          <w:rStyle w:val="CodeChar"/>
          <w:sz w:val="16"/>
        </w:rPr>
        <w:t xml:space="preserve">String </w:t>
      </w:r>
      <w:r>
        <w:rPr>
          <w:rStyle w:val="CodeChar"/>
          <w:sz w:val="16"/>
        </w:rPr>
        <w:t>D</w:t>
      </w:r>
      <w:r w:rsidRPr="00AE7DB5">
        <w:rPr>
          <w:rStyle w:val="CodeChar"/>
          <w:sz w:val="16"/>
        </w:rPr>
        <w:t>ataItemValue</w:t>
      </w:r>
      <w:r w:rsidRPr="00AE7DB5">
        <w:rPr>
          <w:sz w:val="17"/>
        </w:rPr>
        <w:t xml:space="preserve"> – </w:t>
      </w:r>
      <w:r>
        <w:rPr>
          <w:sz w:val="17"/>
        </w:rPr>
        <w:t xml:space="preserve">(0-255) </w:t>
      </w:r>
      <w:r w:rsidRPr="00AE7DB5">
        <w:rPr>
          <w:sz w:val="17"/>
        </w:rPr>
        <w:t xml:space="preserve">The estimate value. </w:t>
      </w:r>
      <w:r w:rsidRPr="00AE7DB5">
        <w:rPr>
          <w:sz w:val="14"/>
          <w:szCs w:val="14"/>
        </w:rPr>
        <w:t xml:space="preserve">(W1252) </w:t>
      </w:r>
    </w:p>
    <w:p w:rsidR="001D6EE0" w:rsidRPr="00AE7DB5" w:rsidRDefault="001D6EE0" w:rsidP="00184C4A">
      <w:pPr>
        <w:pStyle w:val="BodyText"/>
        <w:numPr>
          <w:ilvl w:val="3"/>
          <w:numId w:val="22"/>
        </w:numPr>
        <w:rPr>
          <w:sz w:val="17"/>
        </w:rPr>
      </w:pPr>
      <w:r w:rsidRPr="00AE7DB5">
        <w:rPr>
          <w:rStyle w:val="CodeChar"/>
          <w:sz w:val="16"/>
        </w:rPr>
        <w:t xml:space="preserve">Integer </w:t>
      </w:r>
      <w:r w:rsidRPr="00AE7DB5">
        <w:rPr>
          <w:rStyle w:val="CodeChar"/>
          <w:b/>
          <w:sz w:val="16"/>
        </w:rPr>
        <w:t>ScaleId</w:t>
      </w:r>
      <w:r w:rsidRPr="00AE7DB5">
        <w:rPr>
          <w:sz w:val="17"/>
        </w:rPr>
        <w:t xml:space="preserve"> – Possible values</w:t>
      </w:r>
      <w:r w:rsidRPr="00AE7DB5">
        <w:rPr>
          <w:color w:val="0000FF"/>
          <w:sz w:val="17"/>
        </w:rPr>
        <w:br/>
      </w:r>
    </w:p>
    <w:tbl>
      <w:tblPr>
        <w:tblW w:w="3656" w:type="dxa"/>
        <w:tblInd w:w="288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16"/>
        <w:gridCol w:w="3240"/>
      </w:tblGrid>
      <w:tr w:rsidR="001D6EE0" w:rsidRPr="00001EA2" w:rsidTr="00184C4A">
        <w:trPr>
          <w:cantSplit/>
          <w:trHeight w:val="144"/>
        </w:trPr>
        <w:tc>
          <w:tcPr>
            <w:tcW w:w="416" w:type="dxa"/>
            <w:tcBorders>
              <w:top w:val="single" w:sz="12" w:space="0" w:color="000000"/>
            </w:tcBorders>
            <w:noWrap/>
            <w:vAlign w:val="center"/>
          </w:tcPr>
          <w:p w:rsidR="001D6EE0" w:rsidRPr="00001EA2" w:rsidRDefault="001D6EE0" w:rsidP="00184C4A">
            <w:pPr>
              <w:pStyle w:val="Code"/>
              <w:keepNext/>
              <w:keepLines/>
              <w:rPr>
                <w:b/>
                <w:szCs w:val="16"/>
              </w:rPr>
            </w:pPr>
            <w:r w:rsidRPr="00001EA2">
              <w:rPr>
                <w:b/>
                <w:szCs w:val="16"/>
              </w:rPr>
              <w:t>ID</w:t>
            </w:r>
          </w:p>
        </w:tc>
        <w:tc>
          <w:tcPr>
            <w:tcW w:w="3240" w:type="dxa"/>
            <w:tcBorders>
              <w:top w:val="single" w:sz="12" w:space="0" w:color="000000"/>
            </w:tcBorders>
            <w:noWrap/>
            <w:vAlign w:val="center"/>
          </w:tcPr>
          <w:p w:rsidR="001D6EE0" w:rsidRPr="00001EA2" w:rsidRDefault="001D6EE0" w:rsidP="00184C4A">
            <w:pPr>
              <w:pStyle w:val="Code"/>
              <w:keepNext/>
              <w:keepLines/>
              <w:rPr>
                <w:b/>
                <w:szCs w:val="16"/>
              </w:rPr>
            </w:pPr>
            <w:r w:rsidRPr="00001EA2">
              <w:rPr>
                <w:b/>
                <w:szCs w:val="16"/>
              </w:rPr>
              <w:t>Name</w:t>
            </w:r>
          </w:p>
        </w:tc>
      </w:tr>
      <w:tr w:rsidR="001D6EE0" w:rsidRPr="00001EA2" w:rsidTr="00184C4A">
        <w:trPr>
          <w:cantSplit/>
          <w:trHeight w:val="144"/>
        </w:trPr>
        <w:tc>
          <w:tcPr>
            <w:tcW w:w="416" w:type="dxa"/>
            <w:noWrap/>
            <w:vAlign w:val="center"/>
          </w:tcPr>
          <w:p w:rsidR="001D6EE0" w:rsidRPr="00001EA2" w:rsidRDefault="001D6EE0" w:rsidP="00184C4A">
            <w:pPr>
              <w:pStyle w:val="Code"/>
              <w:keepNext/>
              <w:keepLines/>
              <w:rPr>
                <w:sz w:val="15"/>
                <w:szCs w:val="15"/>
              </w:rPr>
            </w:pPr>
            <w:r w:rsidRPr="00001EA2">
              <w:rPr>
                <w:sz w:val="15"/>
                <w:szCs w:val="15"/>
              </w:rPr>
              <w:t>1</w:t>
            </w:r>
          </w:p>
        </w:tc>
        <w:tc>
          <w:tcPr>
            <w:tcW w:w="3240" w:type="dxa"/>
            <w:noWrap/>
            <w:vAlign w:val="center"/>
          </w:tcPr>
          <w:p w:rsidR="001D6EE0" w:rsidRPr="00001EA2" w:rsidRDefault="001D6EE0" w:rsidP="00184C4A">
            <w:pPr>
              <w:pStyle w:val="Code"/>
              <w:keepNext/>
              <w:keepLines/>
              <w:rPr>
                <w:sz w:val="15"/>
                <w:szCs w:val="15"/>
              </w:rPr>
            </w:pPr>
            <w:r w:rsidRPr="00001EA2">
              <w:rPr>
                <w:sz w:val="15"/>
                <w:szCs w:val="15"/>
              </w:rPr>
              <w:t>Actual</w:t>
            </w:r>
          </w:p>
        </w:tc>
      </w:tr>
      <w:tr w:rsidR="001D6EE0" w:rsidRPr="00001EA2" w:rsidTr="00184C4A">
        <w:trPr>
          <w:cantSplit/>
          <w:trHeight w:val="144"/>
        </w:trPr>
        <w:tc>
          <w:tcPr>
            <w:tcW w:w="416" w:type="dxa"/>
            <w:noWrap/>
            <w:vAlign w:val="center"/>
          </w:tcPr>
          <w:p w:rsidR="001D6EE0" w:rsidRPr="00001EA2" w:rsidRDefault="001D6EE0" w:rsidP="00184C4A">
            <w:pPr>
              <w:pStyle w:val="Code"/>
              <w:keepNext/>
              <w:keepLines/>
              <w:rPr>
                <w:sz w:val="15"/>
                <w:szCs w:val="15"/>
              </w:rPr>
            </w:pPr>
            <w:r w:rsidRPr="00001EA2">
              <w:rPr>
                <w:sz w:val="15"/>
                <w:szCs w:val="15"/>
              </w:rPr>
              <w:t>2</w:t>
            </w:r>
          </w:p>
        </w:tc>
        <w:tc>
          <w:tcPr>
            <w:tcW w:w="3240" w:type="dxa"/>
            <w:noWrap/>
            <w:vAlign w:val="center"/>
          </w:tcPr>
          <w:p w:rsidR="001D6EE0" w:rsidRPr="00001EA2" w:rsidRDefault="001D6EE0" w:rsidP="00184C4A">
            <w:pPr>
              <w:pStyle w:val="Code"/>
              <w:keepNext/>
              <w:keepLines/>
              <w:rPr>
                <w:sz w:val="15"/>
                <w:szCs w:val="15"/>
              </w:rPr>
            </w:pPr>
            <w:r w:rsidRPr="00001EA2">
              <w:rPr>
                <w:sz w:val="15"/>
                <w:szCs w:val="15"/>
              </w:rPr>
              <w:t>Thousands</w:t>
            </w:r>
          </w:p>
        </w:tc>
      </w:tr>
      <w:tr w:rsidR="001D6EE0" w:rsidRPr="00001EA2" w:rsidTr="00184C4A">
        <w:trPr>
          <w:cantSplit/>
          <w:trHeight w:val="144"/>
        </w:trPr>
        <w:tc>
          <w:tcPr>
            <w:tcW w:w="416" w:type="dxa"/>
            <w:noWrap/>
            <w:vAlign w:val="center"/>
          </w:tcPr>
          <w:p w:rsidR="001D6EE0" w:rsidRPr="00001EA2" w:rsidRDefault="001D6EE0" w:rsidP="00184C4A">
            <w:pPr>
              <w:pStyle w:val="Code"/>
              <w:keepNext/>
              <w:keepLines/>
              <w:rPr>
                <w:sz w:val="15"/>
                <w:szCs w:val="15"/>
              </w:rPr>
            </w:pPr>
            <w:r w:rsidRPr="00001EA2">
              <w:rPr>
                <w:sz w:val="15"/>
                <w:szCs w:val="15"/>
              </w:rPr>
              <w:t>3</w:t>
            </w:r>
          </w:p>
        </w:tc>
        <w:tc>
          <w:tcPr>
            <w:tcW w:w="3240" w:type="dxa"/>
            <w:noWrap/>
            <w:vAlign w:val="center"/>
          </w:tcPr>
          <w:p w:rsidR="001D6EE0" w:rsidRPr="00001EA2" w:rsidRDefault="001D6EE0" w:rsidP="00184C4A">
            <w:pPr>
              <w:pStyle w:val="Code"/>
              <w:keepNext/>
              <w:keepLines/>
              <w:rPr>
                <w:sz w:val="15"/>
                <w:szCs w:val="15"/>
              </w:rPr>
            </w:pPr>
            <w:r w:rsidRPr="00001EA2">
              <w:rPr>
                <w:sz w:val="15"/>
                <w:szCs w:val="15"/>
              </w:rPr>
              <w:t>Millions</w:t>
            </w:r>
          </w:p>
        </w:tc>
      </w:tr>
      <w:tr w:rsidR="001D6EE0" w:rsidRPr="00001EA2" w:rsidTr="00184C4A">
        <w:trPr>
          <w:cantSplit/>
          <w:trHeight w:val="144"/>
        </w:trPr>
        <w:tc>
          <w:tcPr>
            <w:tcW w:w="416" w:type="dxa"/>
            <w:tcBorders>
              <w:bottom w:val="single" w:sz="12" w:space="0" w:color="000000"/>
            </w:tcBorders>
            <w:noWrap/>
            <w:vAlign w:val="center"/>
          </w:tcPr>
          <w:p w:rsidR="001D6EE0" w:rsidRPr="00001EA2" w:rsidRDefault="001D6EE0" w:rsidP="00184C4A">
            <w:pPr>
              <w:pStyle w:val="Code"/>
              <w:keepNext/>
              <w:keepLines/>
              <w:rPr>
                <w:sz w:val="15"/>
                <w:szCs w:val="15"/>
              </w:rPr>
            </w:pPr>
            <w:r w:rsidRPr="00001EA2">
              <w:rPr>
                <w:sz w:val="15"/>
                <w:szCs w:val="15"/>
              </w:rPr>
              <w:t>4</w:t>
            </w:r>
          </w:p>
        </w:tc>
        <w:tc>
          <w:tcPr>
            <w:tcW w:w="3240" w:type="dxa"/>
            <w:tcBorders>
              <w:bottom w:val="single" w:sz="12" w:space="0" w:color="000000"/>
            </w:tcBorders>
            <w:noWrap/>
            <w:vAlign w:val="center"/>
          </w:tcPr>
          <w:p w:rsidR="001D6EE0" w:rsidRPr="00001EA2" w:rsidRDefault="001D6EE0" w:rsidP="00184C4A">
            <w:pPr>
              <w:pStyle w:val="Code"/>
              <w:keepNext/>
              <w:keepLines/>
              <w:rPr>
                <w:sz w:val="15"/>
                <w:szCs w:val="15"/>
              </w:rPr>
            </w:pPr>
            <w:r w:rsidRPr="00001EA2">
              <w:rPr>
                <w:sz w:val="15"/>
                <w:szCs w:val="15"/>
              </w:rPr>
              <w:t>Billions</w:t>
            </w:r>
          </w:p>
        </w:tc>
      </w:tr>
    </w:tbl>
    <w:p w:rsidR="001D6EE0" w:rsidRPr="00700E5F" w:rsidRDefault="001D6EE0" w:rsidP="00184C4A">
      <w:pPr>
        <w:pStyle w:val="BodyText"/>
        <w:ind w:left="1980"/>
        <w:rPr>
          <w:rStyle w:val="CodeChar"/>
          <w:rFonts w:ascii="Verdana" w:hAnsi="Verdana" w:cs="Times New Roman"/>
          <w:sz w:val="17"/>
        </w:rPr>
      </w:pPr>
    </w:p>
    <w:p w:rsidR="001D6EE0" w:rsidRDefault="001D6EE0" w:rsidP="00184C4A">
      <w:pPr>
        <w:pStyle w:val="BodyText"/>
        <w:numPr>
          <w:ilvl w:val="3"/>
          <w:numId w:val="22"/>
        </w:numPr>
        <w:rPr>
          <w:sz w:val="17"/>
        </w:rPr>
      </w:pPr>
      <w:r>
        <w:rPr>
          <w:rStyle w:val="CodeChar"/>
          <w:sz w:val="16"/>
        </w:rPr>
        <w:t xml:space="preserve">Integer </w:t>
      </w:r>
      <w:r w:rsidRPr="006165D2">
        <w:rPr>
          <w:rStyle w:val="CodeChar"/>
          <w:b/>
          <w:sz w:val="16"/>
        </w:rPr>
        <w:t>UnitTypeId</w:t>
      </w:r>
      <w:r>
        <w:rPr>
          <w:sz w:val="17"/>
        </w:rPr>
        <w:t xml:space="preserve"> – Possible values</w:t>
      </w:r>
      <w:r>
        <w:rPr>
          <w:sz w:val="17"/>
        </w:rPr>
        <w:br/>
      </w:r>
    </w:p>
    <w:tbl>
      <w:tblPr>
        <w:tblW w:w="3656" w:type="dxa"/>
        <w:tblInd w:w="29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16"/>
        <w:gridCol w:w="3240"/>
      </w:tblGrid>
      <w:tr w:rsidR="001D6EE0" w:rsidRPr="00001EA2" w:rsidTr="00184C4A">
        <w:trPr>
          <w:cantSplit/>
          <w:trHeight w:val="144"/>
        </w:trPr>
        <w:tc>
          <w:tcPr>
            <w:tcW w:w="416" w:type="dxa"/>
            <w:tcBorders>
              <w:top w:val="single" w:sz="12" w:space="0" w:color="000000"/>
            </w:tcBorders>
            <w:noWrap/>
            <w:vAlign w:val="center"/>
          </w:tcPr>
          <w:p w:rsidR="001D6EE0" w:rsidRPr="00001EA2" w:rsidRDefault="001D6EE0" w:rsidP="00184C4A">
            <w:pPr>
              <w:pStyle w:val="Code"/>
              <w:keepNext/>
              <w:keepLines/>
              <w:rPr>
                <w:b/>
                <w:szCs w:val="16"/>
              </w:rPr>
            </w:pPr>
            <w:r w:rsidRPr="00001EA2">
              <w:rPr>
                <w:b/>
                <w:szCs w:val="16"/>
              </w:rPr>
              <w:t>ID</w:t>
            </w:r>
          </w:p>
        </w:tc>
        <w:tc>
          <w:tcPr>
            <w:tcW w:w="3240" w:type="dxa"/>
            <w:tcBorders>
              <w:top w:val="single" w:sz="12" w:space="0" w:color="000000"/>
            </w:tcBorders>
            <w:noWrap/>
            <w:vAlign w:val="center"/>
          </w:tcPr>
          <w:p w:rsidR="001D6EE0" w:rsidRPr="00001EA2" w:rsidRDefault="001D6EE0" w:rsidP="00184C4A">
            <w:pPr>
              <w:pStyle w:val="Code"/>
              <w:keepNext/>
              <w:keepLines/>
              <w:rPr>
                <w:b/>
                <w:szCs w:val="16"/>
              </w:rPr>
            </w:pPr>
            <w:r w:rsidRPr="00001EA2">
              <w:rPr>
                <w:b/>
                <w:szCs w:val="16"/>
              </w:rPr>
              <w:t>Name</w:t>
            </w:r>
          </w:p>
        </w:tc>
      </w:tr>
      <w:tr w:rsidR="001D6EE0" w:rsidRPr="00001EA2" w:rsidTr="00184C4A">
        <w:trPr>
          <w:cantSplit/>
          <w:trHeight w:val="144"/>
        </w:trPr>
        <w:tc>
          <w:tcPr>
            <w:tcW w:w="416" w:type="dxa"/>
            <w:noWrap/>
            <w:vAlign w:val="center"/>
          </w:tcPr>
          <w:p w:rsidR="001D6EE0" w:rsidRPr="00001EA2" w:rsidRDefault="001D6EE0" w:rsidP="00184C4A">
            <w:pPr>
              <w:pStyle w:val="code0"/>
              <w:rPr>
                <w:sz w:val="15"/>
                <w:szCs w:val="15"/>
              </w:rPr>
            </w:pPr>
            <w:r w:rsidRPr="00001EA2">
              <w:rPr>
                <w:sz w:val="15"/>
                <w:szCs w:val="15"/>
              </w:rPr>
              <w:t>1</w:t>
            </w:r>
          </w:p>
        </w:tc>
        <w:tc>
          <w:tcPr>
            <w:tcW w:w="3240" w:type="dxa"/>
            <w:noWrap/>
            <w:vAlign w:val="center"/>
          </w:tcPr>
          <w:p w:rsidR="001D6EE0" w:rsidRPr="00001EA2" w:rsidRDefault="001D6EE0" w:rsidP="00184C4A">
            <w:pPr>
              <w:pStyle w:val="code0"/>
              <w:rPr>
                <w:sz w:val="15"/>
                <w:szCs w:val="15"/>
              </w:rPr>
            </w:pPr>
            <w:r w:rsidRPr="00001EA2">
              <w:rPr>
                <w:sz w:val="15"/>
                <w:szCs w:val="15"/>
              </w:rPr>
              <w:t>Currency</w:t>
            </w:r>
          </w:p>
        </w:tc>
      </w:tr>
      <w:tr w:rsidR="001D6EE0" w:rsidRPr="00001EA2" w:rsidTr="00184C4A">
        <w:trPr>
          <w:cantSplit/>
          <w:trHeight w:val="144"/>
        </w:trPr>
        <w:tc>
          <w:tcPr>
            <w:tcW w:w="416" w:type="dxa"/>
            <w:noWrap/>
            <w:vAlign w:val="center"/>
          </w:tcPr>
          <w:p w:rsidR="001D6EE0" w:rsidRPr="00001EA2" w:rsidRDefault="001D6EE0" w:rsidP="00184C4A">
            <w:pPr>
              <w:pStyle w:val="code0"/>
              <w:rPr>
                <w:sz w:val="15"/>
                <w:szCs w:val="15"/>
              </w:rPr>
            </w:pPr>
            <w:r w:rsidRPr="00001EA2">
              <w:rPr>
                <w:sz w:val="15"/>
                <w:szCs w:val="15"/>
              </w:rPr>
              <w:t>2</w:t>
            </w:r>
          </w:p>
        </w:tc>
        <w:tc>
          <w:tcPr>
            <w:tcW w:w="3240" w:type="dxa"/>
            <w:noWrap/>
            <w:vAlign w:val="center"/>
          </w:tcPr>
          <w:p w:rsidR="001D6EE0" w:rsidRPr="00001EA2" w:rsidRDefault="001D6EE0" w:rsidP="00184C4A">
            <w:pPr>
              <w:pStyle w:val="code0"/>
              <w:rPr>
                <w:sz w:val="15"/>
                <w:szCs w:val="15"/>
              </w:rPr>
            </w:pPr>
            <w:r w:rsidRPr="00001EA2">
              <w:rPr>
                <w:sz w:val="15"/>
                <w:szCs w:val="15"/>
              </w:rPr>
              <w:t>Ratio</w:t>
            </w:r>
          </w:p>
        </w:tc>
      </w:tr>
      <w:tr w:rsidR="001D6EE0" w:rsidRPr="00001EA2" w:rsidTr="00184C4A">
        <w:trPr>
          <w:cantSplit/>
          <w:trHeight w:val="144"/>
        </w:trPr>
        <w:tc>
          <w:tcPr>
            <w:tcW w:w="416" w:type="dxa"/>
            <w:noWrap/>
          </w:tcPr>
          <w:p w:rsidR="001D6EE0" w:rsidRPr="00001EA2" w:rsidRDefault="001D6EE0" w:rsidP="00184C4A">
            <w:pPr>
              <w:pStyle w:val="code0"/>
              <w:rPr>
                <w:sz w:val="15"/>
                <w:szCs w:val="15"/>
              </w:rPr>
            </w:pPr>
            <w:r w:rsidRPr="00001EA2">
              <w:rPr>
                <w:sz w:val="15"/>
                <w:szCs w:val="15"/>
              </w:rPr>
              <w:t>3</w:t>
            </w:r>
          </w:p>
        </w:tc>
        <w:tc>
          <w:tcPr>
            <w:tcW w:w="3240" w:type="dxa"/>
            <w:noWrap/>
          </w:tcPr>
          <w:p w:rsidR="001D6EE0" w:rsidRPr="00001EA2" w:rsidRDefault="001D6EE0" w:rsidP="00184C4A">
            <w:pPr>
              <w:pStyle w:val="code0"/>
              <w:rPr>
                <w:bCs/>
                <w:sz w:val="15"/>
                <w:szCs w:val="15"/>
              </w:rPr>
            </w:pPr>
            <w:r w:rsidRPr="00001EA2">
              <w:rPr>
                <w:bCs/>
                <w:sz w:val="15"/>
                <w:szCs w:val="15"/>
              </w:rPr>
              <w:t>Percentage</w:t>
            </w:r>
          </w:p>
        </w:tc>
      </w:tr>
      <w:tr w:rsidR="001D6EE0" w:rsidRPr="00001EA2" w:rsidTr="00184C4A">
        <w:trPr>
          <w:cantSplit/>
          <w:trHeight w:val="144"/>
        </w:trPr>
        <w:tc>
          <w:tcPr>
            <w:tcW w:w="416" w:type="dxa"/>
            <w:noWrap/>
          </w:tcPr>
          <w:p w:rsidR="001D6EE0" w:rsidRPr="00001EA2" w:rsidRDefault="001D6EE0" w:rsidP="00184C4A">
            <w:pPr>
              <w:pStyle w:val="code0"/>
              <w:rPr>
                <w:bCs/>
                <w:sz w:val="15"/>
                <w:szCs w:val="15"/>
              </w:rPr>
            </w:pPr>
            <w:r w:rsidRPr="00001EA2">
              <w:rPr>
                <w:bCs/>
                <w:sz w:val="15"/>
                <w:szCs w:val="15"/>
              </w:rPr>
              <w:t>4</w:t>
            </w:r>
          </w:p>
        </w:tc>
        <w:tc>
          <w:tcPr>
            <w:tcW w:w="3240" w:type="dxa"/>
            <w:noWrap/>
          </w:tcPr>
          <w:p w:rsidR="001D6EE0" w:rsidRPr="00001EA2" w:rsidRDefault="001D6EE0" w:rsidP="00184C4A">
            <w:pPr>
              <w:pStyle w:val="code0"/>
              <w:rPr>
                <w:bCs/>
                <w:sz w:val="15"/>
                <w:szCs w:val="15"/>
              </w:rPr>
            </w:pPr>
            <w:r w:rsidRPr="00001EA2">
              <w:rPr>
                <w:bCs/>
                <w:sz w:val="15"/>
                <w:szCs w:val="15"/>
              </w:rPr>
              <w:t>Date</w:t>
            </w:r>
          </w:p>
        </w:tc>
      </w:tr>
      <w:tr w:rsidR="001D6EE0" w:rsidRPr="00001EA2" w:rsidTr="00184C4A">
        <w:trPr>
          <w:cantSplit/>
          <w:trHeight w:val="144"/>
        </w:trPr>
        <w:tc>
          <w:tcPr>
            <w:tcW w:w="416" w:type="dxa"/>
            <w:noWrap/>
          </w:tcPr>
          <w:p w:rsidR="001D6EE0" w:rsidRPr="00001EA2" w:rsidRDefault="001D6EE0" w:rsidP="00184C4A">
            <w:pPr>
              <w:pStyle w:val="code0"/>
              <w:rPr>
                <w:bCs/>
                <w:sz w:val="15"/>
                <w:szCs w:val="15"/>
              </w:rPr>
            </w:pPr>
            <w:r w:rsidRPr="00001EA2">
              <w:rPr>
                <w:bCs/>
                <w:sz w:val="15"/>
                <w:szCs w:val="15"/>
              </w:rPr>
              <w:t>5</w:t>
            </w:r>
          </w:p>
        </w:tc>
        <w:tc>
          <w:tcPr>
            <w:tcW w:w="3240" w:type="dxa"/>
            <w:noWrap/>
          </w:tcPr>
          <w:p w:rsidR="001D6EE0" w:rsidRPr="00001EA2" w:rsidRDefault="001D6EE0" w:rsidP="00184C4A">
            <w:pPr>
              <w:pStyle w:val="code0"/>
              <w:rPr>
                <w:bCs/>
                <w:sz w:val="15"/>
                <w:szCs w:val="15"/>
              </w:rPr>
            </w:pPr>
            <w:r w:rsidRPr="00001EA2">
              <w:rPr>
                <w:bCs/>
                <w:sz w:val="15"/>
                <w:szCs w:val="15"/>
              </w:rPr>
              <w:t>Text</w:t>
            </w:r>
          </w:p>
        </w:tc>
      </w:tr>
      <w:tr w:rsidR="001D6EE0" w:rsidRPr="00001EA2" w:rsidTr="00184C4A">
        <w:trPr>
          <w:cantSplit/>
          <w:trHeight w:val="144"/>
        </w:trPr>
        <w:tc>
          <w:tcPr>
            <w:tcW w:w="416" w:type="dxa"/>
            <w:noWrap/>
          </w:tcPr>
          <w:p w:rsidR="001D6EE0" w:rsidRPr="00001EA2" w:rsidRDefault="001D6EE0" w:rsidP="00184C4A">
            <w:pPr>
              <w:pStyle w:val="code0"/>
              <w:rPr>
                <w:bCs/>
                <w:sz w:val="15"/>
                <w:szCs w:val="15"/>
              </w:rPr>
            </w:pPr>
            <w:r w:rsidRPr="00001EA2">
              <w:rPr>
                <w:bCs/>
                <w:sz w:val="15"/>
                <w:szCs w:val="15"/>
              </w:rPr>
              <w:t>6</w:t>
            </w:r>
          </w:p>
        </w:tc>
        <w:tc>
          <w:tcPr>
            <w:tcW w:w="3240" w:type="dxa"/>
            <w:noWrap/>
          </w:tcPr>
          <w:p w:rsidR="001D6EE0" w:rsidRPr="00001EA2" w:rsidRDefault="001D6EE0" w:rsidP="00184C4A">
            <w:pPr>
              <w:pStyle w:val="code0"/>
              <w:rPr>
                <w:bCs/>
                <w:sz w:val="15"/>
                <w:szCs w:val="15"/>
              </w:rPr>
            </w:pPr>
            <w:r w:rsidRPr="00001EA2">
              <w:rPr>
                <w:bCs/>
                <w:sz w:val="15"/>
                <w:szCs w:val="15"/>
              </w:rPr>
              <w:t>Enumeration</w:t>
            </w:r>
          </w:p>
        </w:tc>
      </w:tr>
      <w:tr w:rsidR="001D6EE0" w:rsidRPr="00001EA2" w:rsidTr="00184C4A">
        <w:trPr>
          <w:cantSplit/>
          <w:trHeight w:val="144"/>
        </w:trPr>
        <w:tc>
          <w:tcPr>
            <w:tcW w:w="416" w:type="dxa"/>
            <w:noWrap/>
          </w:tcPr>
          <w:p w:rsidR="001D6EE0" w:rsidRPr="00001EA2" w:rsidRDefault="001D6EE0" w:rsidP="00184C4A">
            <w:pPr>
              <w:pStyle w:val="code0"/>
              <w:rPr>
                <w:bCs/>
                <w:sz w:val="15"/>
                <w:szCs w:val="15"/>
              </w:rPr>
            </w:pPr>
            <w:r w:rsidRPr="00001EA2">
              <w:rPr>
                <w:bCs/>
                <w:sz w:val="15"/>
                <w:szCs w:val="15"/>
              </w:rPr>
              <w:t>7</w:t>
            </w:r>
          </w:p>
        </w:tc>
        <w:tc>
          <w:tcPr>
            <w:tcW w:w="3240" w:type="dxa"/>
            <w:noWrap/>
          </w:tcPr>
          <w:p w:rsidR="001D6EE0" w:rsidRPr="00001EA2" w:rsidRDefault="001D6EE0" w:rsidP="00184C4A">
            <w:pPr>
              <w:pStyle w:val="code0"/>
              <w:rPr>
                <w:bCs/>
                <w:sz w:val="15"/>
                <w:szCs w:val="15"/>
              </w:rPr>
            </w:pPr>
            <w:r w:rsidRPr="00001EA2">
              <w:rPr>
                <w:bCs/>
                <w:sz w:val="15"/>
                <w:szCs w:val="15"/>
              </w:rPr>
              <w:t>Boolean</w:t>
            </w:r>
          </w:p>
        </w:tc>
      </w:tr>
      <w:tr w:rsidR="001D6EE0" w:rsidRPr="00001EA2" w:rsidTr="00184C4A">
        <w:trPr>
          <w:cantSplit/>
          <w:trHeight w:val="144"/>
        </w:trPr>
        <w:tc>
          <w:tcPr>
            <w:tcW w:w="416" w:type="dxa"/>
            <w:tcBorders>
              <w:bottom w:val="single" w:sz="12" w:space="0" w:color="000000"/>
            </w:tcBorders>
            <w:noWrap/>
          </w:tcPr>
          <w:p w:rsidR="001D6EE0" w:rsidRPr="00001EA2" w:rsidRDefault="001D6EE0" w:rsidP="00184C4A">
            <w:pPr>
              <w:pStyle w:val="code0"/>
              <w:rPr>
                <w:bCs/>
                <w:sz w:val="15"/>
                <w:szCs w:val="15"/>
              </w:rPr>
            </w:pPr>
            <w:r w:rsidRPr="00001EA2">
              <w:rPr>
                <w:bCs/>
                <w:sz w:val="15"/>
                <w:szCs w:val="15"/>
              </w:rPr>
              <w:t>8</w:t>
            </w:r>
          </w:p>
        </w:tc>
        <w:tc>
          <w:tcPr>
            <w:tcW w:w="3240" w:type="dxa"/>
            <w:tcBorders>
              <w:bottom w:val="single" w:sz="12" w:space="0" w:color="000000"/>
            </w:tcBorders>
            <w:noWrap/>
          </w:tcPr>
          <w:p w:rsidR="001D6EE0" w:rsidRPr="00001EA2" w:rsidRDefault="001D6EE0" w:rsidP="00184C4A">
            <w:pPr>
              <w:pStyle w:val="code0"/>
              <w:rPr>
                <w:bCs/>
                <w:sz w:val="15"/>
                <w:szCs w:val="15"/>
              </w:rPr>
            </w:pPr>
            <w:r w:rsidRPr="00001EA2">
              <w:rPr>
                <w:bCs/>
                <w:sz w:val="15"/>
                <w:szCs w:val="15"/>
              </w:rPr>
              <w:t>Other</w:t>
            </w:r>
          </w:p>
        </w:tc>
      </w:tr>
    </w:tbl>
    <w:p w:rsidR="001D6EE0" w:rsidRDefault="001D6EE0" w:rsidP="00184C4A">
      <w:pPr>
        <w:pStyle w:val="BodyText"/>
        <w:rPr>
          <w:sz w:val="17"/>
        </w:rPr>
      </w:pPr>
    </w:p>
    <w:p w:rsidR="001D6EE0" w:rsidRDefault="001D6EE0" w:rsidP="00DA5084">
      <w:pPr>
        <w:pStyle w:val="BodyText"/>
        <w:numPr>
          <w:ilvl w:val="3"/>
          <w:numId w:val="22"/>
        </w:numPr>
        <w:rPr>
          <w:sz w:val="17"/>
        </w:rPr>
      </w:pPr>
      <w:r>
        <w:rPr>
          <w:rStyle w:val="CodeChar"/>
          <w:sz w:val="16"/>
        </w:rPr>
        <w:t xml:space="preserve">Integer </w:t>
      </w:r>
      <w:r>
        <w:rPr>
          <w:rFonts w:ascii="Courier New" w:hAnsi="Courier New" w:cs="Courier New"/>
          <w:b/>
          <w:sz w:val="17"/>
          <w:szCs w:val="17"/>
        </w:rPr>
        <w:t>C</w:t>
      </w:r>
      <w:r w:rsidRPr="00DA56A2">
        <w:rPr>
          <w:rFonts w:ascii="Courier New" w:hAnsi="Courier New" w:cs="Courier New"/>
          <w:b/>
          <w:sz w:val="17"/>
          <w:szCs w:val="17"/>
        </w:rPr>
        <w:t>urrencyI</w:t>
      </w:r>
      <w:r>
        <w:rPr>
          <w:rFonts w:ascii="Courier New" w:hAnsi="Courier New" w:cs="Courier New"/>
          <w:b/>
          <w:sz w:val="17"/>
          <w:szCs w:val="17"/>
        </w:rPr>
        <w:t>D</w:t>
      </w:r>
      <w:r>
        <w:rPr>
          <w:rStyle w:val="CodeChar"/>
          <w:sz w:val="16"/>
        </w:rPr>
        <w:t xml:space="preserve"> </w:t>
      </w:r>
      <w:r>
        <w:rPr>
          <w:sz w:val="17"/>
        </w:rPr>
        <w:t>– The currency in which to display the financial data. Monetary data will be converted to this currency, if collected in a different currency. To access a full list of available currencies via Capital IQ Reference data web service Id #26.</w:t>
      </w:r>
      <w:r>
        <w:rPr>
          <w:b/>
          <w:sz w:val="17"/>
        </w:rPr>
        <w:br/>
      </w:r>
    </w:p>
    <w:tbl>
      <w:tblPr>
        <w:tblW w:w="4680" w:type="dxa"/>
        <w:tblInd w:w="29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4140"/>
      </w:tblGrid>
      <w:tr w:rsidR="001D6EE0" w:rsidRPr="00001EA2" w:rsidTr="00DA5084">
        <w:trPr>
          <w:trHeight w:val="144"/>
        </w:trPr>
        <w:tc>
          <w:tcPr>
            <w:tcW w:w="540" w:type="dxa"/>
            <w:tcBorders>
              <w:top w:val="single" w:sz="12" w:space="0" w:color="000000"/>
            </w:tcBorders>
            <w:noWrap/>
            <w:vAlign w:val="center"/>
          </w:tcPr>
          <w:p w:rsidR="001D6EE0" w:rsidRPr="00001EA2" w:rsidRDefault="001D6EE0" w:rsidP="00DA5084">
            <w:pPr>
              <w:pStyle w:val="Code"/>
              <w:jc w:val="center"/>
              <w:rPr>
                <w:b/>
                <w:szCs w:val="16"/>
              </w:rPr>
            </w:pPr>
            <w:r w:rsidRPr="00001EA2">
              <w:rPr>
                <w:b/>
                <w:szCs w:val="16"/>
              </w:rPr>
              <w:t>ID</w:t>
            </w:r>
          </w:p>
        </w:tc>
        <w:tc>
          <w:tcPr>
            <w:tcW w:w="4140" w:type="dxa"/>
            <w:tcBorders>
              <w:top w:val="single" w:sz="12" w:space="0" w:color="000000"/>
            </w:tcBorders>
            <w:noWrap/>
            <w:vAlign w:val="center"/>
          </w:tcPr>
          <w:p w:rsidR="001D6EE0" w:rsidRPr="00001EA2" w:rsidRDefault="001D6EE0" w:rsidP="00DA5084">
            <w:pPr>
              <w:pStyle w:val="Code"/>
              <w:rPr>
                <w:b/>
                <w:szCs w:val="16"/>
              </w:rPr>
            </w:pPr>
            <w:r w:rsidRPr="00001EA2">
              <w:rPr>
                <w:b/>
                <w:szCs w:val="16"/>
              </w:rPr>
              <w:t>Name</w:t>
            </w:r>
          </w:p>
        </w:tc>
      </w:tr>
      <w:tr w:rsidR="001D6EE0" w:rsidRPr="00001EA2" w:rsidTr="00DA5084">
        <w:trPr>
          <w:trHeight w:val="144"/>
        </w:trPr>
        <w:tc>
          <w:tcPr>
            <w:tcW w:w="540" w:type="dxa"/>
            <w:noWrap/>
            <w:vAlign w:val="center"/>
          </w:tcPr>
          <w:p w:rsidR="001D6EE0" w:rsidRPr="00001EA2" w:rsidRDefault="001D6EE0" w:rsidP="00DA5084">
            <w:pPr>
              <w:pStyle w:val="Code"/>
              <w:jc w:val="center"/>
              <w:rPr>
                <w:sz w:val="15"/>
                <w:szCs w:val="15"/>
              </w:rPr>
            </w:pPr>
            <w:r w:rsidRPr="00001EA2">
              <w:rPr>
                <w:sz w:val="15"/>
                <w:szCs w:val="15"/>
              </w:rPr>
              <w:t>0</w:t>
            </w:r>
          </w:p>
        </w:tc>
        <w:tc>
          <w:tcPr>
            <w:tcW w:w="4140" w:type="dxa"/>
            <w:noWrap/>
            <w:vAlign w:val="center"/>
          </w:tcPr>
          <w:p w:rsidR="001D6EE0" w:rsidRPr="00001EA2" w:rsidRDefault="001D6EE0" w:rsidP="00DA5084">
            <w:pPr>
              <w:pStyle w:val="Code"/>
              <w:rPr>
                <w:sz w:val="15"/>
                <w:szCs w:val="15"/>
              </w:rPr>
            </w:pPr>
            <w:r w:rsidRPr="00001EA2">
              <w:rPr>
                <w:sz w:val="15"/>
                <w:szCs w:val="15"/>
              </w:rPr>
              <w:t>Reported Currency</w:t>
            </w:r>
          </w:p>
        </w:tc>
      </w:tr>
      <w:tr w:rsidR="001D6EE0" w:rsidRPr="00001EA2" w:rsidTr="00DA5084">
        <w:trPr>
          <w:trHeight w:val="144"/>
        </w:trPr>
        <w:tc>
          <w:tcPr>
            <w:tcW w:w="540" w:type="dxa"/>
            <w:noWrap/>
            <w:vAlign w:val="center"/>
          </w:tcPr>
          <w:p w:rsidR="001D6EE0" w:rsidRPr="00001EA2" w:rsidRDefault="001D6EE0" w:rsidP="00DA5084">
            <w:pPr>
              <w:pStyle w:val="Code"/>
              <w:jc w:val="center"/>
              <w:rPr>
                <w:sz w:val="15"/>
                <w:szCs w:val="15"/>
              </w:rPr>
            </w:pPr>
            <w:r w:rsidRPr="00001EA2">
              <w:rPr>
                <w:sz w:val="15"/>
                <w:szCs w:val="15"/>
              </w:rPr>
              <w:t>55</w:t>
            </w:r>
          </w:p>
        </w:tc>
        <w:tc>
          <w:tcPr>
            <w:tcW w:w="4140" w:type="dxa"/>
            <w:noWrap/>
            <w:vAlign w:val="center"/>
          </w:tcPr>
          <w:p w:rsidR="001D6EE0" w:rsidRPr="00001EA2" w:rsidRDefault="001D6EE0" w:rsidP="00DA5084">
            <w:pPr>
              <w:pStyle w:val="Code"/>
              <w:rPr>
                <w:sz w:val="15"/>
                <w:szCs w:val="15"/>
              </w:rPr>
            </w:pPr>
            <w:r w:rsidRPr="00001EA2">
              <w:rPr>
                <w:sz w:val="15"/>
                <w:szCs w:val="15"/>
              </w:rPr>
              <w:t>British Pound</w:t>
            </w:r>
          </w:p>
        </w:tc>
      </w:tr>
      <w:tr w:rsidR="001D6EE0" w:rsidRPr="00001EA2" w:rsidTr="00DA5084">
        <w:trPr>
          <w:trHeight w:val="144"/>
        </w:trPr>
        <w:tc>
          <w:tcPr>
            <w:tcW w:w="540" w:type="dxa"/>
            <w:noWrap/>
            <w:vAlign w:val="center"/>
          </w:tcPr>
          <w:p w:rsidR="001D6EE0" w:rsidRPr="00001EA2" w:rsidRDefault="001D6EE0" w:rsidP="00DA5084">
            <w:pPr>
              <w:pStyle w:val="Code"/>
              <w:jc w:val="center"/>
              <w:rPr>
                <w:sz w:val="15"/>
                <w:szCs w:val="15"/>
              </w:rPr>
            </w:pPr>
            <w:r w:rsidRPr="00001EA2">
              <w:rPr>
                <w:sz w:val="15"/>
                <w:szCs w:val="15"/>
              </w:rPr>
              <w:t>27</w:t>
            </w:r>
          </w:p>
        </w:tc>
        <w:tc>
          <w:tcPr>
            <w:tcW w:w="4140" w:type="dxa"/>
            <w:noWrap/>
            <w:vAlign w:val="center"/>
          </w:tcPr>
          <w:p w:rsidR="001D6EE0" w:rsidRPr="00001EA2" w:rsidRDefault="001D6EE0" w:rsidP="00DA5084">
            <w:pPr>
              <w:pStyle w:val="Code"/>
              <w:rPr>
                <w:sz w:val="15"/>
                <w:szCs w:val="15"/>
              </w:rPr>
            </w:pPr>
            <w:r w:rsidRPr="00001EA2">
              <w:rPr>
                <w:sz w:val="15"/>
                <w:szCs w:val="15"/>
              </w:rPr>
              <w:t>Canadian Dollar</w:t>
            </w:r>
          </w:p>
        </w:tc>
      </w:tr>
      <w:tr w:rsidR="001D6EE0" w:rsidRPr="00001EA2" w:rsidTr="00DA5084">
        <w:trPr>
          <w:trHeight w:val="144"/>
        </w:trPr>
        <w:tc>
          <w:tcPr>
            <w:tcW w:w="540" w:type="dxa"/>
            <w:noWrap/>
            <w:vAlign w:val="center"/>
          </w:tcPr>
          <w:p w:rsidR="001D6EE0" w:rsidRPr="00001EA2" w:rsidRDefault="001D6EE0" w:rsidP="00DA5084">
            <w:pPr>
              <w:pStyle w:val="Code"/>
              <w:jc w:val="center"/>
              <w:rPr>
                <w:sz w:val="15"/>
                <w:szCs w:val="15"/>
              </w:rPr>
            </w:pPr>
            <w:r w:rsidRPr="00001EA2">
              <w:rPr>
                <w:sz w:val="15"/>
                <w:szCs w:val="15"/>
              </w:rPr>
              <w:t>79</w:t>
            </w:r>
          </w:p>
        </w:tc>
        <w:tc>
          <w:tcPr>
            <w:tcW w:w="4140" w:type="dxa"/>
            <w:noWrap/>
            <w:vAlign w:val="center"/>
          </w:tcPr>
          <w:p w:rsidR="001D6EE0" w:rsidRPr="00001EA2" w:rsidRDefault="001D6EE0" w:rsidP="00DA5084">
            <w:pPr>
              <w:pStyle w:val="Code"/>
              <w:rPr>
                <w:sz w:val="15"/>
                <w:szCs w:val="15"/>
              </w:rPr>
            </w:pPr>
            <w:r w:rsidRPr="00001EA2">
              <w:rPr>
                <w:sz w:val="15"/>
                <w:szCs w:val="15"/>
              </w:rPr>
              <w:t>Japanese Yen</w:t>
            </w:r>
          </w:p>
        </w:tc>
      </w:tr>
      <w:tr w:rsidR="001D6EE0" w:rsidRPr="00001EA2" w:rsidTr="00DA5084">
        <w:trPr>
          <w:trHeight w:val="144"/>
        </w:trPr>
        <w:tc>
          <w:tcPr>
            <w:tcW w:w="540" w:type="dxa"/>
            <w:tcBorders>
              <w:bottom w:val="single" w:sz="12" w:space="0" w:color="000000"/>
            </w:tcBorders>
            <w:noWrap/>
            <w:vAlign w:val="center"/>
          </w:tcPr>
          <w:p w:rsidR="001D6EE0" w:rsidRPr="00001EA2" w:rsidRDefault="001D6EE0" w:rsidP="00DA5084">
            <w:pPr>
              <w:pStyle w:val="Code"/>
              <w:jc w:val="center"/>
              <w:rPr>
                <w:sz w:val="15"/>
                <w:szCs w:val="15"/>
              </w:rPr>
            </w:pPr>
            <w:r w:rsidRPr="00001EA2">
              <w:rPr>
                <w:sz w:val="15"/>
                <w:szCs w:val="15"/>
              </w:rPr>
              <w:t>160</w:t>
            </w:r>
          </w:p>
        </w:tc>
        <w:tc>
          <w:tcPr>
            <w:tcW w:w="4140" w:type="dxa"/>
            <w:tcBorders>
              <w:bottom w:val="single" w:sz="12" w:space="0" w:color="000000"/>
            </w:tcBorders>
            <w:noWrap/>
            <w:vAlign w:val="center"/>
          </w:tcPr>
          <w:p w:rsidR="001D6EE0" w:rsidRPr="00001EA2" w:rsidRDefault="001D6EE0" w:rsidP="00DA5084">
            <w:pPr>
              <w:pStyle w:val="Code"/>
              <w:rPr>
                <w:sz w:val="15"/>
                <w:szCs w:val="15"/>
              </w:rPr>
            </w:pPr>
            <w:r w:rsidRPr="00001EA2">
              <w:rPr>
                <w:sz w:val="15"/>
                <w:szCs w:val="15"/>
              </w:rPr>
              <w:t>US Dollar</w:t>
            </w:r>
          </w:p>
        </w:tc>
      </w:tr>
    </w:tbl>
    <w:p w:rsidR="001D6EE0" w:rsidRDefault="001D6EE0" w:rsidP="00DA5084">
      <w:pPr>
        <w:pStyle w:val="BodyText"/>
        <w:rPr>
          <w:sz w:val="17"/>
        </w:rPr>
      </w:pPr>
    </w:p>
    <w:p w:rsidR="001D6EE0" w:rsidRPr="00DA5084" w:rsidRDefault="001D6EE0" w:rsidP="00DA5084">
      <w:pPr>
        <w:pStyle w:val="BodyText"/>
        <w:numPr>
          <w:ilvl w:val="3"/>
          <w:numId w:val="22"/>
        </w:numPr>
        <w:rPr>
          <w:rStyle w:val="CodeChar"/>
          <w:rFonts w:ascii="Verdana" w:hAnsi="Verdana" w:cs="Times New Roman"/>
          <w:sz w:val="17"/>
        </w:rPr>
      </w:pPr>
      <w:r>
        <w:rPr>
          <w:rStyle w:val="CodeChar"/>
          <w:sz w:val="16"/>
        </w:rPr>
        <w:lastRenderedPageBreak/>
        <w:t xml:space="preserve">Date </w:t>
      </w:r>
      <w:r>
        <w:rPr>
          <w:rFonts w:ascii="Courier New" w:hAnsi="Courier New" w:cs="Courier New"/>
          <w:b/>
          <w:sz w:val="17"/>
          <w:szCs w:val="17"/>
        </w:rPr>
        <w:t>EstimateStartDate</w:t>
      </w:r>
      <w:r w:rsidRPr="00093FA1">
        <w:rPr>
          <w:rStyle w:val="CodeChar"/>
          <w:sz w:val="16"/>
        </w:rPr>
        <w:t xml:space="preserve"> </w:t>
      </w:r>
      <w:r w:rsidRPr="00093FA1">
        <w:rPr>
          <w:rFonts w:cs="Courier New"/>
          <w:sz w:val="17"/>
          <w:szCs w:val="17"/>
        </w:rPr>
        <w:t xml:space="preserve">– </w:t>
      </w:r>
      <w:r>
        <w:rPr>
          <w:rFonts w:cs="Courier New"/>
          <w:sz w:val="17"/>
          <w:szCs w:val="17"/>
        </w:rPr>
        <w:t>The earliest date that the estimate value is valid.</w:t>
      </w:r>
      <w:r w:rsidRPr="00DA5084">
        <w:rPr>
          <w:rStyle w:val="CodeChar"/>
          <w:sz w:val="16"/>
        </w:rPr>
        <w:t xml:space="preserve"> </w:t>
      </w:r>
      <w:r>
        <w:rPr>
          <w:rStyle w:val="CodeChar"/>
          <w:sz w:val="16"/>
        </w:rPr>
        <w:br/>
      </w:r>
    </w:p>
    <w:p w:rsidR="001D6EE0" w:rsidRPr="00374F9A" w:rsidRDefault="001D6EE0" w:rsidP="00DA5084">
      <w:pPr>
        <w:pStyle w:val="BodyText"/>
        <w:numPr>
          <w:ilvl w:val="3"/>
          <w:numId w:val="22"/>
        </w:numPr>
        <w:rPr>
          <w:sz w:val="17"/>
        </w:rPr>
      </w:pPr>
      <w:r>
        <w:rPr>
          <w:rStyle w:val="CodeChar"/>
          <w:sz w:val="16"/>
        </w:rPr>
        <w:t xml:space="preserve">Date </w:t>
      </w:r>
      <w:r>
        <w:rPr>
          <w:rFonts w:ascii="Courier New" w:hAnsi="Courier New" w:cs="Courier New"/>
          <w:b/>
          <w:sz w:val="17"/>
          <w:szCs w:val="17"/>
        </w:rPr>
        <w:t>EstimateExpireDate</w:t>
      </w:r>
      <w:r w:rsidRPr="00093FA1">
        <w:rPr>
          <w:rStyle w:val="CodeChar"/>
          <w:sz w:val="16"/>
        </w:rPr>
        <w:t xml:space="preserve"> </w:t>
      </w:r>
      <w:r w:rsidRPr="00093FA1">
        <w:rPr>
          <w:rFonts w:cs="Courier New"/>
          <w:sz w:val="17"/>
          <w:szCs w:val="17"/>
        </w:rPr>
        <w:t xml:space="preserve">– </w:t>
      </w:r>
      <w:r w:rsidRPr="00EA6A18">
        <w:rPr>
          <w:sz w:val="17"/>
        </w:rPr>
        <w:t xml:space="preserve">The date on which Estimate is set to expire. </w:t>
      </w:r>
      <w:r>
        <w:rPr>
          <w:sz w:val="17"/>
        </w:rPr>
        <w:t xml:space="preserve">For currently valid estimates, </w:t>
      </w:r>
      <w:r w:rsidRPr="00EA6A18">
        <w:rPr>
          <w:sz w:val="17"/>
        </w:rPr>
        <w:t>set to year 2079</w:t>
      </w:r>
      <w:r>
        <w:rPr>
          <w:rFonts w:cs="Courier New"/>
          <w:sz w:val="17"/>
          <w:szCs w:val="17"/>
        </w:rPr>
        <w:t>.</w:t>
      </w:r>
    </w:p>
    <w:p w:rsidR="001D6EE0" w:rsidRDefault="001D6EE0" w:rsidP="00374F9A">
      <w:pPr>
        <w:pStyle w:val="BodyText"/>
        <w:ind w:left="2880"/>
        <w:rPr>
          <w:sz w:val="17"/>
        </w:rPr>
      </w:pPr>
    </w:p>
    <w:p w:rsidR="001D6EE0" w:rsidRDefault="001D6EE0" w:rsidP="00DA5084">
      <w:pPr>
        <w:pStyle w:val="BodyText"/>
        <w:numPr>
          <w:ilvl w:val="3"/>
          <w:numId w:val="22"/>
        </w:numPr>
        <w:rPr>
          <w:sz w:val="17"/>
        </w:rPr>
      </w:pPr>
      <w:r>
        <w:rPr>
          <w:rStyle w:val="CodeChar"/>
          <w:sz w:val="16"/>
        </w:rPr>
        <w:t xml:space="preserve">DateTime </w:t>
      </w:r>
      <w:r>
        <w:rPr>
          <w:rFonts w:ascii="Courier New" w:hAnsi="Courier New" w:cs="Courier New"/>
          <w:b/>
          <w:sz w:val="17"/>
          <w:szCs w:val="17"/>
        </w:rPr>
        <w:t>C</w:t>
      </w:r>
      <w:r w:rsidRPr="00DA56A2">
        <w:rPr>
          <w:rFonts w:ascii="Courier New" w:hAnsi="Courier New" w:cs="Courier New"/>
          <w:b/>
          <w:sz w:val="17"/>
          <w:szCs w:val="17"/>
        </w:rPr>
        <w:t>urrencyConversion</w:t>
      </w:r>
      <w:r>
        <w:rPr>
          <w:rFonts w:ascii="Courier New" w:hAnsi="Courier New" w:cs="Courier New"/>
          <w:b/>
          <w:sz w:val="17"/>
          <w:szCs w:val="17"/>
        </w:rPr>
        <w:t>Date</w:t>
      </w:r>
      <w:r w:rsidRPr="00093FA1">
        <w:rPr>
          <w:rStyle w:val="CodeChar"/>
          <w:sz w:val="16"/>
        </w:rPr>
        <w:t xml:space="preserve"> </w:t>
      </w:r>
      <w:r w:rsidRPr="00093FA1">
        <w:rPr>
          <w:rFonts w:cs="Courier New"/>
          <w:sz w:val="17"/>
          <w:szCs w:val="17"/>
        </w:rPr>
        <w:t xml:space="preserve">– </w:t>
      </w:r>
      <w:r>
        <w:rPr>
          <w:rFonts w:cs="Courier New"/>
          <w:sz w:val="17"/>
          <w:szCs w:val="17"/>
        </w:rPr>
        <w:t>The date the currency rate was sourced.</w:t>
      </w:r>
      <w:r>
        <w:rPr>
          <w:sz w:val="17"/>
        </w:rPr>
        <w:br/>
      </w:r>
    </w:p>
    <w:p w:rsidR="001D6EE0" w:rsidRPr="002A08A3" w:rsidRDefault="001D6EE0" w:rsidP="00DA5084">
      <w:pPr>
        <w:pStyle w:val="BodyText"/>
        <w:numPr>
          <w:ilvl w:val="3"/>
          <w:numId w:val="22"/>
        </w:numPr>
        <w:rPr>
          <w:sz w:val="17"/>
        </w:rPr>
      </w:pPr>
      <w:r>
        <w:rPr>
          <w:rStyle w:val="CodeChar"/>
          <w:sz w:val="16"/>
        </w:rPr>
        <w:t xml:space="preserve">Double </w:t>
      </w:r>
      <w:r>
        <w:rPr>
          <w:rFonts w:ascii="Courier New" w:hAnsi="Courier New" w:cs="Courier New"/>
          <w:b/>
          <w:sz w:val="17"/>
          <w:szCs w:val="17"/>
        </w:rPr>
        <w:t>C</w:t>
      </w:r>
      <w:r w:rsidRPr="00DA56A2">
        <w:rPr>
          <w:rFonts w:ascii="Courier New" w:hAnsi="Courier New" w:cs="Courier New"/>
          <w:b/>
          <w:sz w:val="17"/>
          <w:szCs w:val="17"/>
        </w:rPr>
        <w:t>urrencyConversion</w:t>
      </w:r>
      <w:r>
        <w:rPr>
          <w:rFonts w:ascii="Courier New" w:hAnsi="Courier New" w:cs="Courier New"/>
          <w:b/>
          <w:sz w:val="17"/>
          <w:szCs w:val="17"/>
        </w:rPr>
        <w:t>Rate</w:t>
      </w:r>
      <w:r w:rsidRPr="00093FA1">
        <w:rPr>
          <w:rStyle w:val="CodeChar"/>
          <w:sz w:val="16"/>
        </w:rPr>
        <w:t xml:space="preserve"> </w:t>
      </w:r>
      <w:r w:rsidRPr="00093FA1">
        <w:rPr>
          <w:rFonts w:cs="Courier New"/>
          <w:sz w:val="17"/>
          <w:szCs w:val="17"/>
        </w:rPr>
        <w:t xml:space="preserve">– </w:t>
      </w:r>
      <w:r>
        <w:rPr>
          <w:rFonts w:cs="Courier New"/>
          <w:sz w:val="17"/>
          <w:szCs w:val="17"/>
        </w:rPr>
        <w:t>The numeric amount of the conversion</w:t>
      </w:r>
      <w:r>
        <w:rPr>
          <w:rFonts w:cs="Courier New"/>
          <w:sz w:val="17"/>
          <w:szCs w:val="17"/>
        </w:rPr>
        <w:br/>
      </w:r>
    </w:p>
    <w:p w:rsidR="001D6EE0" w:rsidRDefault="001D6EE0" w:rsidP="00DA5084">
      <w:pPr>
        <w:pStyle w:val="BodyText"/>
        <w:numPr>
          <w:ilvl w:val="3"/>
          <w:numId w:val="22"/>
        </w:numPr>
        <w:rPr>
          <w:sz w:val="17"/>
        </w:rPr>
      </w:pPr>
      <w:r w:rsidRPr="00093FA1">
        <w:rPr>
          <w:rStyle w:val="CodeChar"/>
          <w:sz w:val="16"/>
        </w:rPr>
        <w:t>Integer</w:t>
      </w:r>
      <w:r>
        <w:rPr>
          <w:rStyle w:val="CodeChar"/>
          <w:sz w:val="16"/>
        </w:rPr>
        <w:t xml:space="preserve"> </w:t>
      </w:r>
      <w:r>
        <w:rPr>
          <w:rFonts w:ascii="Courier New" w:hAnsi="Courier New" w:cs="Courier New"/>
          <w:b/>
          <w:sz w:val="17"/>
          <w:szCs w:val="17"/>
        </w:rPr>
        <w:t>C</w:t>
      </w:r>
      <w:r w:rsidRPr="00374F9A">
        <w:rPr>
          <w:rFonts w:ascii="Courier New" w:hAnsi="Courier New" w:cs="Courier New"/>
          <w:b/>
          <w:sz w:val="17"/>
          <w:szCs w:val="17"/>
        </w:rPr>
        <w:t>urrencyConversionMethod</w:t>
      </w:r>
      <w:r w:rsidRPr="00093FA1">
        <w:rPr>
          <w:rStyle w:val="CodeChar"/>
          <w:sz w:val="16"/>
        </w:rPr>
        <w:t xml:space="preserve"> </w:t>
      </w:r>
      <w:r w:rsidRPr="00374F9A">
        <w:rPr>
          <w:rFonts w:cs="Courier New"/>
          <w:sz w:val="17"/>
          <w:szCs w:val="17"/>
        </w:rPr>
        <w:t xml:space="preserve">– If the currency is not the reported currency, this parameter controls how the data should be currency converted. </w:t>
      </w:r>
      <w:r>
        <w:rPr>
          <w:b/>
          <w:sz w:val="17"/>
        </w:rPr>
        <w:br/>
      </w:r>
    </w:p>
    <w:tbl>
      <w:tblPr>
        <w:tblpPr w:leftFromText="180" w:rightFromText="180" w:vertAnchor="text" w:horzAnchor="page" w:tblpX="3811" w:tblpY="-10"/>
        <w:tblW w:w="36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09"/>
        <w:gridCol w:w="3240"/>
      </w:tblGrid>
      <w:tr w:rsidR="001D6EE0" w:rsidRPr="00001EA2" w:rsidTr="002A08A3">
        <w:trPr>
          <w:trHeight w:val="144"/>
        </w:trPr>
        <w:tc>
          <w:tcPr>
            <w:tcW w:w="409" w:type="dxa"/>
            <w:tcBorders>
              <w:top w:val="single" w:sz="12" w:space="0" w:color="000000"/>
            </w:tcBorders>
            <w:noWrap/>
            <w:vAlign w:val="center"/>
          </w:tcPr>
          <w:p w:rsidR="001D6EE0" w:rsidRPr="0091363C" w:rsidRDefault="001D6EE0" w:rsidP="00990FDE">
            <w:pPr>
              <w:pStyle w:val="Code"/>
              <w:jc w:val="center"/>
              <w:rPr>
                <w:b/>
                <w:sz w:val="15"/>
                <w:szCs w:val="15"/>
              </w:rPr>
            </w:pPr>
            <w:r w:rsidRPr="0091363C">
              <w:rPr>
                <w:b/>
                <w:sz w:val="15"/>
                <w:szCs w:val="15"/>
              </w:rPr>
              <w:t>ID</w:t>
            </w:r>
          </w:p>
        </w:tc>
        <w:tc>
          <w:tcPr>
            <w:tcW w:w="3240" w:type="dxa"/>
            <w:tcBorders>
              <w:top w:val="single" w:sz="12" w:space="0" w:color="000000"/>
            </w:tcBorders>
            <w:noWrap/>
            <w:vAlign w:val="center"/>
          </w:tcPr>
          <w:p w:rsidR="001D6EE0" w:rsidRPr="0091363C" w:rsidRDefault="001D6EE0" w:rsidP="00990FDE">
            <w:pPr>
              <w:pStyle w:val="Code"/>
              <w:rPr>
                <w:b/>
                <w:sz w:val="15"/>
                <w:szCs w:val="15"/>
              </w:rPr>
            </w:pPr>
            <w:r w:rsidRPr="0091363C">
              <w:rPr>
                <w:b/>
                <w:sz w:val="15"/>
                <w:szCs w:val="15"/>
              </w:rPr>
              <w:t>Name</w:t>
            </w:r>
          </w:p>
        </w:tc>
      </w:tr>
      <w:tr w:rsidR="001D6EE0" w:rsidRPr="00001EA2" w:rsidTr="002A08A3">
        <w:trPr>
          <w:trHeight w:val="144"/>
        </w:trPr>
        <w:tc>
          <w:tcPr>
            <w:tcW w:w="409" w:type="dxa"/>
            <w:noWrap/>
            <w:vAlign w:val="center"/>
          </w:tcPr>
          <w:p w:rsidR="001D6EE0" w:rsidRPr="00001EA2" w:rsidRDefault="001D6EE0" w:rsidP="00990FDE">
            <w:pPr>
              <w:pStyle w:val="Code"/>
              <w:jc w:val="center"/>
              <w:rPr>
                <w:sz w:val="15"/>
                <w:szCs w:val="15"/>
              </w:rPr>
            </w:pPr>
            <w:r w:rsidRPr="00001EA2">
              <w:rPr>
                <w:sz w:val="15"/>
                <w:szCs w:val="15"/>
              </w:rPr>
              <w:t>0</w:t>
            </w:r>
          </w:p>
        </w:tc>
        <w:tc>
          <w:tcPr>
            <w:tcW w:w="3240" w:type="dxa"/>
            <w:noWrap/>
            <w:vAlign w:val="center"/>
          </w:tcPr>
          <w:p w:rsidR="001D6EE0" w:rsidRPr="00001EA2" w:rsidRDefault="001D6EE0" w:rsidP="00990FDE">
            <w:pPr>
              <w:pStyle w:val="Code"/>
              <w:rPr>
                <w:sz w:val="15"/>
                <w:szCs w:val="15"/>
              </w:rPr>
            </w:pPr>
            <w:r w:rsidRPr="00001EA2">
              <w:rPr>
                <w:sz w:val="15"/>
                <w:szCs w:val="15"/>
              </w:rPr>
              <w:t>Historical</w:t>
            </w:r>
            <w:r>
              <w:rPr>
                <w:sz w:val="15"/>
                <w:szCs w:val="15"/>
              </w:rPr>
              <w:t xml:space="preserve"> as of Period End Date</w:t>
            </w:r>
          </w:p>
        </w:tc>
      </w:tr>
      <w:tr w:rsidR="001D6EE0" w:rsidRPr="00001EA2" w:rsidTr="00EA6A18">
        <w:trPr>
          <w:trHeight w:val="144"/>
        </w:trPr>
        <w:tc>
          <w:tcPr>
            <w:tcW w:w="409" w:type="dxa"/>
            <w:noWrap/>
            <w:vAlign w:val="center"/>
          </w:tcPr>
          <w:p w:rsidR="001D6EE0" w:rsidRPr="00001EA2" w:rsidRDefault="001D6EE0" w:rsidP="00990FDE">
            <w:pPr>
              <w:pStyle w:val="Code"/>
              <w:jc w:val="center"/>
              <w:rPr>
                <w:sz w:val="15"/>
                <w:szCs w:val="15"/>
              </w:rPr>
            </w:pPr>
            <w:r w:rsidRPr="00001EA2">
              <w:rPr>
                <w:sz w:val="15"/>
                <w:szCs w:val="15"/>
              </w:rPr>
              <w:t>1</w:t>
            </w:r>
          </w:p>
        </w:tc>
        <w:tc>
          <w:tcPr>
            <w:tcW w:w="3240" w:type="dxa"/>
            <w:noWrap/>
            <w:vAlign w:val="center"/>
          </w:tcPr>
          <w:p w:rsidR="001D6EE0" w:rsidRPr="00001EA2" w:rsidRDefault="001D6EE0" w:rsidP="00990FDE">
            <w:pPr>
              <w:pStyle w:val="Code"/>
              <w:rPr>
                <w:sz w:val="15"/>
                <w:szCs w:val="15"/>
              </w:rPr>
            </w:pPr>
            <w:r w:rsidRPr="00001EA2">
              <w:rPr>
                <w:sz w:val="15"/>
                <w:szCs w:val="15"/>
              </w:rPr>
              <w:t>Today’s Spot Rate</w:t>
            </w:r>
          </w:p>
        </w:tc>
      </w:tr>
      <w:tr w:rsidR="001D6EE0" w:rsidRPr="00001EA2" w:rsidTr="002A08A3">
        <w:trPr>
          <w:trHeight w:val="144"/>
        </w:trPr>
        <w:tc>
          <w:tcPr>
            <w:tcW w:w="409" w:type="dxa"/>
            <w:tcBorders>
              <w:bottom w:val="single" w:sz="12" w:space="0" w:color="000000"/>
            </w:tcBorders>
            <w:noWrap/>
            <w:vAlign w:val="center"/>
          </w:tcPr>
          <w:p w:rsidR="001D6EE0" w:rsidRPr="00001EA2" w:rsidRDefault="001D6EE0" w:rsidP="00990FDE">
            <w:pPr>
              <w:pStyle w:val="Code"/>
              <w:jc w:val="center"/>
              <w:rPr>
                <w:sz w:val="15"/>
                <w:szCs w:val="15"/>
              </w:rPr>
            </w:pPr>
            <w:r>
              <w:rPr>
                <w:sz w:val="15"/>
                <w:szCs w:val="15"/>
              </w:rPr>
              <w:t>2</w:t>
            </w:r>
          </w:p>
        </w:tc>
        <w:tc>
          <w:tcPr>
            <w:tcW w:w="3240" w:type="dxa"/>
            <w:tcBorders>
              <w:bottom w:val="single" w:sz="12" w:space="0" w:color="000000"/>
            </w:tcBorders>
            <w:noWrap/>
            <w:vAlign w:val="center"/>
          </w:tcPr>
          <w:p w:rsidR="001D6EE0" w:rsidRPr="00001EA2" w:rsidRDefault="001D6EE0" w:rsidP="00990FDE">
            <w:pPr>
              <w:pStyle w:val="Code"/>
              <w:rPr>
                <w:sz w:val="15"/>
                <w:szCs w:val="15"/>
              </w:rPr>
            </w:pPr>
            <w:r>
              <w:rPr>
                <w:sz w:val="15"/>
                <w:szCs w:val="15"/>
              </w:rPr>
              <w:t>Historical as of Estimate Date</w:t>
            </w:r>
          </w:p>
        </w:tc>
      </w:tr>
    </w:tbl>
    <w:p w:rsidR="001D6EE0" w:rsidRPr="00DA5084" w:rsidRDefault="001D6EE0" w:rsidP="00DA5084">
      <w:pPr>
        <w:pStyle w:val="BodyText"/>
        <w:ind w:left="2880"/>
        <w:rPr>
          <w:rStyle w:val="CodeChar"/>
          <w:rFonts w:ascii="Verdana" w:hAnsi="Verdana" w:cs="Times New Roman"/>
          <w:sz w:val="17"/>
        </w:rPr>
      </w:pPr>
    </w:p>
    <w:p w:rsidR="001D6EE0" w:rsidRDefault="001D6EE0" w:rsidP="002A08A3">
      <w:pPr>
        <w:pStyle w:val="BodyText"/>
        <w:rPr>
          <w:rStyle w:val="CodeChar"/>
          <w:rFonts w:ascii="Verdana" w:hAnsi="Verdana" w:cs="Times New Roman"/>
          <w:sz w:val="17"/>
        </w:rPr>
      </w:pPr>
    </w:p>
    <w:p w:rsidR="001D6EE0" w:rsidRDefault="001D6EE0" w:rsidP="002A08A3">
      <w:pPr>
        <w:pStyle w:val="BodyText"/>
        <w:rPr>
          <w:rStyle w:val="CodeChar"/>
          <w:rFonts w:ascii="Verdana" w:hAnsi="Verdana" w:cs="Times New Roman"/>
          <w:sz w:val="17"/>
        </w:rPr>
      </w:pPr>
    </w:p>
    <w:p w:rsidR="001D6EE0" w:rsidRDefault="001D6EE0" w:rsidP="002A08A3">
      <w:pPr>
        <w:jc w:val="both"/>
        <w:rPr>
          <w:rStyle w:val="CodeChar"/>
          <w:sz w:val="16"/>
        </w:rPr>
      </w:pPr>
    </w:p>
    <w:p w:rsidR="001D6EE0" w:rsidRPr="00D46E67" w:rsidRDefault="001D6EE0" w:rsidP="00D46E67">
      <w:pPr>
        <w:pStyle w:val="BodyText"/>
        <w:ind w:left="2880"/>
        <w:rPr>
          <w:rStyle w:val="CodeChar"/>
          <w:rFonts w:ascii="Verdana" w:hAnsi="Verdana" w:cs="Times New Roman"/>
          <w:sz w:val="17"/>
        </w:rPr>
      </w:pPr>
    </w:p>
    <w:p w:rsidR="001D6EE0" w:rsidRPr="00374F9A" w:rsidRDefault="001D6EE0" w:rsidP="00DA5084">
      <w:pPr>
        <w:pStyle w:val="BodyText"/>
        <w:numPr>
          <w:ilvl w:val="3"/>
          <w:numId w:val="22"/>
        </w:numPr>
        <w:rPr>
          <w:sz w:val="17"/>
        </w:rPr>
      </w:pPr>
      <w:r>
        <w:rPr>
          <w:rStyle w:val="CodeChar"/>
          <w:sz w:val="16"/>
        </w:rPr>
        <w:t xml:space="preserve">String </w:t>
      </w:r>
      <w:r>
        <w:rPr>
          <w:rFonts w:ascii="Courier New" w:hAnsi="Courier New" w:cs="Courier New"/>
          <w:b/>
          <w:sz w:val="17"/>
          <w:szCs w:val="17"/>
        </w:rPr>
        <w:t>Footnote</w:t>
      </w:r>
      <w:r w:rsidRPr="00093FA1">
        <w:rPr>
          <w:rStyle w:val="CodeChar"/>
          <w:sz w:val="16"/>
        </w:rPr>
        <w:t xml:space="preserve"> </w:t>
      </w:r>
      <w:r w:rsidRPr="00374F9A">
        <w:rPr>
          <w:rFonts w:cs="Courier New"/>
          <w:sz w:val="17"/>
          <w:szCs w:val="17"/>
        </w:rPr>
        <w:t xml:space="preserve">– </w:t>
      </w:r>
      <w:r>
        <w:rPr>
          <w:rFonts w:cs="Courier New"/>
          <w:sz w:val="17"/>
          <w:szCs w:val="17"/>
        </w:rPr>
        <w:t xml:space="preserve">(0-5000) Reserved for future use </w:t>
      </w:r>
      <w:r w:rsidRPr="00AE7DB5">
        <w:rPr>
          <w:sz w:val="14"/>
          <w:szCs w:val="14"/>
        </w:rPr>
        <w:t>(W1252)</w:t>
      </w:r>
    </w:p>
    <w:p w:rsidR="001D6EE0" w:rsidRDefault="001D6EE0" w:rsidP="00F7543E">
      <w:pPr>
        <w:pStyle w:val="BodyText"/>
        <w:rPr>
          <w:sz w:val="17"/>
        </w:rPr>
      </w:pPr>
    </w:p>
    <w:p w:rsidR="001D6EE0" w:rsidRPr="008B6494" w:rsidRDefault="001D6EE0" w:rsidP="00F7543E">
      <w:pPr>
        <w:pStyle w:val="BodyText"/>
        <w:ind w:left="720"/>
        <w:rPr>
          <w:sz w:val="17"/>
        </w:rPr>
      </w:pPr>
      <w:r>
        <w:rPr>
          <w:rStyle w:val="CodeChar"/>
          <w:sz w:val="16"/>
        </w:rPr>
        <w:br/>
      </w:r>
    </w:p>
    <w:p w:rsidR="001D6EE0" w:rsidRDefault="001D6EE0" w:rsidP="00F7543E">
      <w:pPr>
        <w:pStyle w:val="BodyText"/>
        <w:rPr>
          <w:b/>
          <w:sz w:val="17"/>
        </w:rPr>
      </w:pPr>
      <w:r>
        <w:rPr>
          <w:b/>
          <w:sz w:val="17"/>
        </w:rPr>
        <w:t>Exceptions</w:t>
      </w:r>
      <w:r>
        <w:rPr>
          <w:b/>
          <w:sz w:val="17"/>
        </w:rPr>
        <w:br/>
      </w:r>
    </w:p>
    <w:p w:rsidR="001D6EE0" w:rsidRDefault="001D6EE0" w:rsidP="00F7543E">
      <w:pPr>
        <w:pStyle w:val="BodyText"/>
        <w:numPr>
          <w:ilvl w:val="0"/>
          <w:numId w:val="36"/>
        </w:numPr>
        <w:rPr>
          <w:sz w:val="17"/>
        </w:rPr>
      </w:pPr>
      <w:r w:rsidRPr="00CD7725">
        <w:rPr>
          <w:sz w:val="17"/>
        </w:rPr>
        <w:t>An exception will be thrown if the request cannot be authenticated via a session cookie.</w:t>
      </w:r>
    </w:p>
    <w:p w:rsidR="001D6EE0" w:rsidRDefault="001D6EE0" w:rsidP="00F7543E">
      <w:pPr>
        <w:pStyle w:val="BodyText"/>
        <w:numPr>
          <w:ilvl w:val="0"/>
          <w:numId w:val="36"/>
        </w:numPr>
        <w:rPr>
          <w:sz w:val="17"/>
        </w:rPr>
      </w:pPr>
      <w:r>
        <w:rPr>
          <w:sz w:val="17"/>
        </w:rPr>
        <w:t>An exception will be thrown if any parameter is out of range.</w:t>
      </w:r>
    </w:p>
    <w:p w:rsidR="00573885" w:rsidRDefault="00573885" w:rsidP="00F7543E">
      <w:pPr>
        <w:pStyle w:val="BodyText"/>
        <w:numPr>
          <w:ilvl w:val="0"/>
          <w:numId w:val="36"/>
        </w:numPr>
        <w:rPr>
          <w:sz w:val="17"/>
        </w:rPr>
      </w:pPr>
      <w:r>
        <w:rPr>
          <w:sz w:val="17"/>
        </w:rPr>
        <w:t>An exception will be thrown if any required parameter is missing.</w:t>
      </w:r>
    </w:p>
    <w:p w:rsidR="001D6EE0" w:rsidRDefault="001D6EE0" w:rsidP="00F7543E">
      <w:pPr>
        <w:pStyle w:val="BodyText"/>
        <w:numPr>
          <w:ilvl w:val="0"/>
          <w:numId w:val="36"/>
        </w:numPr>
        <w:rPr>
          <w:sz w:val="17"/>
        </w:rPr>
      </w:pPr>
      <w:r>
        <w:rPr>
          <w:sz w:val="17"/>
        </w:rPr>
        <w:t>An exception will be thrown if too much data would be returned, as determined by the input parameter formula.</w:t>
      </w:r>
    </w:p>
    <w:p w:rsidR="001D6EE0" w:rsidRDefault="001D6EE0" w:rsidP="00F7543E">
      <w:pPr>
        <w:pStyle w:val="BodyText"/>
        <w:numPr>
          <w:ilvl w:val="0"/>
          <w:numId w:val="36"/>
        </w:numPr>
        <w:rPr>
          <w:sz w:val="17"/>
        </w:rPr>
      </w:pPr>
      <w:r>
        <w:rPr>
          <w:sz w:val="17"/>
        </w:rPr>
        <w:t xml:space="preserve">An exception will be thrown if </w:t>
      </w:r>
      <w:r w:rsidRPr="001912EB">
        <w:rPr>
          <w:rStyle w:val="CodeChar"/>
          <w:sz w:val="16"/>
        </w:rPr>
        <w:t>companyID()</w:t>
      </w:r>
      <w:r>
        <w:rPr>
          <w:sz w:val="17"/>
        </w:rPr>
        <w:t xml:space="preserve"> does not contain any valid CompanyIDs.</w:t>
      </w:r>
    </w:p>
    <w:p w:rsidR="001D6EE0" w:rsidRDefault="001D6EE0" w:rsidP="00F7543E">
      <w:pPr>
        <w:pStyle w:val="BodyText"/>
        <w:numPr>
          <w:ilvl w:val="0"/>
          <w:numId w:val="36"/>
        </w:numPr>
        <w:rPr>
          <w:sz w:val="17"/>
        </w:rPr>
      </w:pPr>
      <w:r>
        <w:rPr>
          <w:sz w:val="17"/>
        </w:rPr>
        <w:t xml:space="preserve">An exception will be thrown if </w:t>
      </w:r>
      <w:r w:rsidRPr="005452DE">
        <w:rPr>
          <w:rStyle w:val="CodeChar"/>
          <w:sz w:val="16"/>
        </w:rPr>
        <w:t>dataItemID()</w:t>
      </w:r>
      <w:r>
        <w:rPr>
          <w:sz w:val="17"/>
        </w:rPr>
        <w:t xml:space="preserve"> does not contain any valid DataItemIDs.</w:t>
      </w:r>
    </w:p>
    <w:p w:rsidR="001D6EE0" w:rsidRPr="00D46E67" w:rsidRDefault="001D6EE0" w:rsidP="00D46E67">
      <w:pPr>
        <w:numPr>
          <w:ilvl w:val="0"/>
          <w:numId w:val="36"/>
        </w:numPr>
        <w:jc w:val="left"/>
        <w:rPr>
          <w:sz w:val="17"/>
          <w:szCs w:val="17"/>
        </w:rPr>
      </w:pPr>
      <w:r>
        <w:rPr>
          <w:sz w:val="17"/>
        </w:rPr>
        <w:t xml:space="preserve">An exception will be thrown if client application does not have the correct </w:t>
      </w:r>
      <w:r w:rsidRPr="00D46E67">
        <w:rPr>
          <w:sz w:val="17"/>
          <w:szCs w:val="17"/>
        </w:rPr>
        <w:t>Capability</w:t>
      </w:r>
      <w:r>
        <w:rPr>
          <w:sz w:val="17"/>
          <w:szCs w:val="17"/>
        </w:rPr>
        <w:t xml:space="preserve"> assigned.</w:t>
      </w:r>
    </w:p>
    <w:p w:rsidR="001D6EE0" w:rsidRPr="00D46E67" w:rsidRDefault="001D6EE0" w:rsidP="00D46E67">
      <w:pPr>
        <w:numPr>
          <w:ilvl w:val="0"/>
          <w:numId w:val="36"/>
        </w:numPr>
        <w:jc w:val="left"/>
        <w:rPr>
          <w:sz w:val="17"/>
          <w:szCs w:val="17"/>
        </w:rPr>
      </w:pPr>
      <w:r>
        <w:rPr>
          <w:sz w:val="17"/>
        </w:rPr>
        <w:t xml:space="preserve">An exception will be thrown </w:t>
      </w:r>
      <w:r w:rsidRPr="00D46E67">
        <w:rPr>
          <w:sz w:val="17"/>
          <w:szCs w:val="17"/>
        </w:rPr>
        <w:t>EstimatePeriodTypeId: ___ is not a valid value</w:t>
      </w:r>
    </w:p>
    <w:p w:rsidR="001D6EE0" w:rsidRPr="00D46E67" w:rsidRDefault="001D6EE0" w:rsidP="00D46E67">
      <w:pPr>
        <w:numPr>
          <w:ilvl w:val="0"/>
          <w:numId w:val="36"/>
        </w:numPr>
        <w:jc w:val="left"/>
        <w:rPr>
          <w:sz w:val="17"/>
          <w:szCs w:val="17"/>
        </w:rPr>
      </w:pPr>
      <w:r>
        <w:rPr>
          <w:sz w:val="17"/>
        </w:rPr>
        <w:t xml:space="preserve">An exception will be thrown </w:t>
      </w:r>
      <w:r w:rsidRPr="00D46E67">
        <w:rPr>
          <w:sz w:val="17"/>
          <w:szCs w:val="17"/>
        </w:rPr>
        <w:t>endPeriodDate may not be null or earlier than startPeriodDate</w:t>
      </w:r>
    </w:p>
    <w:p w:rsidR="001D6EE0" w:rsidRPr="00D46E67" w:rsidRDefault="001D6EE0" w:rsidP="00D46E67">
      <w:pPr>
        <w:numPr>
          <w:ilvl w:val="0"/>
          <w:numId w:val="36"/>
        </w:numPr>
        <w:jc w:val="left"/>
        <w:rPr>
          <w:sz w:val="17"/>
          <w:szCs w:val="17"/>
        </w:rPr>
      </w:pPr>
      <w:r>
        <w:rPr>
          <w:sz w:val="17"/>
        </w:rPr>
        <w:t xml:space="preserve">An exception will be thrown if </w:t>
      </w:r>
      <w:r w:rsidRPr="00D46E67">
        <w:rPr>
          <w:sz w:val="17"/>
          <w:szCs w:val="17"/>
        </w:rPr>
        <w:t>Too much data requested</w:t>
      </w:r>
    </w:p>
    <w:p w:rsidR="001D6EE0" w:rsidRDefault="001D6EE0" w:rsidP="00357373">
      <w:pPr>
        <w:numPr>
          <w:ilvl w:val="0"/>
          <w:numId w:val="36"/>
        </w:numPr>
        <w:jc w:val="left"/>
      </w:pPr>
      <w:r>
        <w:rPr>
          <w:sz w:val="17"/>
        </w:rPr>
        <w:t xml:space="preserve">An exception will be thrown </w:t>
      </w:r>
      <w:r w:rsidR="001C0CBD">
        <w:rPr>
          <w:sz w:val="17"/>
        </w:rPr>
        <w:t xml:space="preserve">if </w:t>
      </w:r>
      <w:r w:rsidR="001C0CBD">
        <w:rPr>
          <w:sz w:val="17"/>
          <w:szCs w:val="17"/>
        </w:rPr>
        <w:t>userObjectID</w:t>
      </w:r>
      <w:r>
        <w:rPr>
          <w:sz w:val="17"/>
          <w:szCs w:val="17"/>
        </w:rPr>
        <w:t xml:space="preserve"> is not supplied.</w:t>
      </w:r>
      <w:r w:rsidR="00357373">
        <w:t xml:space="preserve"> </w:t>
      </w:r>
    </w:p>
    <w:p w:rsidR="001C0CBD" w:rsidRDefault="001C0CBD" w:rsidP="001C0CBD">
      <w:pPr>
        <w:jc w:val="left"/>
      </w:pPr>
    </w:p>
    <w:p w:rsidR="001C0CBD" w:rsidRDefault="001C0CBD" w:rsidP="001C0CBD">
      <w:pPr>
        <w:jc w:val="left"/>
      </w:pPr>
    </w:p>
    <w:p w:rsidR="001C0CBD" w:rsidRDefault="001C0CBD">
      <w:pPr>
        <w:jc w:val="left"/>
      </w:pPr>
      <w:r>
        <w:br w:type="page"/>
      </w:r>
    </w:p>
    <w:p w:rsidR="001C0CBD" w:rsidRDefault="001C0CBD" w:rsidP="001C0CBD">
      <w:pPr>
        <w:jc w:val="lef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1C0CBD" w:rsidTr="00495C40">
        <w:trPr>
          <w:trHeight w:val="413"/>
        </w:trPr>
        <w:tc>
          <w:tcPr>
            <w:tcW w:w="5000" w:type="pct"/>
            <w:shd w:val="clear" w:color="auto" w:fill="F3F3F3"/>
            <w:vAlign w:val="center"/>
          </w:tcPr>
          <w:p w:rsidR="001C0CBD" w:rsidRDefault="001C0CBD" w:rsidP="00495C40">
            <w:pPr>
              <w:pStyle w:val="Heading3"/>
              <w:keepNext/>
              <w:keepLines/>
              <w:rPr>
                <w:rFonts w:ascii="Verdana" w:hAnsi="Verdana"/>
                <w:sz w:val="22"/>
              </w:rPr>
            </w:pPr>
            <w:bookmarkStart w:id="13" w:name="_Toc164223232"/>
            <w:bookmarkStart w:id="14" w:name="_Toc177368749"/>
            <w:bookmarkStart w:id="15" w:name="_Toc213836602"/>
            <w:bookmarkStart w:id="16" w:name="_Toc214960519"/>
            <w:r>
              <w:rPr>
                <w:rFonts w:ascii="Verdana" w:hAnsi="Verdana"/>
                <w:sz w:val="22"/>
              </w:rPr>
              <w:t>Appendices</w:t>
            </w:r>
            <w:bookmarkEnd w:id="13"/>
            <w:bookmarkEnd w:id="14"/>
            <w:bookmarkEnd w:id="15"/>
            <w:bookmarkEnd w:id="16"/>
          </w:p>
        </w:tc>
      </w:tr>
    </w:tbl>
    <w:p w:rsidR="001C0CBD" w:rsidRDefault="001C0CBD" w:rsidP="001C0CBD">
      <w:pPr>
        <w:pStyle w:val="BodyText"/>
        <w:rPr>
          <w:b/>
          <w:bCs/>
          <w:sz w:val="17"/>
          <w:szCs w:val="17"/>
        </w:rPr>
      </w:pPr>
    </w:p>
    <w:p w:rsidR="001C0CBD" w:rsidRPr="00773444" w:rsidRDefault="001C0CBD" w:rsidP="001C0CBD">
      <w:pPr>
        <w:pStyle w:val="BodyText"/>
        <w:numPr>
          <w:ilvl w:val="0"/>
          <w:numId w:val="189"/>
        </w:numPr>
        <w:rPr>
          <w:sz w:val="17"/>
        </w:rPr>
      </w:pPr>
      <w:r w:rsidRPr="00773444">
        <w:rPr>
          <w:b/>
          <w:sz w:val="17"/>
        </w:rPr>
        <w:t xml:space="preserve">Windows-1252 A </w:t>
      </w:r>
      <w:hyperlink r:id="rId12" w:tooltip="Character encoding" w:history="1">
        <w:r w:rsidRPr="00773444">
          <w:rPr>
            <w:rStyle w:val="Hyperlink"/>
            <w:b/>
            <w:sz w:val="17"/>
            <w:szCs w:val="17"/>
          </w:rPr>
          <w:t>character encoding</w:t>
        </w:r>
      </w:hyperlink>
      <w:r w:rsidRPr="00773444">
        <w:rPr>
          <w:b/>
          <w:sz w:val="17"/>
        </w:rPr>
        <w:t xml:space="preserve"> of the </w:t>
      </w:r>
      <w:hyperlink r:id="rId13" w:tooltip="Latin alphabet" w:history="1">
        <w:r w:rsidRPr="00773444">
          <w:rPr>
            <w:rStyle w:val="Hyperlink"/>
            <w:b/>
            <w:sz w:val="17"/>
            <w:szCs w:val="17"/>
          </w:rPr>
          <w:t>Latin alphabet</w:t>
        </w:r>
      </w:hyperlink>
      <w:r w:rsidRPr="00773444">
        <w:rPr>
          <w:sz w:val="17"/>
        </w:rPr>
        <w:t xml:space="preserve">, used by default in the legacy components of </w:t>
      </w:r>
      <w:hyperlink r:id="rId14" w:tooltip="Microsoft Windows" w:history="1">
        <w:r w:rsidRPr="00773444">
          <w:rPr>
            <w:rStyle w:val="Hyperlink"/>
            <w:sz w:val="17"/>
            <w:szCs w:val="17"/>
          </w:rPr>
          <w:t>Microsoft Windows</w:t>
        </w:r>
      </w:hyperlink>
      <w:r w:rsidRPr="00773444">
        <w:rPr>
          <w:sz w:val="17"/>
        </w:rPr>
        <w:t xml:space="preserve"> in English and some other Western languages. The encoding is a superset of </w:t>
      </w:r>
      <w:hyperlink r:id="rId15" w:tooltip="ISO/IEC 8859-1" w:history="1">
        <w:r w:rsidRPr="00773444">
          <w:rPr>
            <w:rStyle w:val="Hyperlink"/>
            <w:sz w:val="17"/>
            <w:szCs w:val="17"/>
          </w:rPr>
          <w:t>ISO 8859-1</w:t>
        </w:r>
      </w:hyperlink>
      <w:r w:rsidRPr="00773444">
        <w:rPr>
          <w:sz w:val="17"/>
        </w:rPr>
        <w:t xml:space="preserve">, but differs from the IANA's ISO-8859-1 by using displayable characters rather than control characters in the 0x80 to 0x9F range. It is known to Windows by the </w:t>
      </w:r>
      <w:hyperlink r:id="rId16" w:tooltip="Code page" w:history="1">
        <w:r w:rsidRPr="00773444">
          <w:rPr>
            <w:rStyle w:val="Hyperlink"/>
            <w:sz w:val="17"/>
            <w:szCs w:val="17"/>
          </w:rPr>
          <w:t>code page</w:t>
        </w:r>
      </w:hyperlink>
      <w:r w:rsidRPr="00773444">
        <w:rPr>
          <w:sz w:val="17"/>
        </w:rPr>
        <w:t xml:space="preserve"> number 1252, and by the </w:t>
      </w:r>
      <w:hyperlink r:id="rId17" w:tooltip="Internet Assigned Numbers Authority" w:history="1">
        <w:r w:rsidRPr="00773444">
          <w:rPr>
            <w:rStyle w:val="Hyperlink"/>
            <w:sz w:val="17"/>
            <w:szCs w:val="17"/>
          </w:rPr>
          <w:t>IANA</w:t>
        </w:r>
      </w:hyperlink>
      <w:r w:rsidRPr="00773444">
        <w:rPr>
          <w:sz w:val="17"/>
        </w:rPr>
        <w:t xml:space="preserve">-approved name "windows-1252". This code page also contains all the printable characters that are in </w:t>
      </w:r>
      <w:hyperlink r:id="rId18" w:tooltip="ISO/IEC 8859-15" w:history="1">
        <w:r w:rsidRPr="00773444">
          <w:rPr>
            <w:rStyle w:val="Hyperlink"/>
            <w:sz w:val="17"/>
            <w:szCs w:val="17"/>
          </w:rPr>
          <w:t>ISO 8859-15</w:t>
        </w:r>
      </w:hyperlink>
      <w:r w:rsidRPr="00773444">
        <w:rPr>
          <w:sz w:val="17"/>
        </w:rPr>
        <w:t xml:space="preserve"> (though some are mapped to different </w:t>
      </w:r>
      <w:hyperlink r:id="rId19" w:tooltip="Code point" w:history="1">
        <w:r w:rsidRPr="00773444">
          <w:rPr>
            <w:rStyle w:val="Hyperlink"/>
            <w:sz w:val="17"/>
            <w:szCs w:val="17"/>
          </w:rPr>
          <w:t>code points</w:t>
        </w:r>
      </w:hyperlink>
      <w:r w:rsidRPr="00773444">
        <w:rPr>
          <w:sz w:val="17"/>
        </w:rPr>
        <w:t>).</w:t>
      </w:r>
    </w:p>
    <w:p w:rsidR="001C0CBD" w:rsidRPr="00773444" w:rsidRDefault="001C0CBD" w:rsidP="001C0CBD">
      <w:pPr>
        <w:pStyle w:val="BodyText"/>
        <w:rPr>
          <w:sz w:val="17"/>
        </w:rPr>
      </w:pPr>
    </w:p>
    <w:p w:rsidR="001C0CBD" w:rsidRPr="000D4228" w:rsidRDefault="001C0CBD" w:rsidP="001C0CBD">
      <w:pPr>
        <w:pStyle w:val="BodyText"/>
        <w:numPr>
          <w:ilvl w:val="0"/>
          <w:numId w:val="189"/>
        </w:numPr>
        <w:rPr>
          <w:rStyle w:val="termdef"/>
          <w:sz w:val="17"/>
          <w:szCs w:val="17"/>
        </w:rPr>
      </w:pPr>
      <w:r w:rsidRPr="00231C75">
        <w:rPr>
          <w:b/>
          <w:bCs/>
          <w:sz w:val="17"/>
          <w:szCs w:val="17"/>
        </w:rPr>
        <w:t>Extensible Markup Language</w:t>
      </w:r>
      <w:r w:rsidRPr="00231C75">
        <w:rPr>
          <w:b/>
          <w:sz w:val="17"/>
          <w:szCs w:val="17"/>
        </w:rPr>
        <w:t xml:space="preserve"> (</w:t>
      </w:r>
      <w:r w:rsidRPr="00231C75">
        <w:rPr>
          <w:b/>
          <w:bCs/>
          <w:sz w:val="17"/>
          <w:szCs w:val="17"/>
        </w:rPr>
        <w:t>XML</w:t>
      </w:r>
      <w:r w:rsidRPr="00231C75">
        <w:rPr>
          <w:b/>
          <w:sz w:val="17"/>
          <w:szCs w:val="17"/>
        </w:rPr>
        <w:t>)</w:t>
      </w:r>
      <w:r w:rsidRPr="00231C75">
        <w:rPr>
          <w:sz w:val="17"/>
          <w:szCs w:val="17"/>
        </w:rPr>
        <w:t xml:space="preserve"> is a general-purpose </w:t>
      </w:r>
      <w:hyperlink r:id="rId20" w:tooltip="Markup language" w:history="1">
        <w:r w:rsidRPr="00231C75">
          <w:rPr>
            <w:rStyle w:val="Hyperlink"/>
            <w:color w:val="000000"/>
            <w:sz w:val="17"/>
            <w:szCs w:val="17"/>
          </w:rPr>
          <w:t>markup language</w:t>
        </w:r>
      </w:hyperlink>
      <w:r w:rsidRPr="00231C75">
        <w:rPr>
          <w:sz w:val="17"/>
          <w:szCs w:val="17"/>
        </w:rPr>
        <w:t xml:space="preserve">. Its primary purpose is to facilitate the sharing of data across different information systems, particularly via the </w:t>
      </w:r>
      <w:hyperlink r:id="rId21" w:tooltip="Internet" w:history="1">
        <w:r w:rsidRPr="00231C75">
          <w:rPr>
            <w:rStyle w:val="Hyperlink"/>
            <w:color w:val="000000"/>
            <w:sz w:val="17"/>
            <w:szCs w:val="17"/>
          </w:rPr>
          <w:t>Internet</w:t>
        </w:r>
      </w:hyperlink>
      <w:r w:rsidRPr="00231C75">
        <w:rPr>
          <w:sz w:val="17"/>
          <w:szCs w:val="17"/>
        </w:rPr>
        <w:t>.</w:t>
      </w:r>
      <w:r w:rsidRPr="00231C75">
        <w:rPr>
          <w:sz w:val="17"/>
          <w:szCs w:val="17"/>
        </w:rPr>
        <w:br/>
      </w:r>
    </w:p>
    <w:p w:rsidR="001C0CBD" w:rsidRPr="000D4228" w:rsidRDefault="001C0CBD" w:rsidP="001C0CBD">
      <w:pPr>
        <w:pStyle w:val="BodyText"/>
        <w:numPr>
          <w:ilvl w:val="0"/>
          <w:numId w:val="189"/>
        </w:numPr>
        <w:rPr>
          <w:rStyle w:val="Hyperlink"/>
          <w:sz w:val="17"/>
          <w:szCs w:val="17"/>
        </w:rPr>
      </w:pPr>
      <w:r w:rsidRPr="000D4228">
        <w:rPr>
          <w:rStyle w:val="termdef"/>
          <w:rFonts w:cs="Arial"/>
          <w:b/>
          <w:bCs/>
          <w:color w:val="000000"/>
          <w:sz w:val="17"/>
          <w:szCs w:val="17"/>
        </w:rPr>
        <w:t>dateTime [</w:t>
      </w:r>
      <w:r w:rsidRPr="000D4228">
        <w:rPr>
          <w:rStyle w:val="termdef"/>
          <w:rFonts w:cs="Arial"/>
          <w:b/>
          <w:color w:val="000000"/>
          <w:sz w:val="17"/>
          <w:szCs w:val="17"/>
        </w:rPr>
        <w:t>Definition:]</w:t>
      </w:r>
      <w:r w:rsidRPr="000D4228">
        <w:rPr>
          <w:rStyle w:val="termdef"/>
          <w:rFonts w:cs="Arial"/>
          <w:color w:val="000000"/>
          <w:sz w:val="17"/>
          <w:szCs w:val="17"/>
        </w:rPr>
        <w:t xml:space="preserve">  values may be viewed as objects with integer-valued year, month, day, hour and minute properties, a decimal-valued second property, and a Boolean timezoned property. Each such object also has one decimal-valued method or computed property, timeOnTimeline, whose value is always a decimal number; the values are dimensioned in seconds, the integer 0 is 0001-01-01T00:00:00 and the value of timeOnTimeline for other </w:t>
      </w:r>
      <w:r w:rsidRPr="000D4228">
        <w:rPr>
          <w:rStyle w:val="termdef"/>
          <w:rFonts w:cs="Arial"/>
          <w:bCs/>
          <w:color w:val="000000"/>
          <w:sz w:val="17"/>
          <w:szCs w:val="17"/>
        </w:rPr>
        <w:t>dateTime</w:t>
      </w:r>
      <w:r w:rsidRPr="000D4228">
        <w:rPr>
          <w:rStyle w:val="termdef"/>
          <w:rFonts w:cs="Arial"/>
          <w:color w:val="000000"/>
          <w:sz w:val="17"/>
          <w:szCs w:val="17"/>
        </w:rPr>
        <w:t xml:space="preserve"> values is computed using the Gregorian algorithm as modified for leap-seconds. The timeOnTimeline values form two related "timelines", one for timezoned values and one for non-timezoned values. Each timeline is a copy of the </w:t>
      </w:r>
      <w:hyperlink r:id="rId22"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Style w:val="termdef"/>
          <w:rFonts w:cs="Arial"/>
          <w:color w:val="000000"/>
          <w:sz w:val="17"/>
          <w:szCs w:val="17"/>
        </w:rPr>
        <w:t xml:space="preserve"> of </w:t>
      </w:r>
      <w:hyperlink r:id="rId23" w:anchor="decimal#decimal" w:history="1">
        <w:r w:rsidRPr="000D4228">
          <w:rPr>
            <w:rStyle w:val="Hyperlink"/>
            <w:rFonts w:cs="Arial"/>
            <w:color w:val="000000"/>
            <w:sz w:val="17"/>
            <w:szCs w:val="17"/>
          </w:rPr>
          <w:t>decimal</w:t>
        </w:r>
      </w:hyperlink>
      <w:r w:rsidRPr="000D4228">
        <w:rPr>
          <w:rStyle w:val="termdef"/>
          <w:rFonts w:cs="Arial"/>
          <w:color w:val="000000"/>
          <w:sz w:val="17"/>
          <w:szCs w:val="17"/>
        </w:rPr>
        <w:t xml:space="preserve">, with integers given units of seconds. </w:t>
      </w:r>
      <w:r w:rsidRPr="000D4228">
        <w:rPr>
          <w:rFonts w:cs="Arial"/>
          <w:color w:val="000000"/>
          <w:sz w:val="17"/>
          <w:szCs w:val="17"/>
        </w:rPr>
        <w:br/>
      </w:r>
      <w:r w:rsidRPr="000D4228">
        <w:rPr>
          <w:rFonts w:cs="Arial"/>
          <w:color w:val="000000"/>
          <w:sz w:val="17"/>
          <w:szCs w:val="17"/>
        </w:rPr>
        <w:br/>
        <w:t xml:space="preserve">The </w:t>
      </w:r>
      <w:hyperlink r:id="rId24"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of </w:t>
      </w:r>
      <w:r w:rsidRPr="000D4228">
        <w:rPr>
          <w:rFonts w:cs="Arial"/>
          <w:bCs/>
          <w:color w:val="000000"/>
          <w:sz w:val="17"/>
          <w:szCs w:val="17"/>
        </w:rPr>
        <w:t>dateTime</w:t>
      </w:r>
      <w:r w:rsidRPr="000D4228">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25"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which lead to the same results (i.e., are isomorphic) are of course acceptable. </w:t>
      </w:r>
      <w:r w:rsidRPr="000D4228">
        <w:rPr>
          <w:rFonts w:cs="Arial"/>
          <w:color w:val="000000"/>
          <w:sz w:val="17"/>
          <w:szCs w:val="17"/>
        </w:rPr>
        <w:br/>
      </w:r>
      <w:r w:rsidRPr="000D4228">
        <w:rPr>
          <w:rFonts w:cs="Arial"/>
          <w:color w:val="000000"/>
          <w:sz w:val="17"/>
          <w:szCs w:val="17"/>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26" w:anchor="dateTime" w:history="1">
        <w:r w:rsidRPr="000D4228">
          <w:rPr>
            <w:rStyle w:val="Hyperlink"/>
            <w:rFonts w:cs="Arial"/>
            <w:sz w:val="17"/>
            <w:szCs w:val="17"/>
          </w:rPr>
          <w:t>http://www.w3.org/TR/xmlschema-2/#dateTime</w:t>
        </w:r>
      </w:hyperlink>
    </w:p>
    <w:p w:rsidR="001C0CBD" w:rsidRDefault="001C0CBD" w:rsidP="001C0CBD">
      <w:pPr>
        <w:jc w:val="left"/>
      </w:pPr>
    </w:p>
    <w:sectPr w:rsidR="001C0CBD" w:rsidSect="00BC0861">
      <w:headerReference w:type="default" r:id="rId27"/>
      <w:footerReference w:type="default" r:id="rId28"/>
      <w:endnotePr>
        <w:numFmt w:val="decimal"/>
      </w:endnotePr>
      <w:pgSz w:w="12240" w:h="15840" w:code="1"/>
      <w:pgMar w:top="792" w:right="792" w:bottom="792" w:left="792"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080" w:rsidRDefault="00752080" w:rsidP="00BC0861">
      <w:pPr>
        <w:pStyle w:val="Code"/>
      </w:pPr>
      <w:r>
        <w:separator/>
      </w:r>
    </w:p>
  </w:endnote>
  <w:endnote w:type="continuationSeparator" w:id="1">
    <w:p w:rsidR="00752080" w:rsidRDefault="00752080" w:rsidP="00BC0861">
      <w:pPr>
        <w:pStyle w:val="Cod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885" w:rsidRDefault="00573885">
    <w:pPr>
      <w:pStyle w:val="Footer"/>
    </w:pPr>
  </w:p>
  <w:p w:rsidR="00573885" w:rsidRDefault="00573885" w:rsidP="00071824">
    <w:pPr>
      <w:pStyle w:val="Footer"/>
      <w:jc w:val="both"/>
    </w:pPr>
    <w:r>
      <w:t xml:space="preserve">Author: </w:t>
    </w:r>
    <w:r w:rsidR="00946776">
      <w:t>Shawn West   e: swest</w:t>
    </w:r>
    <w:r>
      <w:t xml:space="preserve">@capitaliq.com  |  Last Updated: </w:t>
    </w:r>
    <w:fldSimple w:instr=" DATE \@ &quot;M/d/yyyy&quot; ">
      <w:r w:rsidR="001C0CBD">
        <w:rPr>
          <w:noProof/>
        </w:rPr>
        <w:t>11/20/2008</w:t>
      </w:r>
    </w:fldSimple>
    <w:r>
      <w:t xml:space="preserve">                                                                         Version 2.0</w:t>
    </w:r>
  </w:p>
  <w:p w:rsidR="00573885" w:rsidRDefault="005738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080" w:rsidRDefault="00752080" w:rsidP="00BC0861">
      <w:pPr>
        <w:pStyle w:val="Code"/>
      </w:pPr>
      <w:r>
        <w:separator/>
      </w:r>
    </w:p>
  </w:footnote>
  <w:footnote w:type="continuationSeparator" w:id="1">
    <w:p w:rsidR="00752080" w:rsidRDefault="00752080" w:rsidP="00BC0861">
      <w:pPr>
        <w:pStyle w:val="Cod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573885">
      <w:tc>
        <w:tcPr>
          <w:tcW w:w="2500" w:type="pct"/>
          <w:vAlign w:val="bottom"/>
        </w:tcPr>
        <w:p w:rsidR="00573885" w:rsidRDefault="00573885">
          <w:pPr>
            <w:pStyle w:val="Header"/>
          </w:pPr>
          <w:r w:rsidRPr="00350BC3">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22.5pt" o:ole="">
                <v:imagedata r:id="rId1" o:title="" cropright="16659f"/>
              </v:shape>
              <o:OLEObject Type="Embed" ProgID="MSPhotoEd.3" ShapeID="_x0000_i1025" DrawAspect="Content" ObjectID="_1288702674" r:id="rId2"/>
            </w:object>
          </w:r>
        </w:p>
      </w:tc>
      <w:tc>
        <w:tcPr>
          <w:tcW w:w="2500" w:type="pct"/>
          <w:vAlign w:val="bottom"/>
        </w:tcPr>
        <w:p w:rsidR="00573885" w:rsidRDefault="00573885">
          <w:pPr>
            <w:pStyle w:val="Header"/>
            <w:jc w:val="right"/>
          </w:pPr>
          <w:r>
            <w:tab/>
            <w:t xml:space="preserve">- Page </w:t>
          </w:r>
          <w:fldSimple w:instr=" PAGE ">
            <w:r w:rsidR="001C0CBD">
              <w:rPr>
                <w:noProof/>
              </w:rPr>
              <w:t>2</w:t>
            </w:r>
          </w:fldSimple>
          <w:r>
            <w:t xml:space="preserve"> of </w:t>
          </w:r>
          <w:fldSimple w:instr=" NUMPAGES   \* MERGEFORMAT ">
            <w:r w:rsidR="001C0CBD">
              <w:rPr>
                <w:noProof/>
              </w:rPr>
              <w:t>10</w:t>
            </w:r>
          </w:fldSimple>
          <w:r>
            <w:t>-</w:t>
          </w:r>
        </w:p>
      </w:tc>
    </w:tr>
    <w:tr w:rsidR="00573885">
      <w:trPr>
        <w:trHeight w:val="480"/>
      </w:trPr>
      <w:tc>
        <w:tcPr>
          <w:tcW w:w="2500" w:type="pct"/>
          <w:gridSpan w:val="2"/>
          <w:vAlign w:val="bottom"/>
        </w:tcPr>
        <w:p w:rsidR="00573885" w:rsidRDefault="00573885" w:rsidP="006213CC">
          <w:pPr>
            <w:pStyle w:val="Title"/>
          </w:pPr>
          <w:r>
            <w:t>CIQ Web Service Solution Specifications</w:t>
          </w:r>
        </w:p>
      </w:tc>
    </w:tr>
  </w:tbl>
  <w:p w:rsidR="00573885" w:rsidRDefault="005738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AD6"/>
    <w:multiLevelType w:val="hybridMultilevel"/>
    <w:tmpl w:val="91BAEE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27335A3"/>
    <w:multiLevelType w:val="hybridMultilevel"/>
    <w:tmpl w:val="E0FA703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402603F"/>
    <w:multiLevelType w:val="hybridMultilevel"/>
    <w:tmpl w:val="4192F328"/>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4D63E7F"/>
    <w:multiLevelType w:val="hybridMultilevel"/>
    <w:tmpl w:val="BBF8CD50"/>
    <w:lvl w:ilvl="0" w:tplc="37286286">
      <w:start w:val="1"/>
      <w:numFmt w:val="lowerRoman"/>
      <w:lvlText w:val="%1."/>
      <w:lvlJc w:val="right"/>
      <w:pPr>
        <w:tabs>
          <w:tab w:val="num" w:pos="2160"/>
        </w:tabs>
        <w:ind w:left="2160" w:hanging="1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5EB2AFB"/>
    <w:multiLevelType w:val="hybridMultilevel"/>
    <w:tmpl w:val="126C16B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73E0503"/>
    <w:multiLevelType w:val="hybridMultilevel"/>
    <w:tmpl w:val="C84216EA"/>
    <w:lvl w:ilvl="0" w:tplc="0409001B">
      <w:start w:val="1"/>
      <w:numFmt w:val="lowerRoman"/>
      <w:lvlText w:val="%1."/>
      <w:lvlJc w:val="right"/>
      <w:pPr>
        <w:tabs>
          <w:tab w:val="num" w:pos="2160"/>
        </w:tabs>
        <w:ind w:left="2160" w:hanging="18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8320A38"/>
    <w:multiLevelType w:val="hybridMultilevel"/>
    <w:tmpl w:val="13ACF1E8"/>
    <w:lvl w:ilvl="0" w:tplc="FB36DD34">
      <w:start w:val="1"/>
      <w:numFmt w:val="decimal"/>
      <w:lvlText w:val="%1."/>
      <w:lvlJc w:val="left"/>
      <w:pPr>
        <w:tabs>
          <w:tab w:val="num" w:pos="720"/>
        </w:tabs>
        <w:ind w:left="720" w:hanging="360"/>
      </w:pPr>
      <w:rPr>
        <w:rFonts w:cs="Times New Roman"/>
        <w:color w:val="auto"/>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08957869"/>
    <w:multiLevelType w:val="hybridMultilevel"/>
    <w:tmpl w:val="6158D30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9B17502"/>
    <w:multiLevelType w:val="hybridMultilevel"/>
    <w:tmpl w:val="5296DC76"/>
    <w:lvl w:ilvl="0" w:tplc="04090019">
      <w:start w:val="1"/>
      <w:numFmt w:val="lowerLetter"/>
      <w:lvlText w:val="%1."/>
      <w:lvlJc w:val="left"/>
      <w:pPr>
        <w:tabs>
          <w:tab w:val="num" w:pos="1800"/>
        </w:tabs>
        <w:ind w:left="180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0A3961F7"/>
    <w:multiLevelType w:val="hybridMultilevel"/>
    <w:tmpl w:val="1F2C472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0A4C4993"/>
    <w:multiLevelType w:val="hybridMultilevel"/>
    <w:tmpl w:val="A2AE556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A576EB7"/>
    <w:multiLevelType w:val="hybridMultilevel"/>
    <w:tmpl w:val="5E74FB3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0AFC25F7"/>
    <w:multiLevelType w:val="hybridMultilevel"/>
    <w:tmpl w:val="564C386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0B1D0751"/>
    <w:multiLevelType w:val="hybridMultilevel"/>
    <w:tmpl w:val="D848DD9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0B503517"/>
    <w:multiLevelType w:val="hybridMultilevel"/>
    <w:tmpl w:val="998AE3E4"/>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
    <w:nsid w:val="0BE75C2A"/>
    <w:multiLevelType w:val="hybridMultilevel"/>
    <w:tmpl w:val="C180FC8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0D634362"/>
    <w:multiLevelType w:val="hybridMultilevel"/>
    <w:tmpl w:val="97B0DF92"/>
    <w:lvl w:ilvl="0" w:tplc="0409001B">
      <w:start w:val="1"/>
      <w:numFmt w:val="lowerRoman"/>
      <w:lvlText w:val="%1."/>
      <w:lvlJc w:val="right"/>
      <w:pPr>
        <w:tabs>
          <w:tab w:val="num" w:pos="2340"/>
        </w:tabs>
        <w:ind w:left="2340" w:hanging="18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7">
    <w:nsid w:val="0D842EA0"/>
    <w:multiLevelType w:val="hybridMultilevel"/>
    <w:tmpl w:val="E2B60F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0D873181"/>
    <w:multiLevelType w:val="hybridMultilevel"/>
    <w:tmpl w:val="99CEEB3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0D966F82"/>
    <w:multiLevelType w:val="hybridMultilevel"/>
    <w:tmpl w:val="5F9C4AE4"/>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0DD132D1"/>
    <w:multiLevelType w:val="hybridMultilevel"/>
    <w:tmpl w:val="7B90D146"/>
    <w:lvl w:ilvl="0" w:tplc="0409001B">
      <w:start w:val="1"/>
      <w:numFmt w:val="lowerRoman"/>
      <w:lvlText w:val="%1."/>
      <w:lvlJc w:val="right"/>
      <w:pPr>
        <w:tabs>
          <w:tab w:val="num" w:pos="2160"/>
        </w:tabs>
        <w:ind w:left="2160" w:hanging="18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0DE239E7"/>
    <w:multiLevelType w:val="hybridMultilevel"/>
    <w:tmpl w:val="1FF2E9C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0DE712F1"/>
    <w:multiLevelType w:val="hybridMultilevel"/>
    <w:tmpl w:val="A5EAAB3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0E976FE3"/>
    <w:multiLevelType w:val="hybridMultilevel"/>
    <w:tmpl w:val="7266513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103C1069"/>
    <w:multiLevelType w:val="hybridMultilevel"/>
    <w:tmpl w:val="631E038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10D1620F"/>
    <w:multiLevelType w:val="hybridMultilevel"/>
    <w:tmpl w:val="5C6AB5E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2AA2FCE"/>
    <w:multiLevelType w:val="hybridMultilevel"/>
    <w:tmpl w:val="5D96BE0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13A96058"/>
    <w:multiLevelType w:val="hybridMultilevel"/>
    <w:tmpl w:val="9C9C7298"/>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13F253EA"/>
    <w:multiLevelType w:val="hybridMultilevel"/>
    <w:tmpl w:val="DE5CF77A"/>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0">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4FC3AAC"/>
    <w:multiLevelType w:val="hybridMultilevel"/>
    <w:tmpl w:val="15CA696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1621336A"/>
    <w:multiLevelType w:val="hybridMultilevel"/>
    <w:tmpl w:val="4D1A36C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16527F19"/>
    <w:multiLevelType w:val="hybridMultilevel"/>
    <w:tmpl w:val="41E8B13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17CE68B3"/>
    <w:multiLevelType w:val="hybridMultilevel"/>
    <w:tmpl w:val="CD6C4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1844119E"/>
    <w:multiLevelType w:val="hybridMultilevel"/>
    <w:tmpl w:val="30FC84C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184F4422"/>
    <w:multiLevelType w:val="hybridMultilevel"/>
    <w:tmpl w:val="1938EE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188A1434"/>
    <w:multiLevelType w:val="hybridMultilevel"/>
    <w:tmpl w:val="6BAC11C8"/>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196C7A81"/>
    <w:multiLevelType w:val="hybridMultilevel"/>
    <w:tmpl w:val="161EE99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197846A0"/>
    <w:multiLevelType w:val="hybridMultilevel"/>
    <w:tmpl w:val="6EF4E7B4"/>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1AF431C6"/>
    <w:multiLevelType w:val="hybridMultilevel"/>
    <w:tmpl w:val="616E1D5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1AF8641B"/>
    <w:multiLevelType w:val="hybridMultilevel"/>
    <w:tmpl w:val="4D94A43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1B902CDC"/>
    <w:multiLevelType w:val="hybridMultilevel"/>
    <w:tmpl w:val="6068E3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1BDB5634"/>
    <w:multiLevelType w:val="hybridMultilevel"/>
    <w:tmpl w:val="AEB259E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1BFE071E"/>
    <w:multiLevelType w:val="hybridMultilevel"/>
    <w:tmpl w:val="97D420E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1CA8080E"/>
    <w:multiLevelType w:val="hybridMultilevel"/>
    <w:tmpl w:val="5A560B36"/>
    <w:lvl w:ilvl="0" w:tplc="0409000F">
      <w:start w:val="1"/>
      <w:numFmt w:val="decimal"/>
      <w:lvlText w:val="%1."/>
      <w:lvlJc w:val="left"/>
      <w:pPr>
        <w:ind w:left="2880" w:hanging="360"/>
      </w:pPr>
      <w:rPr>
        <w:rFonts w:cs="Times New Roman"/>
      </w:rPr>
    </w:lvl>
    <w:lvl w:ilvl="1" w:tplc="04090019">
      <w:start w:val="1"/>
      <w:numFmt w:val="lowerLetter"/>
      <w:lvlText w:val="%2."/>
      <w:lvlJc w:val="left"/>
      <w:pPr>
        <w:ind w:left="3600" w:hanging="360"/>
      </w:pPr>
      <w:rPr>
        <w:rFonts w:cs="Times New Roman"/>
      </w:rPr>
    </w:lvl>
    <w:lvl w:ilvl="2" w:tplc="0409001B">
      <w:start w:val="1"/>
      <w:numFmt w:val="lowerRoman"/>
      <w:lvlText w:val="%3."/>
      <w:lvlJc w:val="right"/>
      <w:pPr>
        <w:ind w:left="4320" w:hanging="180"/>
      </w:pPr>
      <w:rPr>
        <w:rFonts w:cs="Times New Roman"/>
      </w:rPr>
    </w:lvl>
    <w:lvl w:ilvl="3" w:tplc="0409000F">
      <w:start w:val="1"/>
      <w:numFmt w:val="decimal"/>
      <w:lvlText w:val="%4."/>
      <w:lvlJc w:val="left"/>
      <w:pPr>
        <w:ind w:left="5040" w:hanging="360"/>
      </w:pPr>
      <w:rPr>
        <w:rFonts w:cs="Times New Roman"/>
      </w:rPr>
    </w:lvl>
    <w:lvl w:ilvl="4" w:tplc="04090019" w:tentative="1">
      <w:start w:val="1"/>
      <w:numFmt w:val="lowerLetter"/>
      <w:lvlText w:val="%5."/>
      <w:lvlJc w:val="left"/>
      <w:pPr>
        <w:ind w:left="5760" w:hanging="360"/>
      </w:pPr>
      <w:rPr>
        <w:rFonts w:cs="Times New Roman"/>
      </w:rPr>
    </w:lvl>
    <w:lvl w:ilvl="5" w:tplc="0409001B" w:tentative="1">
      <w:start w:val="1"/>
      <w:numFmt w:val="lowerRoman"/>
      <w:lvlText w:val="%6."/>
      <w:lvlJc w:val="right"/>
      <w:pPr>
        <w:ind w:left="6480" w:hanging="180"/>
      </w:pPr>
      <w:rPr>
        <w:rFonts w:cs="Times New Roman"/>
      </w:rPr>
    </w:lvl>
    <w:lvl w:ilvl="6" w:tplc="0409000F" w:tentative="1">
      <w:start w:val="1"/>
      <w:numFmt w:val="decimal"/>
      <w:lvlText w:val="%7."/>
      <w:lvlJc w:val="left"/>
      <w:pPr>
        <w:ind w:left="7200" w:hanging="360"/>
      </w:pPr>
      <w:rPr>
        <w:rFonts w:cs="Times New Roman"/>
      </w:rPr>
    </w:lvl>
    <w:lvl w:ilvl="7" w:tplc="04090019" w:tentative="1">
      <w:start w:val="1"/>
      <w:numFmt w:val="lowerLetter"/>
      <w:lvlText w:val="%8."/>
      <w:lvlJc w:val="left"/>
      <w:pPr>
        <w:ind w:left="7920" w:hanging="360"/>
      </w:pPr>
      <w:rPr>
        <w:rFonts w:cs="Times New Roman"/>
      </w:rPr>
    </w:lvl>
    <w:lvl w:ilvl="8" w:tplc="0409001B" w:tentative="1">
      <w:start w:val="1"/>
      <w:numFmt w:val="lowerRoman"/>
      <w:lvlText w:val="%9."/>
      <w:lvlJc w:val="right"/>
      <w:pPr>
        <w:ind w:left="8640" w:hanging="180"/>
      </w:pPr>
      <w:rPr>
        <w:rFonts w:cs="Times New Roman"/>
      </w:rPr>
    </w:lvl>
  </w:abstractNum>
  <w:abstractNum w:abstractNumId="46">
    <w:nsid w:val="1D377C5E"/>
    <w:multiLevelType w:val="hybridMultilevel"/>
    <w:tmpl w:val="0E4CECB8"/>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nsid w:val="1D5C12F8"/>
    <w:multiLevelType w:val="hybridMultilevel"/>
    <w:tmpl w:val="D49AA91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nsid w:val="1E81781F"/>
    <w:multiLevelType w:val="hybridMultilevel"/>
    <w:tmpl w:val="FFDAF0D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nsid w:val="1F384D17"/>
    <w:multiLevelType w:val="hybridMultilevel"/>
    <w:tmpl w:val="431AD1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0">
    <w:nsid w:val="1F652627"/>
    <w:multiLevelType w:val="hybridMultilevel"/>
    <w:tmpl w:val="DFD469E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nsid w:val="1FDC689D"/>
    <w:multiLevelType w:val="hybridMultilevel"/>
    <w:tmpl w:val="218C74BC"/>
    <w:lvl w:ilvl="0" w:tplc="19F4288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2">
    <w:nsid w:val="206E42A2"/>
    <w:multiLevelType w:val="hybridMultilevel"/>
    <w:tmpl w:val="FBC8ED6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3">
    <w:nsid w:val="208C444D"/>
    <w:multiLevelType w:val="hybridMultilevel"/>
    <w:tmpl w:val="E97007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nsid w:val="20D714B8"/>
    <w:multiLevelType w:val="hybridMultilevel"/>
    <w:tmpl w:val="00D071A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5">
    <w:nsid w:val="212B2F5B"/>
    <w:multiLevelType w:val="hybridMultilevel"/>
    <w:tmpl w:val="006CA4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6">
    <w:nsid w:val="221E10A0"/>
    <w:multiLevelType w:val="hybridMultilevel"/>
    <w:tmpl w:val="E09C49A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7">
    <w:nsid w:val="223D3E17"/>
    <w:multiLevelType w:val="hybridMultilevel"/>
    <w:tmpl w:val="80F603B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8">
    <w:nsid w:val="22E57502"/>
    <w:multiLevelType w:val="hybridMultilevel"/>
    <w:tmpl w:val="2A56AB36"/>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9">
    <w:nsid w:val="2416147A"/>
    <w:multiLevelType w:val="hybridMultilevel"/>
    <w:tmpl w:val="6BB44546"/>
    <w:lvl w:ilvl="0" w:tplc="0409000F">
      <w:start w:val="1"/>
      <w:numFmt w:val="decimal"/>
      <w:lvlText w:val="%1."/>
      <w:lvlJc w:val="left"/>
      <w:pPr>
        <w:tabs>
          <w:tab w:val="num" w:pos="2520"/>
        </w:tabs>
        <w:ind w:left="2520" w:hanging="360"/>
      </w:pPr>
      <w:rPr>
        <w:rFonts w:cs="Times New Roman"/>
      </w:rPr>
    </w:lvl>
    <w:lvl w:ilvl="1" w:tplc="04090019">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60">
    <w:nsid w:val="24200E6E"/>
    <w:multiLevelType w:val="hybridMultilevel"/>
    <w:tmpl w:val="81E49C7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nsid w:val="2578277B"/>
    <w:multiLevelType w:val="hybridMultilevel"/>
    <w:tmpl w:val="CCA68A3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2">
    <w:nsid w:val="25E164E6"/>
    <w:multiLevelType w:val="hybridMultilevel"/>
    <w:tmpl w:val="11C03EB2"/>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3">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27924895"/>
    <w:multiLevelType w:val="hybridMultilevel"/>
    <w:tmpl w:val="60C035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5">
    <w:nsid w:val="289E6DF2"/>
    <w:multiLevelType w:val="hybridMultilevel"/>
    <w:tmpl w:val="9E1873BC"/>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6">
    <w:nsid w:val="28AF0DBB"/>
    <w:multiLevelType w:val="hybridMultilevel"/>
    <w:tmpl w:val="CFB01F82"/>
    <w:lvl w:ilvl="0" w:tplc="E826B9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7">
    <w:nsid w:val="292D5B89"/>
    <w:multiLevelType w:val="hybridMultilevel"/>
    <w:tmpl w:val="C88C271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8">
    <w:nsid w:val="29640FEA"/>
    <w:multiLevelType w:val="hybridMultilevel"/>
    <w:tmpl w:val="503202F0"/>
    <w:lvl w:ilvl="0" w:tplc="E826B9A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9">
    <w:nsid w:val="296B278E"/>
    <w:multiLevelType w:val="hybridMultilevel"/>
    <w:tmpl w:val="332ED0F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0">
    <w:nsid w:val="298B6638"/>
    <w:multiLevelType w:val="hybridMultilevel"/>
    <w:tmpl w:val="6C7AE09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1">
    <w:nsid w:val="29C1034D"/>
    <w:multiLevelType w:val="hybridMultilevel"/>
    <w:tmpl w:val="9BF8DDF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2">
    <w:nsid w:val="29F25DAE"/>
    <w:multiLevelType w:val="hybridMultilevel"/>
    <w:tmpl w:val="722C7EF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3">
    <w:nsid w:val="2A37283D"/>
    <w:multiLevelType w:val="hybridMultilevel"/>
    <w:tmpl w:val="B00893D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nsid w:val="2BFB7512"/>
    <w:multiLevelType w:val="hybridMultilevel"/>
    <w:tmpl w:val="0B169CF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5">
    <w:nsid w:val="2E733E73"/>
    <w:multiLevelType w:val="hybridMultilevel"/>
    <w:tmpl w:val="FDAE89B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6">
    <w:nsid w:val="2F4E724E"/>
    <w:multiLevelType w:val="hybridMultilevel"/>
    <w:tmpl w:val="F2C631E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7">
    <w:nsid w:val="30793CF8"/>
    <w:multiLevelType w:val="hybridMultilevel"/>
    <w:tmpl w:val="6E5C2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30BC5899"/>
    <w:multiLevelType w:val="hybridMultilevel"/>
    <w:tmpl w:val="5B86A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9">
    <w:nsid w:val="32E53198"/>
    <w:multiLevelType w:val="hybridMultilevel"/>
    <w:tmpl w:val="BF048EC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0F">
      <w:start w:val="1"/>
      <w:numFmt w:val="decimal"/>
      <w:lvlText w:val="%3."/>
      <w:lvlJc w:val="left"/>
      <w:pPr>
        <w:tabs>
          <w:tab w:val="num" w:pos="2340"/>
        </w:tabs>
        <w:ind w:left="2340" w:hanging="36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0">
    <w:nsid w:val="33D00230"/>
    <w:multiLevelType w:val="hybridMultilevel"/>
    <w:tmpl w:val="49A21D0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b w:val="0"/>
      </w:rPr>
    </w:lvl>
    <w:lvl w:ilvl="3" w:tplc="04090019">
      <w:start w:val="1"/>
      <w:numFmt w:val="lowerLetter"/>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81">
    <w:nsid w:val="34BB1B38"/>
    <w:multiLevelType w:val="hybridMultilevel"/>
    <w:tmpl w:val="D05A9F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2">
    <w:nsid w:val="354B2ADB"/>
    <w:multiLevelType w:val="hybridMultilevel"/>
    <w:tmpl w:val="8272DF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3">
    <w:nsid w:val="35676FCB"/>
    <w:multiLevelType w:val="hybridMultilevel"/>
    <w:tmpl w:val="E970078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4">
    <w:nsid w:val="359C515D"/>
    <w:multiLevelType w:val="hybridMultilevel"/>
    <w:tmpl w:val="25302E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5">
    <w:nsid w:val="35C90D90"/>
    <w:multiLevelType w:val="hybridMultilevel"/>
    <w:tmpl w:val="FFEE1852"/>
    <w:lvl w:ilvl="0" w:tplc="E826B9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6">
    <w:nsid w:val="35F11703"/>
    <w:multiLevelType w:val="hybridMultilevel"/>
    <w:tmpl w:val="E89655F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7">
    <w:nsid w:val="36BB7062"/>
    <w:multiLevelType w:val="hybridMultilevel"/>
    <w:tmpl w:val="748226F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8">
    <w:nsid w:val="38F67F85"/>
    <w:multiLevelType w:val="hybridMultilevel"/>
    <w:tmpl w:val="D840AA70"/>
    <w:lvl w:ilvl="0" w:tplc="4A44A550">
      <w:start w:val="1"/>
      <w:numFmt w:val="lowerRoman"/>
      <w:lvlText w:val="%1."/>
      <w:lvlJc w:val="right"/>
      <w:pPr>
        <w:tabs>
          <w:tab w:val="num" w:pos="2160"/>
        </w:tabs>
        <w:ind w:left="2160" w:hanging="1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9">
    <w:nsid w:val="3909513E"/>
    <w:multiLevelType w:val="hybridMultilevel"/>
    <w:tmpl w:val="538A5F9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0">
    <w:nsid w:val="39FC4636"/>
    <w:multiLevelType w:val="hybridMultilevel"/>
    <w:tmpl w:val="959CF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3A8E0A2E"/>
    <w:multiLevelType w:val="hybridMultilevel"/>
    <w:tmpl w:val="6920759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2">
    <w:nsid w:val="3A976F64"/>
    <w:multiLevelType w:val="hybridMultilevel"/>
    <w:tmpl w:val="E9065156"/>
    <w:lvl w:ilvl="0" w:tplc="F6C48630">
      <w:start w:val="1"/>
      <w:numFmt w:val="lowerRoman"/>
      <w:lvlText w:val="%1."/>
      <w:lvlJc w:val="right"/>
      <w:pPr>
        <w:tabs>
          <w:tab w:val="num" w:pos="1980"/>
        </w:tabs>
        <w:ind w:left="1980" w:hanging="180"/>
      </w:pPr>
      <w:rPr>
        <w:rFonts w:cs="Times New Roman" w:hint="default"/>
        <w:b w:val="0"/>
      </w:rPr>
    </w:lvl>
    <w:lvl w:ilvl="1" w:tplc="04090019">
      <w:start w:val="1"/>
      <w:numFmt w:val="lowerLetter"/>
      <w:lvlText w:val="%2."/>
      <w:lvlJc w:val="left"/>
      <w:pPr>
        <w:tabs>
          <w:tab w:val="num" w:pos="2160"/>
        </w:tabs>
        <w:ind w:left="2160" w:hanging="360"/>
      </w:pPr>
      <w:rPr>
        <w:rFonts w:cs="Times New Roman"/>
      </w:rPr>
    </w:lvl>
    <w:lvl w:ilvl="2" w:tplc="0409000F">
      <w:start w:val="1"/>
      <w:numFmt w:val="decimal"/>
      <w:lvlText w:val="%3."/>
      <w:lvlJc w:val="left"/>
      <w:pPr>
        <w:tabs>
          <w:tab w:val="num" w:pos="3060"/>
        </w:tabs>
        <w:ind w:left="3060" w:hanging="360"/>
      </w:pPr>
      <w:rPr>
        <w:rFonts w:cs="Times New Roman" w:hint="default"/>
        <w:b w:val="0"/>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93">
    <w:nsid w:val="3B8C20F9"/>
    <w:multiLevelType w:val="hybridMultilevel"/>
    <w:tmpl w:val="3B2426F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4">
    <w:nsid w:val="3BA61E4C"/>
    <w:multiLevelType w:val="hybridMultilevel"/>
    <w:tmpl w:val="19D2F2BC"/>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5">
    <w:nsid w:val="3BEB68AE"/>
    <w:multiLevelType w:val="hybridMultilevel"/>
    <w:tmpl w:val="68923AC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6">
    <w:nsid w:val="3DC73452"/>
    <w:multiLevelType w:val="hybridMultilevel"/>
    <w:tmpl w:val="E550C94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7">
    <w:nsid w:val="3DE23C50"/>
    <w:multiLevelType w:val="hybridMultilevel"/>
    <w:tmpl w:val="356866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8">
    <w:nsid w:val="3DE701BC"/>
    <w:multiLevelType w:val="hybridMultilevel"/>
    <w:tmpl w:val="672EACC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9">
    <w:nsid w:val="3F6D77E4"/>
    <w:multiLevelType w:val="hybridMultilevel"/>
    <w:tmpl w:val="58565E7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0">
    <w:nsid w:val="3F7C3287"/>
    <w:multiLevelType w:val="hybridMultilevel"/>
    <w:tmpl w:val="505C4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1">
    <w:nsid w:val="3F7E103B"/>
    <w:multiLevelType w:val="hybridMultilevel"/>
    <w:tmpl w:val="6682E2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2">
    <w:nsid w:val="40275A9C"/>
    <w:multiLevelType w:val="hybridMultilevel"/>
    <w:tmpl w:val="D262A2C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3">
    <w:nsid w:val="42917606"/>
    <w:multiLevelType w:val="hybridMultilevel"/>
    <w:tmpl w:val="3718E5E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4">
    <w:nsid w:val="43334B12"/>
    <w:multiLevelType w:val="hybridMultilevel"/>
    <w:tmpl w:val="82EE45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5">
    <w:nsid w:val="437A70F8"/>
    <w:multiLevelType w:val="hybridMultilevel"/>
    <w:tmpl w:val="5AE6839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6">
    <w:nsid w:val="464C15B0"/>
    <w:multiLevelType w:val="hybridMultilevel"/>
    <w:tmpl w:val="8B04C0EE"/>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7">
    <w:nsid w:val="468D4E0B"/>
    <w:multiLevelType w:val="hybridMultilevel"/>
    <w:tmpl w:val="B730203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8">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47D1667A"/>
    <w:multiLevelType w:val="hybridMultilevel"/>
    <w:tmpl w:val="4A32EF6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0">
    <w:nsid w:val="47D454F7"/>
    <w:multiLevelType w:val="hybridMultilevel"/>
    <w:tmpl w:val="9E28DB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1">
    <w:nsid w:val="47E60DC2"/>
    <w:multiLevelType w:val="hybridMultilevel"/>
    <w:tmpl w:val="D96CA31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2">
    <w:nsid w:val="489E23EF"/>
    <w:multiLevelType w:val="hybridMultilevel"/>
    <w:tmpl w:val="6F105A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3">
    <w:nsid w:val="48C91CB4"/>
    <w:multiLevelType w:val="hybridMultilevel"/>
    <w:tmpl w:val="938CE4EC"/>
    <w:lvl w:ilvl="0" w:tplc="E826B9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4">
    <w:nsid w:val="4997785F"/>
    <w:multiLevelType w:val="hybridMultilevel"/>
    <w:tmpl w:val="486EFD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5">
    <w:nsid w:val="4A1726B0"/>
    <w:multiLevelType w:val="hybridMultilevel"/>
    <w:tmpl w:val="DA6263E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6">
    <w:nsid w:val="4B7A4D02"/>
    <w:multiLevelType w:val="hybridMultilevel"/>
    <w:tmpl w:val="262EFA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7">
    <w:nsid w:val="4BB10777"/>
    <w:multiLevelType w:val="hybridMultilevel"/>
    <w:tmpl w:val="3A9CE75E"/>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8">
    <w:nsid w:val="4BEC681C"/>
    <w:multiLevelType w:val="hybridMultilevel"/>
    <w:tmpl w:val="802CA6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9">
    <w:nsid w:val="4C0472C9"/>
    <w:multiLevelType w:val="hybridMultilevel"/>
    <w:tmpl w:val="9A425D1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0">
    <w:nsid w:val="4D910754"/>
    <w:multiLevelType w:val="hybridMultilevel"/>
    <w:tmpl w:val="B94C2E6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1">
    <w:nsid w:val="4EFA13C3"/>
    <w:multiLevelType w:val="hybridMultilevel"/>
    <w:tmpl w:val="81A891A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2">
    <w:nsid w:val="5110229E"/>
    <w:multiLevelType w:val="hybridMultilevel"/>
    <w:tmpl w:val="A198BA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3">
    <w:nsid w:val="512A0537"/>
    <w:multiLevelType w:val="hybridMultilevel"/>
    <w:tmpl w:val="90D015C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4">
    <w:nsid w:val="52507FC8"/>
    <w:multiLevelType w:val="hybridMultilevel"/>
    <w:tmpl w:val="BEF2E724"/>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5">
    <w:nsid w:val="541B6171"/>
    <w:multiLevelType w:val="hybridMultilevel"/>
    <w:tmpl w:val="F4C02DA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6">
    <w:nsid w:val="55154E6F"/>
    <w:multiLevelType w:val="hybridMultilevel"/>
    <w:tmpl w:val="72300FD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7">
    <w:nsid w:val="59013EB5"/>
    <w:multiLevelType w:val="hybridMultilevel"/>
    <w:tmpl w:val="4F8C1EC0"/>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8">
    <w:nsid w:val="5906002C"/>
    <w:multiLevelType w:val="hybridMultilevel"/>
    <w:tmpl w:val="9C8AC9D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9">
    <w:nsid w:val="59526E0C"/>
    <w:multiLevelType w:val="hybridMultilevel"/>
    <w:tmpl w:val="04E66FD4"/>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0">
    <w:nsid w:val="59C930DD"/>
    <w:multiLevelType w:val="hybridMultilevel"/>
    <w:tmpl w:val="B854F09A"/>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1">
    <w:nsid w:val="5AAC541C"/>
    <w:multiLevelType w:val="hybridMultilevel"/>
    <w:tmpl w:val="9B4085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2">
    <w:nsid w:val="5C630C31"/>
    <w:multiLevelType w:val="hybridMultilevel"/>
    <w:tmpl w:val="CD16441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3">
    <w:nsid w:val="5DC7780F"/>
    <w:multiLevelType w:val="hybridMultilevel"/>
    <w:tmpl w:val="35C6531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4">
    <w:nsid w:val="5E4018AE"/>
    <w:multiLevelType w:val="hybridMultilevel"/>
    <w:tmpl w:val="F15A987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5">
    <w:nsid w:val="5E5E0EAE"/>
    <w:multiLevelType w:val="hybridMultilevel"/>
    <w:tmpl w:val="B5BEBF74"/>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6">
    <w:nsid w:val="5E623137"/>
    <w:multiLevelType w:val="hybridMultilevel"/>
    <w:tmpl w:val="6AF0EC1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7">
    <w:nsid w:val="5ED8507C"/>
    <w:multiLevelType w:val="hybridMultilevel"/>
    <w:tmpl w:val="E4148726"/>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8">
    <w:nsid w:val="5F74385D"/>
    <w:multiLevelType w:val="hybridMultilevel"/>
    <w:tmpl w:val="15BE7666"/>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9">
    <w:nsid w:val="5F952D75"/>
    <w:multiLevelType w:val="hybridMultilevel"/>
    <w:tmpl w:val="1E9239D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0">
    <w:nsid w:val="5FA204B7"/>
    <w:multiLevelType w:val="hybridMultilevel"/>
    <w:tmpl w:val="97200BDE"/>
    <w:lvl w:ilvl="0" w:tplc="E826B9A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1">
    <w:nsid w:val="603C1757"/>
    <w:multiLevelType w:val="hybridMultilevel"/>
    <w:tmpl w:val="584A7DE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2">
    <w:nsid w:val="62C73CED"/>
    <w:multiLevelType w:val="hybridMultilevel"/>
    <w:tmpl w:val="CA549FDC"/>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3">
    <w:nsid w:val="62D3097B"/>
    <w:multiLevelType w:val="hybridMultilevel"/>
    <w:tmpl w:val="D22ED02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4">
    <w:nsid w:val="65DC77BF"/>
    <w:multiLevelType w:val="hybridMultilevel"/>
    <w:tmpl w:val="4D7E4E7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5">
    <w:nsid w:val="65F4115F"/>
    <w:multiLevelType w:val="hybridMultilevel"/>
    <w:tmpl w:val="22E8A1D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6">
    <w:nsid w:val="65FC340D"/>
    <w:multiLevelType w:val="hybridMultilevel"/>
    <w:tmpl w:val="3B047A8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7">
    <w:nsid w:val="66730E08"/>
    <w:multiLevelType w:val="hybridMultilevel"/>
    <w:tmpl w:val="E1704ADE"/>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8">
    <w:nsid w:val="66730F42"/>
    <w:multiLevelType w:val="hybridMultilevel"/>
    <w:tmpl w:val="1910ED1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9">
    <w:nsid w:val="674C0E2C"/>
    <w:multiLevelType w:val="hybridMultilevel"/>
    <w:tmpl w:val="C64C08F4"/>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0">
    <w:nsid w:val="67F90565"/>
    <w:multiLevelType w:val="hybridMultilevel"/>
    <w:tmpl w:val="49A0D1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1">
    <w:nsid w:val="681C4A77"/>
    <w:multiLevelType w:val="hybridMultilevel"/>
    <w:tmpl w:val="EF32035E"/>
    <w:lvl w:ilvl="0" w:tplc="0409000F">
      <w:start w:val="1"/>
      <w:numFmt w:val="decimal"/>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2">
    <w:nsid w:val="69E421F2"/>
    <w:multiLevelType w:val="hybridMultilevel"/>
    <w:tmpl w:val="CDE66AC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3">
    <w:nsid w:val="6A1452A4"/>
    <w:multiLevelType w:val="hybridMultilevel"/>
    <w:tmpl w:val="6ABC2E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4">
    <w:nsid w:val="6ACE2342"/>
    <w:multiLevelType w:val="hybridMultilevel"/>
    <w:tmpl w:val="BD5CE9E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5">
    <w:nsid w:val="6B5A23F5"/>
    <w:multiLevelType w:val="hybridMultilevel"/>
    <w:tmpl w:val="5B9032D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6">
    <w:nsid w:val="6BF55A48"/>
    <w:multiLevelType w:val="hybridMultilevel"/>
    <w:tmpl w:val="6D14F8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7">
    <w:nsid w:val="6C73396F"/>
    <w:multiLevelType w:val="hybridMultilevel"/>
    <w:tmpl w:val="174E7838"/>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8">
    <w:nsid w:val="6D275119"/>
    <w:multiLevelType w:val="hybridMultilevel"/>
    <w:tmpl w:val="EABA85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9">
    <w:nsid w:val="6D6E5D9A"/>
    <w:multiLevelType w:val="hybridMultilevel"/>
    <w:tmpl w:val="3026819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0">
    <w:nsid w:val="6D953790"/>
    <w:multiLevelType w:val="hybridMultilevel"/>
    <w:tmpl w:val="AE44E1E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1">
    <w:nsid w:val="6E324073"/>
    <w:multiLevelType w:val="hybridMultilevel"/>
    <w:tmpl w:val="A0660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2">
    <w:nsid w:val="6F0F74E9"/>
    <w:multiLevelType w:val="hybridMultilevel"/>
    <w:tmpl w:val="A48E84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3">
    <w:nsid w:val="700717B8"/>
    <w:multiLevelType w:val="hybridMultilevel"/>
    <w:tmpl w:val="23944C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4">
    <w:nsid w:val="711C1A33"/>
    <w:multiLevelType w:val="hybridMultilevel"/>
    <w:tmpl w:val="BED8EC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5">
    <w:nsid w:val="715C21CB"/>
    <w:multiLevelType w:val="hybridMultilevel"/>
    <w:tmpl w:val="223C9D6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6">
    <w:nsid w:val="720B6EB2"/>
    <w:multiLevelType w:val="hybridMultilevel"/>
    <w:tmpl w:val="F6A84B8A"/>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7">
    <w:nsid w:val="72707DED"/>
    <w:multiLevelType w:val="hybridMultilevel"/>
    <w:tmpl w:val="43069C80"/>
    <w:lvl w:ilvl="0" w:tplc="04090019">
      <w:start w:val="1"/>
      <w:numFmt w:val="lowerLetter"/>
      <w:lvlText w:val="%1."/>
      <w:lvlJc w:val="left"/>
      <w:pPr>
        <w:tabs>
          <w:tab w:val="num" w:pos="1440"/>
        </w:tabs>
        <w:ind w:left="144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8">
    <w:nsid w:val="72B9703A"/>
    <w:multiLevelType w:val="hybridMultilevel"/>
    <w:tmpl w:val="587C1A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9">
    <w:nsid w:val="72D36706"/>
    <w:multiLevelType w:val="hybridMultilevel"/>
    <w:tmpl w:val="22EE6B3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0">
    <w:nsid w:val="73BD5A32"/>
    <w:multiLevelType w:val="hybridMultilevel"/>
    <w:tmpl w:val="EA72C61C"/>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1">
    <w:nsid w:val="7565043B"/>
    <w:multiLevelType w:val="hybridMultilevel"/>
    <w:tmpl w:val="01B8482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2">
    <w:nsid w:val="75CB3E37"/>
    <w:multiLevelType w:val="hybridMultilevel"/>
    <w:tmpl w:val="124C670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3">
    <w:nsid w:val="75D11CE4"/>
    <w:multiLevelType w:val="hybridMultilevel"/>
    <w:tmpl w:val="2500E5BA"/>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4">
    <w:nsid w:val="7764040B"/>
    <w:multiLevelType w:val="hybridMultilevel"/>
    <w:tmpl w:val="A06E123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5">
    <w:nsid w:val="78372036"/>
    <w:multiLevelType w:val="hybridMultilevel"/>
    <w:tmpl w:val="F7A04CD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6">
    <w:nsid w:val="784C594A"/>
    <w:multiLevelType w:val="hybridMultilevel"/>
    <w:tmpl w:val="596023D4"/>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7">
    <w:nsid w:val="79057F7C"/>
    <w:multiLevelType w:val="hybridMultilevel"/>
    <w:tmpl w:val="1AF470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8">
    <w:nsid w:val="79947127"/>
    <w:multiLevelType w:val="hybridMultilevel"/>
    <w:tmpl w:val="6E563490"/>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9">
    <w:nsid w:val="79A17264"/>
    <w:multiLevelType w:val="hybridMultilevel"/>
    <w:tmpl w:val="794824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0">
    <w:nsid w:val="79F510DC"/>
    <w:multiLevelType w:val="hybridMultilevel"/>
    <w:tmpl w:val="EC8E9C92"/>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1">
    <w:nsid w:val="7AA31011"/>
    <w:multiLevelType w:val="hybridMultilevel"/>
    <w:tmpl w:val="2140E432"/>
    <w:lvl w:ilvl="0" w:tplc="0409001B">
      <w:start w:val="1"/>
      <w:numFmt w:val="lowerRoman"/>
      <w:lvlText w:val="%1."/>
      <w:lvlJc w:val="right"/>
      <w:pPr>
        <w:tabs>
          <w:tab w:val="num" w:pos="1800"/>
        </w:tabs>
        <w:ind w:left="1800" w:hanging="18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2">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nsid w:val="7D3C43F7"/>
    <w:multiLevelType w:val="hybridMultilevel"/>
    <w:tmpl w:val="E4BA791C"/>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4">
    <w:nsid w:val="7D8533CF"/>
    <w:multiLevelType w:val="hybridMultilevel"/>
    <w:tmpl w:val="9E98D376"/>
    <w:lvl w:ilvl="0" w:tplc="0409001B">
      <w:start w:val="1"/>
      <w:numFmt w:val="lowerRoman"/>
      <w:lvlText w:val="%1."/>
      <w:lvlJc w:val="right"/>
      <w:pPr>
        <w:tabs>
          <w:tab w:val="num" w:pos="2160"/>
        </w:tabs>
        <w:ind w:left="2160" w:hanging="18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5">
    <w:nsid w:val="7DF7497C"/>
    <w:multiLevelType w:val="hybridMultilevel"/>
    <w:tmpl w:val="B08A37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6">
    <w:nsid w:val="7EBC4CEC"/>
    <w:multiLevelType w:val="hybridMultilevel"/>
    <w:tmpl w:val="CA40B71E"/>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7">
    <w:nsid w:val="7FEA0A4D"/>
    <w:multiLevelType w:val="hybridMultilevel"/>
    <w:tmpl w:val="AA3E7EC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6"/>
  </w:num>
  <w:num w:numId="2">
    <w:abstractNumId w:val="30"/>
  </w:num>
  <w:num w:numId="3">
    <w:abstractNumId w:val="108"/>
  </w:num>
  <w:num w:numId="4">
    <w:abstractNumId w:val="182"/>
  </w:num>
  <w:num w:numId="5">
    <w:abstractNumId w:val="68"/>
  </w:num>
  <w:num w:numId="6">
    <w:abstractNumId w:val="66"/>
  </w:num>
  <w:num w:numId="7">
    <w:abstractNumId w:val="93"/>
  </w:num>
  <w:num w:numId="8">
    <w:abstractNumId w:val="64"/>
  </w:num>
  <w:num w:numId="9">
    <w:abstractNumId w:val="33"/>
  </w:num>
  <w:num w:numId="10">
    <w:abstractNumId w:val="151"/>
  </w:num>
  <w:num w:numId="11">
    <w:abstractNumId w:val="128"/>
  </w:num>
  <w:num w:numId="12">
    <w:abstractNumId w:val="146"/>
  </w:num>
  <w:num w:numId="13">
    <w:abstractNumId w:val="61"/>
  </w:num>
  <w:num w:numId="14">
    <w:abstractNumId w:val="173"/>
  </w:num>
  <w:num w:numId="15">
    <w:abstractNumId w:val="42"/>
  </w:num>
  <w:num w:numId="16">
    <w:abstractNumId w:val="156"/>
  </w:num>
  <w:num w:numId="17">
    <w:abstractNumId w:val="100"/>
  </w:num>
  <w:num w:numId="18">
    <w:abstractNumId w:val="46"/>
  </w:num>
  <w:num w:numId="19">
    <w:abstractNumId w:val="175"/>
  </w:num>
  <w:num w:numId="20">
    <w:abstractNumId w:val="127"/>
  </w:num>
  <w:num w:numId="21">
    <w:abstractNumId w:val="27"/>
  </w:num>
  <w:num w:numId="22">
    <w:abstractNumId w:val="167"/>
  </w:num>
  <w:num w:numId="23">
    <w:abstractNumId w:val="34"/>
  </w:num>
  <w:num w:numId="24">
    <w:abstractNumId w:val="101"/>
  </w:num>
  <w:num w:numId="25">
    <w:abstractNumId w:val="79"/>
  </w:num>
  <w:num w:numId="26">
    <w:abstractNumId w:val="22"/>
  </w:num>
  <w:num w:numId="27">
    <w:abstractNumId w:val="58"/>
  </w:num>
  <w:num w:numId="28">
    <w:abstractNumId w:val="81"/>
  </w:num>
  <w:num w:numId="29">
    <w:abstractNumId w:val="49"/>
  </w:num>
  <w:num w:numId="30">
    <w:abstractNumId w:val="35"/>
  </w:num>
  <w:num w:numId="31">
    <w:abstractNumId w:val="139"/>
  </w:num>
  <w:num w:numId="32">
    <w:abstractNumId w:val="95"/>
  </w:num>
  <w:num w:numId="33">
    <w:abstractNumId w:val="163"/>
  </w:num>
  <w:num w:numId="34">
    <w:abstractNumId w:val="99"/>
  </w:num>
  <w:num w:numId="35">
    <w:abstractNumId w:val="104"/>
  </w:num>
  <w:num w:numId="36">
    <w:abstractNumId w:val="53"/>
  </w:num>
  <w:num w:numId="37">
    <w:abstractNumId w:val="69"/>
  </w:num>
  <w:num w:numId="38">
    <w:abstractNumId w:val="84"/>
  </w:num>
  <w:num w:numId="39">
    <w:abstractNumId w:val="21"/>
  </w:num>
  <w:num w:numId="40">
    <w:abstractNumId w:val="32"/>
  </w:num>
  <w:num w:numId="41">
    <w:abstractNumId w:val="174"/>
  </w:num>
  <w:num w:numId="42">
    <w:abstractNumId w:val="11"/>
  </w:num>
  <w:num w:numId="43">
    <w:abstractNumId w:val="155"/>
  </w:num>
  <w:num w:numId="44">
    <w:abstractNumId w:val="47"/>
  </w:num>
  <w:num w:numId="45">
    <w:abstractNumId w:val="141"/>
  </w:num>
  <w:num w:numId="46">
    <w:abstractNumId w:val="110"/>
  </w:num>
  <w:num w:numId="47">
    <w:abstractNumId w:val="153"/>
  </w:num>
  <w:num w:numId="48">
    <w:abstractNumId w:val="97"/>
  </w:num>
  <w:num w:numId="49">
    <w:abstractNumId w:val="177"/>
  </w:num>
  <w:num w:numId="50">
    <w:abstractNumId w:val="77"/>
  </w:num>
  <w:num w:numId="51">
    <w:abstractNumId w:val="125"/>
  </w:num>
  <w:num w:numId="52">
    <w:abstractNumId w:val="136"/>
  </w:num>
  <w:num w:numId="53">
    <w:abstractNumId w:val="179"/>
  </w:num>
  <w:num w:numId="54">
    <w:abstractNumId w:val="112"/>
  </w:num>
  <w:num w:numId="55">
    <w:abstractNumId w:val="115"/>
  </w:num>
  <w:num w:numId="56">
    <w:abstractNumId w:val="78"/>
  </w:num>
  <w:num w:numId="57">
    <w:abstractNumId w:val="119"/>
  </w:num>
  <w:num w:numId="58">
    <w:abstractNumId w:val="124"/>
  </w:num>
  <w:num w:numId="59">
    <w:abstractNumId w:val="76"/>
  </w:num>
  <w:num w:numId="60">
    <w:abstractNumId w:val="120"/>
  </w:num>
  <w:num w:numId="61">
    <w:abstractNumId w:val="169"/>
  </w:num>
  <w:num w:numId="62">
    <w:abstractNumId w:val="1"/>
  </w:num>
  <w:num w:numId="63">
    <w:abstractNumId w:val="52"/>
  </w:num>
  <w:num w:numId="64">
    <w:abstractNumId w:val="57"/>
  </w:num>
  <w:num w:numId="65">
    <w:abstractNumId w:val="116"/>
  </w:num>
  <w:num w:numId="66">
    <w:abstractNumId w:val="172"/>
  </w:num>
  <w:num w:numId="67">
    <w:abstractNumId w:val="4"/>
  </w:num>
  <w:num w:numId="68">
    <w:abstractNumId w:val="19"/>
  </w:num>
  <w:num w:numId="69">
    <w:abstractNumId w:val="65"/>
  </w:num>
  <w:num w:numId="70">
    <w:abstractNumId w:val="184"/>
  </w:num>
  <w:num w:numId="71">
    <w:abstractNumId w:val="152"/>
  </w:num>
  <w:num w:numId="72">
    <w:abstractNumId w:val="137"/>
  </w:num>
  <w:num w:numId="73">
    <w:abstractNumId w:val="28"/>
  </w:num>
  <w:num w:numId="74">
    <w:abstractNumId w:val="126"/>
  </w:num>
  <w:num w:numId="75">
    <w:abstractNumId w:val="73"/>
  </w:num>
  <w:num w:numId="76">
    <w:abstractNumId w:val="5"/>
  </w:num>
  <w:num w:numId="77">
    <w:abstractNumId w:val="105"/>
  </w:num>
  <w:num w:numId="78">
    <w:abstractNumId w:val="129"/>
  </w:num>
  <w:num w:numId="79">
    <w:abstractNumId w:val="96"/>
  </w:num>
  <w:num w:numId="80">
    <w:abstractNumId w:val="13"/>
  </w:num>
  <w:num w:numId="81">
    <w:abstractNumId w:val="170"/>
  </w:num>
  <w:num w:numId="82">
    <w:abstractNumId w:val="148"/>
  </w:num>
  <w:num w:numId="83">
    <w:abstractNumId w:val="24"/>
  </w:num>
  <w:num w:numId="84">
    <w:abstractNumId w:val="159"/>
  </w:num>
  <w:num w:numId="85">
    <w:abstractNumId w:val="15"/>
  </w:num>
  <w:num w:numId="86">
    <w:abstractNumId w:val="149"/>
  </w:num>
  <w:num w:numId="87">
    <w:abstractNumId w:val="157"/>
  </w:num>
  <w:num w:numId="88">
    <w:abstractNumId w:val="109"/>
  </w:num>
  <w:num w:numId="89">
    <w:abstractNumId w:val="130"/>
  </w:num>
  <w:num w:numId="90">
    <w:abstractNumId w:val="85"/>
  </w:num>
  <w:num w:numId="91">
    <w:abstractNumId w:val="86"/>
  </w:num>
  <w:num w:numId="92">
    <w:abstractNumId w:val="162"/>
  </w:num>
  <w:num w:numId="93">
    <w:abstractNumId w:val="187"/>
  </w:num>
  <w:num w:numId="94">
    <w:abstractNumId w:val="70"/>
  </w:num>
  <w:num w:numId="95">
    <w:abstractNumId w:val="89"/>
  </w:num>
  <w:num w:numId="96">
    <w:abstractNumId w:val="103"/>
  </w:num>
  <w:num w:numId="97">
    <w:abstractNumId w:val="41"/>
  </w:num>
  <w:num w:numId="98">
    <w:abstractNumId w:val="122"/>
  </w:num>
  <w:num w:numId="99">
    <w:abstractNumId w:val="40"/>
  </w:num>
  <w:num w:numId="100">
    <w:abstractNumId w:val="150"/>
  </w:num>
  <w:num w:numId="101">
    <w:abstractNumId w:val="154"/>
  </w:num>
  <w:num w:numId="102">
    <w:abstractNumId w:val="12"/>
  </w:num>
  <w:num w:numId="103">
    <w:abstractNumId w:val="90"/>
  </w:num>
  <w:num w:numId="104">
    <w:abstractNumId w:val="75"/>
  </w:num>
  <w:num w:numId="105">
    <w:abstractNumId w:val="67"/>
  </w:num>
  <w:num w:numId="106">
    <w:abstractNumId w:val="171"/>
  </w:num>
  <w:num w:numId="107">
    <w:abstractNumId w:val="23"/>
  </w:num>
  <w:num w:numId="108">
    <w:abstractNumId w:val="36"/>
  </w:num>
  <w:num w:numId="109">
    <w:abstractNumId w:val="20"/>
  </w:num>
  <w:num w:numId="110">
    <w:abstractNumId w:val="2"/>
  </w:num>
  <w:num w:numId="111">
    <w:abstractNumId w:val="145"/>
  </w:num>
  <w:num w:numId="112">
    <w:abstractNumId w:val="18"/>
  </w:num>
  <w:num w:numId="113">
    <w:abstractNumId w:val="176"/>
  </w:num>
  <w:num w:numId="114">
    <w:abstractNumId w:val="102"/>
  </w:num>
  <w:num w:numId="115">
    <w:abstractNumId w:val="8"/>
  </w:num>
  <w:num w:numId="116">
    <w:abstractNumId w:val="50"/>
  </w:num>
  <w:num w:numId="117">
    <w:abstractNumId w:val="62"/>
  </w:num>
  <w:num w:numId="118">
    <w:abstractNumId w:val="133"/>
  </w:num>
  <w:num w:numId="119">
    <w:abstractNumId w:val="164"/>
  </w:num>
  <w:num w:numId="120">
    <w:abstractNumId w:val="113"/>
  </w:num>
  <w:num w:numId="121">
    <w:abstractNumId w:val="134"/>
  </w:num>
  <w:num w:numId="122">
    <w:abstractNumId w:val="123"/>
  </w:num>
  <w:num w:numId="123">
    <w:abstractNumId w:val="72"/>
  </w:num>
  <w:num w:numId="124">
    <w:abstractNumId w:val="106"/>
  </w:num>
  <w:num w:numId="125">
    <w:abstractNumId w:val="17"/>
  </w:num>
  <w:num w:numId="126">
    <w:abstractNumId w:val="31"/>
  </w:num>
  <w:num w:numId="127">
    <w:abstractNumId w:val="161"/>
  </w:num>
  <w:num w:numId="128">
    <w:abstractNumId w:val="183"/>
  </w:num>
  <w:num w:numId="129">
    <w:abstractNumId w:val="51"/>
  </w:num>
  <w:num w:numId="130">
    <w:abstractNumId w:val="38"/>
  </w:num>
  <w:num w:numId="131">
    <w:abstractNumId w:val="138"/>
  </w:num>
  <w:num w:numId="132">
    <w:abstractNumId w:val="39"/>
  </w:num>
  <w:num w:numId="133">
    <w:abstractNumId w:val="131"/>
  </w:num>
  <w:num w:numId="134">
    <w:abstractNumId w:val="9"/>
  </w:num>
  <w:num w:numId="135">
    <w:abstractNumId w:val="178"/>
  </w:num>
  <w:num w:numId="136">
    <w:abstractNumId w:val="166"/>
  </w:num>
  <w:num w:numId="137">
    <w:abstractNumId w:val="186"/>
  </w:num>
  <w:num w:numId="138">
    <w:abstractNumId w:val="60"/>
  </w:num>
  <w:num w:numId="139">
    <w:abstractNumId w:val="135"/>
  </w:num>
  <w:num w:numId="140">
    <w:abstractNumId w:val="98"/>
  </w:num>
  <w:num w:numId="141">
    <w:abstractNumId w:val="165"/>
  </w:num>
  <w:num w:numId="142">
    <w:abstractNumId w:val="48"/>
  </w:num>
  <w:num w:numId="143">
    <w:abstractNumId w:val="140"/>
  </w:num>
  <w:num w:numId="144">
    <w:abstractNumId w:val="54"/>
  </w:num>
  <w:num w:numId="145">
    <w:abstractNumId w:val="16"/>
  </w:num>
  <w:num w:numId="146">
    <w:abstractNumId w:val="71"/>
  </w:num>
  <w:num w:numId="147">
    <w:abstractNumId w:val="37"/>
  </w:num>
  <w:num w:numId="148">
    <w:abstractNumId w:val="121"/>
  </w:num>
  <w:num w:numId="149">
    <w:abstractNumId w:val="25"/>
  </w:num>
  <w:num w:numId="150">
    <w:abstractNumId w:val="10"/>
  </w:num>
  <w:num w:numId="151">
    <w:abstractNumId w:val="180"/>
  </w:num>
  <w:num w:numId="152">
    <w:abstractNumId w:val="43"/>
  </w:num>
  <w:num w:numId="153">
    <w:abstractNumId w:val="147"/>
  </w:num>
  <w:num w:numId="154">
    <w:abstractNumId w:val="91"/>
  </w:num>
  <w:num w:numId="155">
    <w:abstractNumId w:val="160"/>
  </w:num>
  <w:num w:numId="156">
    <w:abstractNumId w:val="118"/>
  </w:num>
  <w:num w:numId="157">
    <w:abstractNumId w:val="144"/>
  </w:num>
  <w:num w:numId="158">
    <w:abstractNumId w:val="132"/>
  </w:num>
  <w:num w:numId="159">
    <w:abstractNumId w:val="82"/>
  </w:num>
  <w:num w:numId="160">
    <w:abstractNumId w:val="142"/>
  </w:num>
  <w:num w:numId="161">
    <w:abstractNumId w:val="87"/>
  </w:num>
  <w:num w:numId="162">
    <w:abstractNumId w:val="56"/>
  </w:num>
  <w:num w:numId="163">
    <w:abstractNumId w:val="44"/>
  </w:num>
  <w:num w:numId="164">
    <w:abstractNumId w:val="181"/>
  </w:num>
  <w:num w:numId="165">
    <w:abstractNumId w:val="0"/>
  </w:num>
  <w:num w:numId="166">
    <w:abstractNumId w:val="29"/>
  </w:num>
  <w:num w:numId="167">
    <w:abstractNumId w:val="158"/>
  </w:num>
  <w:num w:numId="168">
    <w:abstractNumId w:val="168"/>
  </w:num>
  <w:num w:numId="169">
    <w:abstractNumId w:val="185"/>
  </w:num>
  <w:num w:numId="170">
    <w:abstractNumId w:val="74"/>
  </w:num>
  <w:num w:numId="171">
    <w:abstractNumId w:val="14"/>
  </w:num>
  <w:num w:numId="172">
    <w:abstractNumId w:val="111"/>
  </w:num>
  <w:num w:numId="173">
    <w:abstractNumId w:val="114"/>
  </w:num>
  <w:num w:numId="174">
    <w:abstractNumId w:val="7"/>
  </w:num>
  <w:num w:numId="175">
    <w:abstractNumId w:val="88"/>
  </w:num>
  <w:num w:numId="176">
    <w:abstractNumId w:val="3"/>
  </w:num>
  <w:num w:numId="177">
    <w:abstractNumId w:val="80"/>
  </w:num>
  <w:num w:numId="178">
    <w:abstractNumId w:val="6"/>
  </w:num>
  <w:num w:numId="179">
    <w:abstractNumId w:val="143"/>
  </w:num>
  <w:num w:numId="180">
    <w:abstractNumId w:val="59"/>
  </w:num>
  <w:num w:numId="181">
    <w:abstractNumId w:val="45"/>
  </w:num>
  <w:num w:numId="182">
    <w:abstractNumId w:val="107"/>
  </w:num>
  <w:num w:numId="183">
    <w:abstractNumId w:val="92"/>
  </w:num>
  <w:num w:numId="184">
    <w:abstractNumId w:val="117"/>
  </w:num>
  <w:num w:numId="185">
    <w:abstractNumId w:val="94"/>
  </w:num>
  <w:num w:numId="186">
    <w:abstractNumId w:val="55"/>
  </w:num>
  <w:num w:numId="187">
    <w:abstractNumId w:val="83"/>
  </w:num>
  <w:num w:numId="18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63"/>
  </w:num>
  <w:numIdMacAtCleanup w:val="1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7410"/>
  </w:hdrShapeDefaults>
  <w:footnotePr>
    <w:footnote w:id="0"/>
    <w:footnote w:id="1"/>
  </w:footnotePr>
  <w:endnotePr>
    <w:numFmt w:val="decimal"/>
    <w:endnote w:id="0"/>
    <w:endnote w:id="1"/>
  </w:endnotePr>
  <w:compat/>
  <w:rsids>
    <w:rsidRoot w:val="007D134D"/>
    <w:rsid w:val="00001EA2"/>
    <w:rsid w:val="0001646B"/>
    <w:rsid w:val="00020B4E"/>
    <w:rsid w:val="00022CA7"/>
    <w:rsid w:val="00023301"/>
    <w:rsid w:val="00023BE2"/>
    <w:rsid w:val="00027F63"/>
    <w:rsid w:val="00031DE1"/>
    <w:rsid w:val="00040555"/>
    <w:rsid w:val="00041E57"/>
    <w:rsid w:val="0006232C"/>
    <w:rsid w:val="00064571"/>
    <w:rsid w:val="0007061A"/>
    <w:rsid w:val="00071207"/>
    <w:rsid w:val="00071824"/>
    <w:rsid w:val="0007349C"/>
    <w:rsid w:val="00074125"/>
    <w:rsid w:val="00086A59"/>
    <w:rsid w:val="00092088"/>
    <w:rsid w:val="00093C00"/>
    <w:rsid w:val="00093FA1"/>
    <w:rsid w:val="000953C4"/>
    <w:rsid w:val="000971BF"/>
    <w:rsid w:val="000A2056"/>
    <w:rsid w:val="000A2EA9"/>
    <w:rsid w:val="000C1877"/>
    <w:rsid w:val="000C1E09"/>
    <w:rsid w:val="000C2144"/>
    <w:rsid w:val="000C3EA4"/>
    <w:rsid w:val="000C7E37"/>
    <w:rsid w:val="000D08BA"/>
    <w:rsid w:val="000D2581"/>
    <w:rsid w:val="000D43D3"/>
    <w:rsid w:val="000D6443"/>
    <w:rsid w:val="000D7BA2"/>
    <w:rsid w:val="000F2A82"/>
    <w:rsid w:val="000F3F40"/>
    <w:rsid w:val="001030AE"/>
    <w:rsid w:val="001036E9"/>
    <w:rsid w:val="001046FE"/>
    <w:rsid w:val="00110B5F"/>
    <w:rsid w:val="00112B1C"/>
    <w:rsid w:val="001303D2"/>
    <w:rsid w:val="00134046"/>
    <w:rsid w:val="001341A0"/>
    <w:rsid w:val="00142805"/>
    <w:rsid w:val="001456CD"/>
    <w:rsid w:val="00146DDB"/>
    <w:rsid w:val="0015033A"/>
    <w:rsid w:val="00151CCA"/>
    <w:rsid w:val="00152E08"/>
    <w:rsid w:val="00154DFD"/>
    <w:rsid w:val="00165D82"/>
    <w:rsid w:val="0018370E"/>
    <w:rsid w:val="00184C4A"/>
    <w:rsid w:val="00186FC1"/>
    <w:rsid w:val="001912EB"/>
    <w:rsid w:val="001A5BA8"/>
    <w:rsid w:val="001B5E9C"/>
    <w:rsid w:val="001C0CBD"/>
    <w:rsid w:val="001C1139"/>
    <w:rsid w:val="001C42DB"/>
    <w:rsid w:val="001D343E"/>
    <w:rsid w:val="001D66EB"/>
    <w:rsid w:val="001D6EE0"/>
    <w:rsid w:val="001E3024"/>
    <w:rsid w:val="001E4317"/>
    <w:rsid w:val="001F0AAD"/>
    <w:rsid w:val="001F579E"/>
    <w:rsid w:val="00205C13"/>
    <w:rsid w:val="0021250F"/>
    <w:rsid w:val="0021308F"/>
    <w:rsid w:val="00225A4E"/>
    <w:rsid w:val="00227254"/>
    <w:rsid w:val="002351EC"/>
    <w:rsid w:val="00241B09"/>
    <w:rsid w:val="00252446"/>
    <w:rsid w:val="002553BF"/>
    <w:rsid w:val="00257370"/>
    <w:rsid w:val="0026440B"/>
    <w:rsid w:val="00264626"/>
    <w:rsid w:val="00265995"/>
    <w:rsid w:val="002674BB"/>
    <w:rsid w:val="00267D7A"/>
    <w:rsid w:val="0027311A"/>
    <w:rsid w:val="00273379"/>
    <w:rsid w:val="00273778"/>
    <w:rsid w:val="00274FB2"/>
    <w:rsid w:val="00281247"/>
    <w:rsid w:val="00282EE9"/>
    <w:rsid w:val="0028489A"/>
    <w:rsid w:val="0028489F"/>
    <w:rsid w:val="00284EB2"/>
    <w:rsid w:val="002878DF"/>
    <w:rsid w:val="00291CD9"/>
    <w:rsid w:val="00297E40"/>
    <w:rsid w:val="002A08A3"/>
    <w:rsid w:val="002C1EB3"/>
    <w:rsid w:val="002D2B82"/>
    <w:rsid w:val="002E4B97"/>
    <w:rsid w:val="002E6FC7"/>
    <w:rsid w:val="002E7287"/>
    <w:rsid w:val="002F3A16"/>
    <w:rsid w:val="002F6AA2"/>
    <w:rsid w:val="002F7F17"/>
    <w:rsid w:val="003033B1"/>
    <w:rsid w:val="00314716"/>
    <w:rsid w:val="0031671D"/>
    <w:rsid w:val="00316B00"/>
    <w:rsid w:val="003221E3"/>
    <w:rsid w:val="00323EDD"/>
    <w:rsid w:val="00324DC4"/>
    <w:rsid w:val="00326D36"/>
    <w:rsid w:val="0033209E"/>
    <w:rsid w:val="00334579"/>
    <w:rsid w:val="003351E9"/>
    <w:rsid w:val="00336A0E"/>
    <w:rsid w:val="003469B5"/>
    <w:rsid w:val="00350BC3"/>
    <w:rsid w:val="0035687B"/>
    <w:rsid w:val="00357373"/>
    <w:rsid w:val="00357E97"/>
    <w:rsid w:val="00360349"/>
    <w:rsid w:val="003623B2"/>
    <w:rsid w:val="00362F1E"/>
    <w:rsid w:val="003636F6"/>
    <w:rsid w:val="00367754"/>
    <w:rsid w:val="00372B0C"/>
    <w:rsid w:val="00372C1F"/>
    <w:rsid w:val="003748E3"/>
    <w:rsid w:val="00374F9A"/>
    <w:rsid w:val="003765AA"/>
    <w:rsid w:val="0038018A"/>
    <w:rsid w:val="003818AF"/>
    <w:rsid w:val="00382A77"/>
    <w:rsid w:val="00383477"/>
    <w:rsid w:val="00384D08"/>
    <w:rsid w:val="00387FDC"/>
    <w:rsid w:val="00393E01"/>
    <w:rsid w:val="003A12CF"/>
    <w:rsid w:val="003A4B6D"/>
    <w:rsid w:val="003B102B"/>
    <w:rsid w:val="003B4E3F"/>
    <w:rsid w:val="003C54FD"/>
    <w:rsid w:val="003C5693"/>
    <w:rsid w:val="003C601B"/>
    <w:rsid w:val="003C6103"/>
    <w:rsid w:val="003C7864"/>
    <w:rsid w:val="003D2F26"/>
    <w:rsid w:val="003D6DE3"/>
    <w:rsid w:val="003E18C1"/>
    <w:rsid w:val="003E27A7"/>
    <w:rsid w:val="003E2A64"/>
    <w:rsid w:val="003E53B1"/>
    <w:rsid w:val="003E5DE3"/>
    <w:rsid w:val="003F08E2"/>
    <w:rsid w:val="003F6664"/>
    <w:rsid w:val="00400745"/>
    <w:rsid w:val="00402BB3"/>
    <w:rsid w:val="00406A27"/>
    <w:rsid w:val="004217A0"/>
    <w:rsid w:val="004274DD"/>
    <w:rsid w:val="0042783A"/>
    <w:rsid w:val="00427F07"/>
    <w:rsid w:val="00430F39"/>
    <w:rsid w:val="00436DF2"/>
    <w:rsid w:val="004375A9"/>
    <w:rsid w:val="004430AA"/>
    <w:rsid w:val="0044596B"/>
    <w:rsid w:val="004476AC"/>
    <w:rsid w:val="00453510"/>
    <w:rsid w:val="00464384"/>
    <w:rsid w:val="004666B8"/>
    <w:rsid w:val="00467AFE"/>
    <w:rsid w:val="00472FC5"/>
    <w:rsid w:val="00475EE3"/>
    <w:rsid w:val="004806DA"/>
    <w:rsid w:val="00481194"/>
    <w:rsid w:val="0048527D"/>
    <w:rsid w:val="00485727"/>
    <w:rsid w:val="00492202"/>
    <w:rsid w:val="004934BC"/>
    <w:rsid w:val="00495B69"/>
    <w:rsid w:val="004A3149"/>
    <w:rsid w:val="004A4497"/>
    <w:rsid w:val="004A674E"/>
    <w:rsid w:val="004A68E5"/>
    <w:rsid w:val="004A79BC"/>
    <w:rsid w:val="004B70D7"/>
    <w:rsid w:val="004C3E7F"/>
    <w:rsid w:val="004D17CE"/>
    <w:rsid w:val="004D7499"/>
    <w:rsid w:val="004F1A0D"/>
    <w:rsid w:val="004F1A81"/>
    <w:rsid w:val="004F31FE"/>
    <w:rsid w:val="004F507B"/>
    <w:rsid w:val="004F70FB"/>
    <w:rsid w:val="00505C8A"/>
    <w:rsid w:val="00510206"/>
    <w:rsid w:val="00512245"/>
    <w:rsid w:val="0051284A"/>
    <w:rsid w:val="00514307"/>
    <w:rsid w:val="00515125"/>
    <w:rsid w:val="00523F15"/>
    <w:rsid w:val="00526EA8"/>
    <w:rsid w:val="00530C83"/>
    <w:rsid w:val="005363AF"/>
    <w:rsid w:val="005367F0"/>
    <w:rsid w:val="00537C15"/>
    <w:rsid w:val="00537E29"/>
    <w:rsid w:val="0054111D"/>
    <w:rsid w:val="00542B4E"/>
    <w:rsid w:val="00542EEF"/>
    <w:rsid w:val="00543C28"/>
    <w:rsid w:val="00543EA2"/>
    <w:rsid w:val="005452DE"/>
    <w:rsid w:val="005506E0"/>
    <w:rsid w:val="00553A6B"/>
    <w:rsid w:val="0055746D"/>
    <w:rsid w:val="00561893"/>
    <w:rsid w:val="00563BD5"/>
    <w:rsid w:val="00573885"/>
    <w:rsid w:val="00581F4F"/>
    <w:rsid w:val="00584285"/>
    <w:rsid w:val="00585CFE"/>
    <w:rsid w:val="00586332"/>
    <w:rsid w:val="005913B7"/>
    <w:rsid w:val="00591AEE"/>
    <w:rsid w:val="00596CD7"/>
    <w:rsid w:val="005A4665"/>
    <w:rsid w:val="005A4C50"/>
    <w:rsid w:val="005B4401"/>
    <w:rsid w:val="005B4E41"/>
    <w:rsid w:val="005B57B3"/>
    <w:rsid w:val="005B7107"/>
    <w:rsid w:val="005B7572"/>
    <w:rsid w:val="005B7918"/>
    <w:rsid w:val="005C3285"/>
    <w:rsid w:val="005C64E6"/>
    <w:rsid w:val="005C78DF"/>
    <w:rsid w:val="005C7ADC"/>
    <w:rsid w:val="005D0757"/>
    <w:rsid w:val="005D29A3"/>
    <w:rsid w:val="005D760F"/>
    <w:rsid w:val="005E0B5B"/>
    <w:rsid w:val="005E2EDE"/>
    <w:rsid w:val="005E6155"/>
    <w:rsid w:val="005E6212"/>
    <w:rsid w:val="005F1C4A"/>
    <w:rsid w:val="006000CF"/>
    <w:rsid w:val="006049A1"/>
    <w:rsid w:val="00604E5F"/>
    <w:rsid w:val="00607521"/>
    <w:rsid w:val="00612AE9"/>
    <w:rsid w:val="006141D1"/>
    <w:rsid w:val="006165D2"/>
    <w:rsid w:val="00620456"/>
    <w:rsid w:val="006213CC"/>
    <w:rsid w:val="0062406A"/>
    <w:rsid w:val="00627A04"/>
    <w:rsid w:val="00631B1B"/>
    <w:rsid w:val="006333C0"/>
    <w:rsid w:val="00634C7C"/>
    <w:rsid w:val="006451ED"/>
    <w:rsid w:val="0064607D"/>
    <w:rsid w:val="00651383"/>
    <w:rsid w:val="0065267A"/>
    <w:rsid w:val="00662EFB"/>
    <w:rsid w:val="0066523B"/>
    <w:rsid w:val="006761E4"/>
    <w:rsid w:val="006820D3"/>
    <w:rsid w:val="00682723"/>
    <w:rsid w:val="006856C9"/>
    <w:rsid w:val="006873FB"/>
    <w:rsid w:val="0069135B"/>
    <w:rsid w:val="00695F35"/>
    <w:rsid w:val="00697385"/>
    <w:rsid w:val="006A2BC9"/>
    <w:rsid w:val="006A3312"/>
    <w:rsid w:val="006A355E"/>
    <w:rsid w:val="006A36F3"/>
    <w:rsid w:val="006B1922"/>
    <w:rsid w:val="006B1DB2"/>
    <w:rsid w:val="006B3D79"/>
    <w:rsid w:val="006B4C3D"/>
    <w:rsid w:val="006B5534"/>
    <w:rsid w:val="006C10F1"/>
    <w:rsid w:val="006C1132"/>
    <w:rsid w:val="006C1211"/>
    <w:rsid w:val="006C1A65"/>
    <w:rsid w:val="006C4B42"/>
    <w:rsid w:val="006C4E02"/>
    <w:rsid w:val="006D2413"/>
    <w:rsid w:val="006D2424"/>
    <w:rsid w:val="006D38F2"/>
    <w:rsid w:val="006D4BC2"/>
    <w:rsid w:val="006D4C10"/>
    <w:rsid w:val="006E0D3A"/>
    <w:rsid w:val="006E779B"/>
    <w:rsid w:val="006F597F"/>
    <w:rsid w:val="006F7CFD"/>
    <w:rsid w:val="00700E5F"/>
    <w:rsid w:val="00717082"/>
    <w:rsid w:val="007207E0"/>
    <w:rsid w:val="00720885"/>
    <w:rsid w:val="007217CE"/>
    <w:rsid w:val="00730075"/>
    <w:rsid w:val="00732B9A"/>
    <w:rsid w:val="0073324C"/>
    <w:rsid w:val="00733283"/>
    <w:rsid w:val="00733321"/>
    <w:rsid w:val="00733DB7"/>
    <w:rsid w:val="00733DCA"/>
    <w:rsid w:val="007373CA"/>
    <w:rsid w:val="0075081A"/>
    <w:rsid w:val="00752080"/>
    <w:rsid w:val="00760762"/>
    <w:rsid w:val="00760F4C"/>
    <w:rsid w:val="0076631C"/>
    <w:rsid w:val="00772BB0"/>
    <w:rsid w:val="007741A3"/>
    <w:rsid w:val="007745D1"/>
    <w:rsid w:val="00774A93"/>
    <w:rsid w:val="00776017"/>
    <w:rsid w:val="00785DFA"/>
    <w:rsid w:val="00793446"/>
    <w:rsid w:val="0079625B"/>
    <w:rsid w:val="007A3C69"/>
    <w:rsid w:val="007B066A"/>
    <w:rsid w:val="007B0F0E"/>
    <w:rsid w:val="007B5D8D"/>
    <w:rsid w:val="007B7BE1"/>
    <w:rsid w:val="007C0169"/>
    <w:rsid w:val="007C1F47"/>
    <w:rsid w:val="007C29F8"/>
    <w:rsid w:val="007C3825"/>
    <w:rsid w:val="007C45A8"/>
    <w:rsid w:val="007C498E"/>
    <w:rsid w:val="007C7981"/>
    <w:rsid w:val="007D134D"/>
    <w:rsid w:val="007D3493"/>
    <w:rsid w:val="007E3CCD"/>
    <w:rsid w:val="007E584F"/>
    <w:rsid w:val="007E60B0"/>
    <w:rsid w:val="007F298F"/>
    <w:rsid w:val="007F4F18"/>
    <w:rsid w:val="0080322E"/>
    <w:rsid w:val="008048EB"/>
    <w:rsid w:val="008161AD"/>
    <w:rsid w:val="00824E01"/>
    <w:rsid w:val="00831EF7"/>
    <w:rsid w:val="00841EBD"/>
    <w:rsid w:val="00847C6D"/>
    <w:rsid w:val="008502C5"/>
    <w:rsid w:val="00853BC3"/>
    <w:rsid w:val="00854950"/>
    <w:rsid w:val="00855E64"/>
    <w:rsid w:val="008575A1"/>
    <w:rsid w:val="00864CDB"/>
    <w:rsid w:val="00866EA5"/>
    <w:rsid w:val="00871A7C"/>
    <w:rsid w:val="00872214"/>
    <w:rsid w:val="008728B9"/>
    <w:rsid w:val="00873BF2"/>
    <w:rsid w:val="0087656E"/>
    <w:rsid w:val="00897CB0"/>
    <w:rsid w:val="008A1648"/>
    <w:rsid w:val="008A5767"/>
    <w:rsid w:val="008A7282"/>
    <w:rsid w:val="008B411D"/>
    <w:rsid w:val="008B548F"/>
    <w:rsid w:val="008B6494"/>
    <w:rsid w:val="008C626B"/>
    <w:rsid w:val="008C7207"/>
    <w:rsid w:val="008D68BD"/>
    <w:rsid w:val="008E5106"/>
    <w:rsid w:val="008E6E63"/>
    <w:rsid w:val="008F2483"/>
    <w:rsid w:val="008F7C3F"/>
    <w:rsid w:val="008F7DC0"/>
    <w:rsid w:val="00901C0B"/>
    <w:rsid w:val="00903983"/>
    <w:rsid w:val="00904FAB"/>
    <w:rsid w:val="009113ED"/>
    <w:rsid w:val="00912869"/>
    <w:rsid w:val="00913071"/>
    <w:rsid w:val="0091363C"/>
    <w:rsid w:val="00922702"/>
    <w:rsid w:val="00923FB0"/>
    <w:rsid w:val="0092615A"/>
    <w:rsid w:val="00934179"/>
    <w:rsid w:val="009342BB"/>
    <w:rsid w:val="00936613"/>
    <w:rsid w:val="00943BED"/>
    <w:rsid w:val="00946776"/>
    <w:rsid w:val="009474BE"/>
    <w:rsid w:val="00947542"/>
    <w:rsid w:val="0095067B"/>
    <w:rsid w:val="00953D16"/>
    <w:rsid w:val="00960DC9"/>
    <w:rsid w:val="00962D6E"/>
    <w:rsid w:val="009660C0"/>
    <w:rsid w:val="0097764E"/>
    <w:rsid w:val="00982766"/>
    <w:rsid w:val="009841B9"/>
    <w:rsid w:val="0098429A"/>
    <w:rsid w:val="00990FDE"/>
    <w:rsid w:val="00993403"/>
    <w:rsid w:val="0099360B"/>
    <w:rsid w:val="00997627"/>
    <w:rsid w:val="00997E09"/>
    <w:rsid w:val="009A18EF"/>
    <w:rsid w:val="009A2E1F"/>
    <w:rsid w:val="009A4827"/>
    <w:rsid w:val="009B0E69"/>
    <w:rsid w:val="009C125B"/>
    <w:rsid w:val="009D21C7"/>
    <w:rsid w:val="009D2B20"/>
    <w:rsid w:val="009D2F8A"/>
    <w:rsid w:val="009E2600"/>
    <w:rsid w:val="009E78E6"/>
    <w:rsid w:val="009F08ED"/>
    <w:rsid w:val="009F6469"/>
    <w:rsid w:val="00A03B12"/>
    <w:rsid w:val="00A03DAF"/>
    <w:rsid w:val="00A06356"/>
    <w:rsid w:val="00A11199"/>
    <w:rsid w:val="00A14305"/>
    <w:rsid w:val="00A33C53"/>
    <w:rsid w:val="00A37C4F"/>
    <w:rsid w:val="00A37D89"/>
    <w:rsid w:val="00A416DE"/>
    <w:rsid w:val="00A5349F"/>
    <w:rsid w:val="00A6436A"/>
    <w:rsid w:val="00A73F4C"/>
    <w:rsid w:val="00A747A1"/>
    <w:rsid w:val="00A75A06"/>
    <w:rsid w:val="00A77146"/>
    <w:rsid w:val="00A80952"/>
    <w:rsid w:val="00A81EC4"/>
    <w:rsid w:val="00A846A8"/>
    <w:rsid w:val="00A8481A"/>
    <w:rsid w:val="00A85777"/>
    <w:rsid w:val="00A857A2"/>
    <w:rsid w:val="00A87E6E"/>
    <w:rsid w:val="00A943B9"/>
    <w:rsid w:val="00A9484D"/>
    <w:rsid w:val="00AA1C88"/>
    <w:rsid w:val="00AA59BB"/>
    <w:rsid w:val="00AB09A0"/>
    <w:rsid w:val="00AC1A59"/>
    <w:rsid w:val="00AD35BD"/>
    <w:rsid w:val="00AE08EE"/>
    <w:rsid w:val="00AE171B"/>
    <w:rsid w:val="00AE40CE"/>
    <w:rsid w:val="00AE7DB5"/>
    <w:rsid w:val="00AF4BC2"/>
    <w:rsid w:val="00AF5417"/>
    <w:rsid w:val="00B019D0"/>
    <w:rsid w:val="00B053B4"/>
    <w:rsid w:val="00B065C6"/>
    <w:rsid w:val="00B07B69"/>
    <w:rsid w:val="00B10A99"/>
    <w:rsid w:val="00B14734"/>
    <w:rsid w:val="00B2148C"/>
    <w:rsid w:val="00B24EC4"/>
    <w:rsid w:val="00B3556C"/>
    <w:rsid w:val="00B4469F"/>
    <w:rsid w:val="00B446BB"/>
    <w:rsid w:val="00B55900"/>
    <w:rsid w:val="00B569BA"/>
    <w:rsid w:val="00B57952"/>
    <w:rsid w:val="00B60C62"/>
    <w:rsid w:val="00B633FD"/>
    <w:rsid w:val="00B679CA"/>
    <w:rsid w:val="00B7057E"/>
    <w:rsid w:val="00B706A5"/>
    <w:rsid w:val="00B70F2D"/>
    <w:rsid w:val="00B729D9"/>
    <w:rsid w:val="00B74166"/>
    <w:rsid w:val="00B74FAF"/>
    <w:rsid w:val="00B8127C"/>
    <w:rsid w:val="00B81DA7"/>
    <w:rsid w:val="00B826BD"/>
    <w:rsid w:val="00B90423"/>
    <w:rsid w:val="00BA1986"/>
    <w:rsid w:val="00BA29E5"/>
    <w:rsid w:val="00BA467D"/>
    <w:rsid w:val="00BB1475"/>
    <w:rsid w:val="00BB1BE1"/>
    <w:rsid w:val="00BB65CB"/>
    <w:rsid w:val="00BC0861"/>
    <w:rsid w:val="00BC0DA6"/>
    <w:rsid w:val="00BC2280"/>
    <w:rsid w:val="00BC70B1"/>
    <w:rsid w:val="00BD0406"/>
    <w:rsid w:val="00BD05FB"/>
    <w:rsid w:val="00BD1DCD"/>
    <w:rsid w:val="00BD24C7"/>
    <w:rsid w:val="00BD42F4"/>
    <w:rsid w:val="00BD6017"/>
    <w:rsid w:val="00BD69AF"/>
    <w:rsid w:val="00BD7A68"/>
    <w:rsid w:val="00BE0E65"/>
    <w:rsid w:val="00BE2C21"/>
    <w:rsid w:val="00BE5604"/>
    <w:rsid w:val="00BE6377"/>
    <w:rsid w:val="00BF2EEA"/>
    <w:rsid w:val="00BF6615"/>
    <w:rsid w:val="00BF73E2"/>
    <w:rsid w:val="00C021EF"/>
    <w:rsid w:val="00C02E09"/>
    <w:rsid w:val="00C04583"/>
    <w:rsid w:val="00C1185A"/>
    <w:rsid w:val="00C11B20"/>
    <w:rsid w:val="00C1247B"/>
    <w:rsid w:val="00C141AE"/>
    <w:rsid w:val="00C15171"/>
    <w:rsid w:val="00C34BA7"/>
    <w:rsid w:val="00C3711C"/>
    <w:rsid w:val="00C414B8"/>
    <w:rsid w:val="00C41E73"/>
    <w:rsid w:val="00C56965"/>
    <w:rsid w:val="00C601FC"/>
    <w:rsid w:val="00C61954"/>
    <w:rsid w:val="00C64A90"/>
    <w:rsid w:val="00C81B3C"/>
    <w:rsid w:val="00C81D40"/>
    <w:rsid w:val="00C83261"/>
    <w:rsid w:val="00C87427"/>
    <w:rsid w:val="00C91C2A"/>
    <w:rsid w:val="00C92979"/>
    <w:rsid w:val="00C954C4"/>
    <w:rsid w:val="00C95B2F"/>
    <w:rsid w:val="00C968AD"/>
    <w:rsid w:val="00CA7095"/>
    <w:rsid w:val="00CB771F"/>
    <w:rsid w:val="00CD0878"/>
    <w:rsid w:val="00CD1FE1"/>
    <w:rsid w:val="00CD4299"/>
    <w:rsid w:val="00CD5E17"/>
    <w:rsid w:val="00CD63A6"/>
    <w:rsid w:val="00CD7725"/>
    <w:rsid w:val="00CF0F22"/>
    <w:rsid w:val="00CF3761"/>
    <w:rsid w:val="00D0758F"/>
    <w:rsid w:val="00D1105D"/>
    <w:rsid w:val="00D14205"/>
    <w:rsid w:val="00D31EBB"/>
    <w:rsid w:val="00D33449"/>
    <w:rsid w:val="00D3524D"/>
    <w:rsid w:val="00D46745"/>
    <w:rsid w:val="00D468AC"/>
    <w:rsid w:val="00D46E67"/>
    <w:rsid w:val="00D51964"/>
    <w:rsid w:val="00D52005"/>
    <w:rsid w:val="00D54E21"/>
    <w:rsid w:val="00D63FBB"/>
    <w:rsid w:val="00D677ED"/>
    <w:rsid w:val="00D67C4F"/>
    <w:rsid w:val="00D7016F"/>
    <w:rsid w:val="00D70FBA"/>
    <w:rsid w:val="00D7717C"/>
    <w:rsid w:val="00D8009D"/>
    <w:rsid w:val="00D822C9"/>
    <w:rsid w:val="00D869B7"/>
    <w:rsid w:val="00D925B4"/>
    <w:rsid w:val="00D94361"/>
    <w:rsid w:val="00D9648A"/>
    <w:rsid w:val="00D9687B"/>
    <w:rsid w:val="00DA0890"/>
    <w:rsid w:val="00DA47AB"/>
    <w:rsid w:val="00DA5084"/>
    <w:rsid w:val="00DA56A2"/>
    <w:rsid w:val="00DB0FF3"/>
    <w:rsid w:val="00DB464C"/>
    <w:rsid w:val="00DB7037"/>
    <w:rsid w:val="00DC0EA2"/>
    <w:rsid w:val="00DC2719"/>
    <w:rsid w:val="00DC2F0A"/>
    <w:rsid w:val="00DC6431"/>
    <w:rsid w:val="00DC68E6"/>
    <w:rsid w:val="00DC7FF2"/>
    <w:rsid w:val="00DD05A3"/>
    <w:rsid w:val="00DD1087"/>
    <w:rsid w:val="00DD3351"/>
    <w:rsid w:val="00DD34BF"/>
    <w:rsid w:val="00DD661A"/>
    <w:rsid w:val="00DD7B87"/>
    <w:rsid w:val="00DE1CD2"/>
    <w:rsid w:val="00DE24EC"/>
    <w:rsid w:val="00DE69D6"/>
    <w:rsid w:val="00E02F9F"/>
    <w:rsid w:val="00E04AC7"/>
    <w:rsid w:val="00E06C68"/>
    <w:rsid w:val="00E10775"/>
    <w:rsid w:val="00E12465"/>
    <w:rsid w:val="00E13B5E"/>
    <w:rsid w:val="00E208A1"/>
    <w:rsid w:val="00E25EA1"/>
    <w:rsid w:val="00E276F6"/>
    <w:rsid w:val="00E34556"/>
    <w:rsid w:val="00E47399"/>
    <w:rsid w:val="00E55D97"/>
    <w:rsid w:val="00E61760"/>
    <w:rsid w:val="00E625B5"/>
    <w:rsid w:val="00E63454"/>
    <w:rsid w:val="00E67A33"/>
    <w:rsid w:val="00E77FF9"/>
    <w:rsid w:val="00E83BA1"/>
    <w:rsid w:val="00E859A1"/>
    <w:rsid w:val="00E9177E"/>
    <w:rsid w:val="00E92B54"/>
    <w:rsid w:val="00E92EFA"/>
    <w:rsid w:val="00E93502"/>
    <w:rsid w:val="00EA0A52"/>
    <w:rsid w:val="00EA1247"/>
    <w:rsid w:val="00EA20EB"/>
    <w:rsid w:val="00EA6A18"/>
    <w:rsid w:val="00EB1191"/>
    <w:rsid w:val="00EB2025"/>
    <w:rsid w:val="00EB49C0"/>
    <w:rsid w:val="00EC20AB"/>
    <w:rsid w:val="00EC7FC1"/>
    <w:rsid w:val="00EE2031"/>
    <w:rsid w:val="00EF4A15"/>
    <w:rsid w:val="00EF4D32"/>
    <w:rsid w:val="00EF5473"/>
    <w:rsid w:val="00EF66F6"/>
    <w:rsid w:val="00EF762B"/>
    <w:rsid w:val="00EF7F2B"/>
    <w:rsid w:val="00F00DA0"/>
    <w:rsid w:val="00F02354"/>
    <w:rsid w:val="00F02591"/>
    <w:rsid w:val="00F02839"/>
    <w:rsid w:val="00F07DD0"/>
    <w:rsid w:val="00F11E2A"/>
    <w:rsid w:val="00F33529"/>
    <w:rsid w:val="00F3368C"/>
    <w:rsid w:val="00F42B15"/>
    <w:rsid w:val="00F451D8"/>
    <w:rsid w:val="00F4631E"/>
    <w:rsid w:val="00F46D09"/>
    <w:rsid w:val="00F520EE"/>
    <w:rsid w:val="00F5653E"/>
    <w:rsid w:val="00F6201D"/>
    <w:rsid w:val="00F62818"/>
    <w:rsid w:val="00F65C91"/>
    <w:rsid w:val="00F66674"/>
    <w:rsid w:val="00F708B4"/>
    <w:rsid w:val="00F70C3D"/>
    <w:rsid w:val="00F72C1F"/>
    <w:rsid w:val="00F7543E"/>
    <w:rsid w:val="00F765F6"/>
    <w:rsid w:val="00F80F7B"/>
    <w:rsid w:val="00F83880"/>
    <w:rsid w:val="00F8491F"/>
    <w:rsid w:val="00F86ACA"/>
    <w:rsid w:val="00F96092"/>
    <w:rsid w:val="00FA0748"/>
    <w:rsid w:val="00FA0F25"/>
    <w:rsid w:val="00FA125E"/>
    <w:rsid w:val="00FA5E81"/>
    <w:rsid w:val="00FB374F"/>
    <w:rsid w:val="00FB6FA5"/>
    <w:rsid w:val="00FC1A93"/>
    <w:rsid w:val="00FC4A15"/>
    <w:rsid w:val="00FC6251"/>
    <w:rsid w:val="00FD0BB8"/>
    <w:rsid w:val="00FD1CBD"/>
    <w:rsid w:val="00FD557B"/>
    <w:rsid w:val="00FD7336"/>
    <w:rsid w:val="00FE09EA"/>
    <w:rsid w:val="00FE3622"/>
    <w:rsid w:val="00FE5EC0"/>
    <w:rsid w:val="00FF3E8D"/>
    <w:rsid w:val="00FF4018"/>
    <w:rsid w:val="00FF5471"/>
    <w:rsid w:val="00FF6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D134D"/>
    <w:pPr>
      <w:jc w:val="center"/>
    </w:pPr>
    <w:rPr>
      <w:rFonts w:ascii="Verdana" w:hAnsi="Verdana"/>
      <w:sz w:val="18"/>
      <w:szCs w:val="24"/>
    </w:rPr>
  </w:style>
  <w:style w:type="paragraph" w:styleId="Heading1">
    <w:name w:val="heading 1"/>
    <w:basedOn w:val="Normal"/>
    <w:next w:val="Normal"/>
    <w:link w:val="Heading1Char"/>
    <w:uiPriority w:val="99"/>
    <w:qFormat/>
    <w:rsid w:val="007D134D"/>
    <w:pPr>
      <w:spacing w:before="120" w:after="120"/>
      <w:jc w:val="left"/>
      <w:outlineLvl w:val="0"/>
    </w:pPr>
    <w:rPr>
      <w:rFonts w:ascii="Trebuchet MS" w:hAnsi="Trebuchet MS" w:cs="Arial"/>
      <w:b/>
      <w:bCs/>
      <w:sz w:val="32"/>
      <w:szCs w:val="32"/>
    </w:rPr>
  </w:style>
  <w:style w:type="paragraph" w:styleId="Heading2">
    <w:name w:val="heading 2"/>
    <w:basedOn w:val="Normal"/>
    <w:next w:val="Normal"/>
    <w:link w:val="Heading2Char"/>
    <w:uiPriority w:val="99"/>
    <w:qFormat/>
    <w:rsid w:val="007D134D"/>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7D134D"/>
    <w:pPr>
      <w:spacing w:before="120" w:after="120"/>
      <w:jc w:val="left"/>
      <w:outlineLvl w:val="2"/>
    </w:pPr>
    <w:rPr>
      <w:rFonts w:ascii="Trebuchet MS" w:hAnsi="Trebuchet MS"/>
      <w:b/>
      <w:bCs/>
      <w:sz w:val="24"/>
    </w:rPr>
  </w:style>
  <w:style w:type="paragraph" w:styleId="Heading4">
    <w:name w:val="heading 4"/>
    <w:basedOn w:val="Normal"/>
    <w:next w:val="Normal"/>
    <w:link w:val="Heading4Char"/>
    <w:uiPriority w:val="99"/>
    <w:qFormat/>
    <w:rsid w:val="007D134D"/>
    <w:pPr>
      <w:keepNext/>
      <w:spacing w:before="120" w:after="120"/>
      <w:jc w:val="left"/>
      <w:outlineLvl w:val="3"/>
    </w:pPr>
    <w:rPr>
      <w:rFonts w:ascii="Trebuchet MS" w:hAnsi="Trebuchet MS"/>
      <w:b/>
      <w:bCs/>
      <w:sz w:val="20"/>
      <w:szCs w:val="28"/>
    </w:rPr>
  </w:style>
  <w:style w:type="paragraph" w:styleId="Heading5">
    <w:name w:val="heading 5"/>
    <w:basedOn w:val="Normal"/>
    <w:next w:val="Normal"/>
    <w:link w:val="Heading5Char"/>
    <w:uiPriority w:val="99"/>
    <w:qFormat/>
    <w:rsid w:val="007D134D"/>
    <w:pPr>
      <w:spacing w:before="120" w:after="120"/>
      <w:jc w:val="left"/>
      <w:outlineLvl w:val="4"/>
    </w:pPr>
    <w:rPr>
      <w:rFonts w:ascii="Trebuchet MS" w:hAnsi="Trebuchet MS"/>
      <w:bCs/>
      <w:i/>
      <w:iCs/>
      <w:szCs w:val="26"/>
    </w:rPr>
  </w:style>
  <w:style w:type="paragraph" w:styleId="Heading6">
    <w:name w:val="heading 6"/>
    <w:basedOn w:val="Normal"/>
    <w:next w:val="Normal"/>
    <w:link w:val="Heading6Char"/>
    <w:uiPriority w:val="99"/>
    <w:qFormat/>
    <w:rsid w:val="007D134D"/>
    <w:pPr>
      <w:spacing w:before="60" w:after="60"/>
      <w:jc w:val="left"/>
      <w:outlineLvl w:val="5"/>
    </w:pPr>
    <w:rPr>
      <w:rFonts w:ascii="Tahoma" w:hAnsi="Tahoma"/>
      <w:b/>
      <w:bCs/>
      <w:sz w:val="16"/>
      <w:szCs w:val="22"/>
    </w:rPr>
  </w:style>
  <w:style w:type="paragraph" w:styleId="Heading7">
    <w:name w:val="heading 7"/>
    <w:basedOn w:val="Normal"/>
    <w:next w:val="Normal"/>
    <w:link w:val="Heading7Char"/>
    <w:uiPriority w:val="99"/>
    <w:qFormat/>
    <w:rsid w:val="007D134D"/>
    <w:pPr>
      <w:keepNext/>
      <w:jc w:val="left"/>
      <w:outlineLvl w:val="6"/>
    </w:pPr>
    <w:rPr>
      <w:b/>
      <w:bCs/>
    </w:rPr>
  </w:style>
  <w:style w:type="paragraph" w:styleId="Heading8">
    <w:name w:val="heading 8"/>
    <w:basedOn w:val="Normal"/>
    <w:next w:val="Normal"/>
    <w:link w:val="Heading8Char"/>
    <w:uiPriority w:val="99"/>
    <w:qFormat/>
    <w:rsid w:val="007D134D"/>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818A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818AF"/>
    <w:rPr>
      <w:rFonts w:ascii="Cambria" w:hAnsi="Cambria" w:cs="Times New Roman"/>
      <w:b/>
      <w:bCs/>
      <w:i/>
      <w:iCs/>
      <w:sz w:val="28"/>
      <w:szCs w:val="28"/>
    </w:rPr>
  </w:style>
  <w:style w:type="character" w:customStyle="1" w:styleId="Heading3Char">
    <w:name w:val="Heading 3 Char"/>
    <w:basedOn w:val="DefaultParagraphFont"/>
    <w:link w:val="Heading3"/>
    <w:locked/>
    <w:rsid w:val="00EF66F6"/>
    <w:rPr>
      <w:rFonts w:ascii="Trebuchet MS" w:hAnsi="Trebuchet MS" w:cs="Times New Roman"/>
      <w:b/>
      <w:bCs/>
      <w:sz w:val="24"/>
      <w:szCs w:val="24"/>
    </w:rPr>
  </w:style>
  <w:style w:type="character" w:customStyle="1" w:styleId="Heading4Char">
    <w:name w:val="Heading 4 Char"/>
    <w:basedOn w:val="DefaultParagraphFont"/>
    <w:link w:val="Heading4"/>
    <w:uiPriority w:val="99"/>
    <w:semiHidden/>
    <w:locked/>
    <w:rsid w:val="003818A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818A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818AF"/>
    <w:rPr>
      <w:rFonts w:ascii="Calibri" w:hAnsi="Calibri" w:cs="Times New Roman"/>
      <w:b/>
      <w:bCs/>
    </w:rPr>
  </w:style>
  <w:style w:type="character" w:customStyle="1" w:styleId="Heading7Char">
    <w:name w:val="Heading 7 Char"/>
    <w:basedOn w:val="DefaultParagraphFont"/>
    <w:link w:val="Heading7"/>
    <w:uiPriority w:val="99"/>
    <w:semiHidden/>
    <w:locked/>
    <w:rsid w:val="003818A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3818AF"/>
    <w:rPr>
      <w:rFonts w:ascii="Calibri" w:hAnsi="Calibri" w:cs="Times New Roman"/>
      <w:i/>
      <w:iCs/>
      <w:sz w:val="24"/>
      <w:szCs w:val="24"/>
    </w:rPr>
  </w:style>
  <w:style w:type="paragraph" w:styleId="BodyText">
    <w:name w:val="Body Text"/>
    <w:basedOn w:val="Normal"/>
    <w:link w:val="BodyTextChar"/>
    <w:rsid w:val="007D134D"/>
    <w:pPr>
      <w:jc w:val="left"/>
    </w:pPr>
  </w:style>
  <w:style w:type="character" w:customStyle="1" w:styleId="BodyTextChar">
    <w:name w:val="Body Text Char"/>
    <w:basedOn w:val="DefaultParagraphFont"/>
    <w:link w:val="BodyText"/>
    <w:locked/>
    <w:rsid w:val="007D134D"/>
    <w:rPr>
      <w:rFonts w:ascii="Verdana" w:hAnsi="Verdana" w:cs="Times New Roman"/>
      <w:sz w:val="24"/>
      <w:szCs w:val="24"/>
      <w:lang w:val="en-US" w:eastAsia="en-US" w:bidi="ar-SA"/>
    </w:rPr>
  </w:style>
  <w:style w:type="paragraph" w:styleId="Footer">
    <w:name w:val="footer"/>
    <w:basedOn w:val="Normal"/>
    <w:link w:val="FooterChar"/>
    <w:uiPriority w:val="99"/>
    <w:rsid w:val="007D134D"/>
    <w:pPr>
      <w:tabs>
        <w:tab w:val="center" w:pos="4320"/>
        <w:tab w:val="right" w:pos="8640"/>
      </w:tabs>
      <w:jc w:val="right"/>
    </w:pPr>
    <w:rPr>
      <w:rFonts w:ascii="Tahoma" w:hAnsi="Tahoma"/>
      <w:color w:val="999999"/>
      <w:sz w:val="16"/>
    </w:rPr>
  </w:style>
  <w:style w:type="character" w:customStyle="1" w:styleId="FooterChar">
    <w:name w:val="Footer Char"/>
    <w:basedOn w:val="DefaultParagraphFont"/>
    <w:link w:val="Footer"/>
    <w:uiPriority w:val="99"/>
    <w:semiHidden/>
    <w:locked/>
    <w:rsid w:val="003818AF"/>
    <w:rPr>
      <w:rFonts w:ascii="Verdana" w:hAnsi="Verdana" w:cs="Times New Roman"/>
      <w:sz w:val="24"/>
      <w:szCs w:val="24"/>
    </w:rPr>
  </w:style>
  <w:style w:type="paragraph" w:styleId="Header">
    <w:name w:val="header"/>
    <w:basedOn w:val="Normal"/>
    <w:link w:val="HeaderChar"/>
    <w:uiPriority w:val="99"/>
    <w:rsid w:val="007D134D"/>
    <w:pPr>
      <w:tabs>
        <w:tab w:val="center" w:pos="4320"/>
        <w:tab w:val="right" w:pos="8640"/>
      </w:tabs>
      <w:jc w:val="left"/>
    </w:pPr>
    <w:rPr>
      <w:rFonts w:ascii="Tahoma" w:hAnsi="Tahoma"/>
      <w:b/>
      <w:bCs/>
      <w:color w:val="999999"/>
      <w:sz w:val="16"/>
    </w:rPr>
  </w:style>
  <w:style w:type="character" w:customStyle="1" w:styleId="HeaderChar">
    <w:name w:val="Header Char"/>
    <w:basedOn w:val="DefaultParagraphFont"/>
    <w:link w:val="Header"/>
    <w:uiPriority w:val="99"/>
    <w:semiHidden/>
    <w:locked/>
    <w:rsid w:val="003818AF"/>
    <w:rPr>
      <w:rFonts w:ascii="Verdana" w:hAnsi="Verdana" w:cs="Times New Roman"/>
      <w:sz w:val="24"/>
      <w:szCs w:val="24"/>
    </w:rPr>
  </w:style>
  <w:style w:type="paragraph" w:styleId="TOC1">
    <w:name w:val="toc 1"/>
    <w:basedOn w:val="Normal"/>
    <w:next w:val="Normal"/>
    <w:uiPriority w:val="99"/>
    <w:semiHidden/>
    <w:rsid w:val="007D134D"/>
    <w:pPr>
      <w:tabs>
        <w:tab w:val="left" w:pos="8640"/>
      </w:tabs>
      <w:jc w:val="left"/>
    </w:pPr>
    <w:rPr>
      <w:szCs w:val="20"/>
    </w:rPr>
  </w:style>
  <w:style w:type="paragraph" w:styleId="Caption">
    <w:name w:val="caption"/>
    <w:basedOn w:val="BodyText"/>
    <w:next w:val="Normal"/>
    <w:uiPriority w:val="99"/>
    <w:qFormat/>
    <w:rsid w:val="007D134D"/>
    <w:pPr>
      <w:spacing w:before="60" w:after="120"/>
      <w:jc w:val="right"/>
    </w:pPr>
    <w:rPr>
      <w:rFonts w:ascii="Tahoma" w:hAnsi="Tahoma"/>
      <w:bCs/>
      <w:sz w:val="16"/>
      <w:szCs w:val="20"/>
    </w:rPr>
  </w:style>
  <w:style w:type="paragraph" w:styleId="TOC2">
    <w:name w:val="toc 2"/>
    <w:basedOn w:val="Normal"/>
    <w:next w:val="Normal"/>
    <w:autoRedefine/>
    <w:uiPriority w:val="99"/>
    <w:semiHidden/>
    <w:rsid w:val="007D134D"/>
    <w:pPr>
      <w:jc w:val="left"/>
    </w:pPr>
    <w:rPr>
      <w:b/>
      <w:bCs/>
      <w:noProof/>
      <w:sz w:val="20"/>
    </w:rPr>
  </w:style>
  <w:style w:type="paragraph" w:styleId="Title">
    <w:name w:val="Title"/>
    <w:basedOn w:val="Normal"/>
    <w:link w:val="TitleChar"/>
    <w:uiPriority w:val="99"/>
    <w:qFormat/>
    <w:rsid w:val="007D134D"/>
    <w:pPr>
      <w:pBdr>
        <w:bottom w:val="single" w:sz="4" w:space="1" w:color="auto"/>
      </w:pBdr>
      <w:spacing w:before="60" w:after="60"/>
      <w:jc w:val="left"/>
      <w:outlineLvl w:val="0"/>
    </w:pPr>
    <w:rPr>
      <w:rFonts w:ascii="Trebuchet MS" w:hAnsi="Trebuchet MS" w:cs="Arial"/>
      <w:b/>
      <w:bCs/>
      <w:sz w:val="24"/>
      <w:szCs w:val="32"/>
    </w:rPr>
  </w:style>
  <w:style w:type="character" w:customStyle="1" w:styleId="TitleChar">
    <w:name w:val="Title Char"/>
    <w:basedOn w:val="DefaultParagraphFont"/>
    <w:link w:val="Title"/>
    <w:uiPriority w:val="99"/>
    <w:locked/>
    <w:rsid w:val="003818AF"/>
    <w:rPr>
      <w:rFonts w:ascii="Cambria" w:hAnsi="Cambria" w:cs="Times New Roman"/>
      <w:b/>
      <w:bCs/>
      <w:kern w:val="28"/>
      <w:sz w:val="32"/>
      <w:szCs w:val="32"/>
    </w:rPr>
  </w:style>
  <w:style w:type="paragraph" w:customStyle="1" w:styleId="BodyTextIndentL2">
    <w:name w:val="Body Text Indent L2"/>
    <w:basedOn w:val="BodyText"/>
    <w:uiPriority w:val="99"/>
    <w:rsid w:val="007D134D"/>
    <w:pPr>
      <w:numPr>
        <w:numId w:val="1"/>
      </w:numPr>
    </w:pPr>
  </w:style>
  <w:style w:type="paragraph" w:styleId="z-BottomofForm">
    <w:name w:val="HTML Bottom of Form"/>
    <w:basedOn w:val="Normal"/>
    <w:next w:val="Normal"/>
    <w:link w:val="z-BottomofFormChar"/>
    <w:hidden/>
    <w:uiPriority w:val="99"/>
    <w:rsid w:val="007D134D"/>
    <w:pPr>
      <w:pBdr>
        <w:top w:val="single" w:sz="6" w:space="1" w:color="auto"/>
      </w:pBdr>
    </w:pPr>
    <w:rPr>
      <w:rFonts w:ascii="Arial" w:hAnsi="Arial" w:cs="Arial"/>
      <w:vanish/>
      <w:color w:val="000000"/>
      <w:sz w:val="16"/>
      <w:szCs w:val="16"/>
    </w:rPr>
  </w:style>
  <w:style w:type="character" w:customStyle="1" w:styleId="z-BottomofFormChar">
    <w:name w:val="z-Bottom of Form Char"/>
    <w:basedOn w:val="DefaultParagraphFont"/>
    <w:link w:val="z-BottomofForm"/>
    <w:uiPriority w:val="99"/>
    <w:semiHidden/>
    <w:locked/>
    <w:rsid w:val="003818AF"/>
    <w:rPr>
      <w:rFonts w:ascii="Arial" w:hAnsi="Arial" w:cs="Arial"/>
      <w:vanish/>
      <w:sz w:val="16"/>
      <w:szCs w:val="16"/>
    </w:rPr>
  </w:style>
  <w:style w:type="paragraph" w:customStyle="1" w:styleId="BodyTextIndentL1">
    <w:name w:val="Body Text Indent L1"/>
    <w:basedOn w:val="BodyText"/>
    <w:uiPriority w:val="99"/>
    <w:rsid w:val="007D134D"/>
    <w:pPr>
      <w:numPr>
        <w:numId w:val="3"/>
      </w:numPr>
      <w:ind w:left="720"/>
    </w:pPr>
  </w:style>
  <w:style w:type="paragraph" w:customStyle="1" w:styleId="BodyTextIndentL0">
    <w:name w:val="Body Text Indent L0"/>
    <w:basedOn w:val="BodyText"/>
    <w:uiPriority w:val="99"/>
    <w:rsid w:val="007D134D"/>
    <w:pPr>
      <w:numPr>
        <w:numId w:val="2"/>
      </w:numPr>
    </w:pPr>
  </w:style>
  <w:style w:type="paragraph" w:customStyle="1" w:styleId="UseCaseBullets">
    <w:name w:val="Use Case Bullets"/>
    <w:basedOn w:val="BodyText"/>
    <w:next w:val="Normal"/>
    <w:uiPriority w:val="99"/>
    <w:rsid w:val="007D134D"/>
    <w:pPr>
      <w:numPr>
        <w:numId w:val="4"/>
      </w:numPr>
    </w:pPr>
  </w:style>
  <w:style w:type="character" w:styleId="PageNumber">
    <w:name w:val="page number"/>
    <w:basedOn w:val="DefaultParagraphFont"/>
    <w:uiPriority w:val="99"/>
    <w:rsid w:val="007D134D"/>
    <w:rPr>
      <w:rFonts w:cs="Times New Roman"/>
    </w:rPr>
  </w:style>
  <w:style w:type="paragraph" w:styleId="BodyText2">
    <w:name w:val="Body Text 2"/>
    <w:basedOn w:val="Normal"/>
    <w:link w:val="BodyText2Char"/>
    <w:uiPriority w:val="99"/>
    <w:rsid w:val="007D134D"/>
    <w:rPr>
      <w:color w:val="FF0000"/>
      <w:sz w:val="16"/>
    </w:rPr>
  </w:style>
  <w:style w:type="character" w:customStyle="1" w:styleId="BodyText2Char">
    <w:name w:val="Body Text 2 Char"/>
    <w:basedOn w:val="DefaultParagraphFont"/>
    <w:link w:val="BodyText2"/>
    <w:uiPriority w:val="99"/>
    <w:locked/>
    <w:rsid w:val="00EF66F6"/>
    <w:rPr>
      <w:rFonts w:ascii="Verdana" w:hAnsi="Verdana" w:cs="Times New Roman"/>
      <w:color w:val="FF0000"/>
      <w:sz w:val="24"/>
      <w:szCs w:val="24"/>
    </w:rPr>
  </w:style>
  <w:style w:type="paragraph" w:styleId="Index1">
    <w:name w:val="index 1"/>
    <w:basedOn w:val="Normal"/>
    <w:next w:val="Normal"/>
    <w:autoRedefine/>
    <w:uiPriority w:val="99"/>
    <w:semiHidden/>
    <w:rsid w:val="007D134D"/>
    <w:pPr>
      <w:ind w:left="180" w:hanging="180"/>
    </w:pPr>
  </w:style>
  <w:style w:type="character" w:styleId="Hyperlink">
    <w:name w:val="Hyperlink"/>
    <w:basedOn w:val="DefaultParagraphFont"/>
    <w:uiPriority w:val="99"/>
    <w:rsid w:val="007D134D"/>
    <w:rPr>
      <w:rFonts w:cs="Times New Roman"/>
      <w:color w:val="0000FF"/>
      <w:u w:val="single"/>
    </w:rPr>
  </w:style>
  <w:style w:type="character" w:styleId="FollowedHyperlink">
    <w:name w:val="FollowedHyperlink"/>
    <w:basedOn w:val="DefaultParagraphFont"/>
    <w:uiPriority w:val="99"/>
    <w:rsid w:val="007D134D"/>
    <w:rPr>
      <w:rFonts w:cs="Times New Roman"/>
      <w:color w:val="800080"/>
      <w:u w:val="single"/>
    </w:rPr>
  </w:style>
  <w:style w:type="paragraph" w:styleId="BalloonText">
    <w:name w:val="Balloon Text"/>
    <w:basedOn w:val="Normal"/>
    <w:link w:val="BalloonTextChar"/>
    <w:uiPriority w:val="99"/>
    <w:semiHidden/>
    <w:rsid w:val="007D134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18AF"/>
    <w:rPr>
      <w:rFonts w:cs="Times New Roman"/>
      <w:sz w:val="2"/>
    </w:rPr>
  </w:style>
  <w:style w:type="paragraph" w:styleId="BodyTextIndent">
    <w:name w:val="Body Text Indent"/>
    <w:basedOn w:val="Normal"/>
    <w:link w:val="BodyTextIndentChar"/>
    <w:uiPriority w:val="99"/>
    <w:rsid w:val="007D134D"/>
    <w:pPr>
      <w:ind w:left="720"/>
      <w:jc w:val="left"/>
    </w:pPr>
  </w:style>
  <w:style w:type="character" w:customStyle="1" w:styleId="BodyTextIndentChar">
    <w:name w:val="Body Text Indent Char"/>
    <w:basedOn w:val="DefaultParagraphFont"/>
    <w:link w:val="BodyTextIndent"/>
    <w:uiPriority w:val="99"/>
    <w:semiHidden/>
    <w:locked/>
    <w:rsid w:val="003818AF"/>
    <w:rPr>
      <w:rFonts w:ascii="Verdana" w:hAnsi="Verdana" w:cs="Times New Roman"/>
      <w:sz w:val="24"/>
      <w:szCs w:val="24"/>
    </w:rPr>
  </w:style>
  <w:style w:type="paragraph" w:styleId="BodyText3">
    <w:name w:val="Body Text 3"/>
    <w:basedOn w:val="Normal"/>
    <w:link w:val="BodyText3Char"/>
    <w:uiPriority w:val="99"/>
    <w:rsid w:val="007D134D"/>
    <w:pPr>
      <w:jc w:val="left"/>
    </w:pPr>
    <w:rPr>
      <w:sz w:val="16"/>
      <w:szCs w:val="15"/>
    </w:rPr>
  </w:style>
  <w:style w:type="character" w:customStyle="1" w:styleId="BodyText3Char">
    <w:name w:val="Body Text 3 Char"/>
    <w:basedOn w:val="DefaultParagraphFont"/>
    <w:link w:val="BodyText3"/>
    <w:uiPriority w:val="99"/>
    <w:semiHidden/>
    <w:locked/>
    <w:rsid w:val="003818AF"/>
    <w:rPr>
      <w:rFonts w:ascii="Verdana" w:hAnsi="Verdana" w:cs="Times New Roman"/>
      <w:sz w:val="16"/>
      <w:szCs w:val="16"/>
    </w:rPr>
  </w:style>
  <w:style w:type="paragraph" w:styleId="EndnoteText">
    <w:name w:val="endnote text"/>
    <w:basedOn w:val="Normal"/>
    <w:link w:val="EndnoteTextChar"/>
    <w:uiPriority w:val="99"/>
    <w:semiHidden/>
    <w:rsid w:val="007D134D"/>
    <w:rPr>
      <w:sz w:val="20"/>
      <w:szCs w:val="20"/>
    </w:rPr>
  </w:style>
  <w:style w:type="character" w:customStyle="1" w:styleId="EndnoteTextChar">
    <w:name w:val="Endnote Text Char"/>
    <w:basedOn w:val="DefaultParagraphFont"/>
    <w:link w:val="EndnoteText"/>
    <w:uiPriority w:val="99"/>
    <w:semiHidden/>
    <w:locked/>
    <w:rsid w:val="003818AF"/>
    <w:rPr>
      <w:rFonts w:ascii="Verdana" w:hAnsi="Verdana" w:cs="Times New Roman"/>
      <w:sz w:val="20"/>
      <w:szCs w:val="20"/>
    </w:rPr>
  </w:style>
  <w:style w:type="character" w:styleId="EndnoteReference">
    <w:name w:val="endnote reference"/>
    <w:basedOn w:val="DefaultParagraphFont"/>
    <w:uiPriority w:val="99"/>
    <w:semiHidden/>
    <w:rsid w:val="007D134D"/>
    <w:rPr>
      <w:rFonts w:cs="Times New Roman"/>
      <w:vertAlign w:val="superscript"/>
    </w:rPr>
  </w:style>
  <w:style w:type="paragraph" w:styleId="FootnoteText">
    <w:name w:val="footnote text"/>
    <w:basedOn w:val="Normal"/>
    <w:link w:val="FootnoteTextChar"/>
    <w:uiPriority w:val="99"/>
    <w:semiHidden/>
    <w:rsid w:val="007D134D"/>
    <w:pPr>
      <w:spacing w:after="60"/>
      <w:jc w:val="left"/>
    </w:pPr>
    <w:rPr>
      <w:sz w:val="16"/>
      <w:szCs w:val="20"/>
    </w:rPr>
  </w:style>
  <w:style w:type="character" w:customStyle="1" w:styleId="FootnoteTextChar">
    <w:name w:val="Footnote Text Char"/>
    <w:basedOn w:val="DefaultParagraphFont"/>
    <w:link w:val="FootnoteText"/>
    <w:uiPriority w:val="99"/>
    <w:locked/>
    <w:rsid w:val="007D134D"/>
    <w:rPr>
      <w:rFonts w:ascii="Verdana" w:hAnsi="Verdana" w:cs="Times New Roman"/>
      <w:sz w:val="16"/>
      <w:lang w:val="en-US" w:eastAsia="en-US" w:bidi="ar-SA"/>
    </w:rPr>
  </w:style>
  <w:style w:type="character" w:styleId="FootnoteReference">
    <w:name w:val="footnote reference"/>
    <w:basedOn w:val="DefaultParagraphFont"/>
    <w:uiPriority w:val="99"/>
    <w:semiHidden/>
    <w:rsid w:val="007D134D"/>
    <w:rPr>
      <w:rFonts w:cs="Times New Roman"/>
      <w:vertAlign w:val="superscript"/>
    </w:rPr>
  </w:style>
  <w:style w:type="character" w:styleId="CommentReference">
    <w:name w:val="annotation reference"/>
    <w:basedOn w:val="DefaultParagraphFont"/>
    <w:uiPriority w:val="99"/>
    <w:semiHidden/>
    <w:rsid w:val="007D134D"/>
    <w:rPr>
      <w:rFonts w:cs="Times New Roman"/>
      <w:sz w:val="16"/>
      <w:szCs w:val="16"/>
    </w:rPr>
  </w:style>
  <w:style w:type="paragraph" w:styleId="CommentText">
    <w:name w:val="annotation text"/>
    <w:basedOn w:val="Normal"/>
    <w:link w:val="CommentTextChar"/>
    <w:uiPriority w:val="99"/>
    <w:semiHidden/>
    <w:rsid w:val="007D134D"/>
    <w:rPr>
      <w:sz w:val="20"/>
      <w:szCs w:val="20"/>
    </w:rPr>
  </w:style>
  <w:style w:type="character" w:customStyle="1" w:styleId="CommentTextChar">
    <w:name w:val="Comment Text Char"/>
    <w:basedOn w:val="DefaultParagraphFont"/>
    <w:link w:val="CommentText"/>
    <w:uiPriority w:val="99"/>
    <w:semiHidden/>
    <w:locked/>
    <w:rsid w:val="003818AF"/>
    <w:rPr>
      <w:rFonts w:ascii="Verdana" w:hAnsi="Verdana" w:cs="Times New Roman"/>
      <w:sz w:val="20"/>
      <w:szCs w:val="20"/>
    </w:rPr>
  </w:style>
  <w:style w:type="paragraph" w:styleId="CommentSubject">
    <w:name w:val="annotation subject"/>
    <w:basedOn w:val="CommentText"/>
    <w:next w:val="CommentText"/>
    <w:link w:val="CommentSubjectChar"/>
    <w:uiPriority w:val="99"/>
    <w:semiHidden/>
    <w:rsid w:val="007D134D"/>
    <w:rPr>
      <w:b/>
      <w:bCs/>
    </w:rPr>
  </w:style>
  <w:style w:type="character" w:customStyle="1" w:styleId="CommentSubjectChar">
    <w:name w:val="Comment Subject Char"/>
    <w:basedOn w:val="CommentTextChar"/>
    <w:link w:val="CommentSubject"/>
    <w:uiPriority w:val="99"/>
    <w:semiHidden/>
    <w:locked/>
    <w:rsid w:val="003818AF"/>
    <w:rPr>
      <w:b/>
      <w:bCs/>
    </w:rPr>
  </w:style>
  <w:style w:type="paragraph" w:customStyle="1" w:styleId="Code">
    <w:name w:val="Code"/>
    <w:basedOn w:val="Normal"/>
    <w:link w:val="CodeChar"/>
    <w:uiPriority w:val="99"/>
    <w:rsid w:val="007D134D"/>
    <w:pPr>
      <w:jc w:val="left"/>
    </w:pPr>
    <w:rPr>
      <w:rFonts w:ascii="Courier New" w:hAnsi="Courier New" w:cs="Courier New"/>
      <w:sz w:val="16"/>
    </w:rPr>
  </w:style>
  <w:style w:type="character" w:customStyle="1" w:styleId="ctexterror">
    <w:name w:val="ctexterror"/>
    <w:basedOn w:val="DefaultParagraphFont"/>
    <w:uiPriority w:val="99"/>
    <w:rsid w:val="007D134D"/>
    <w:rPr>
      <w:rFonts w:cs="Times New Roman"/>
    </w:rPr>
  </w:style>
  <w:style w:type="table" w:styleId="TableGrid">
    <w:name w:val="Table Grid"/>
    <w:basedOn w:val="TableNormal"/>
    <w:uiPriority w:val="99"/>
    <w:rsid w:val="007D134D"/>
    <w:pPr>
      <w:jc w:val="center"/>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uiPriority w:val="99"/>
    <w:locked/>
    <w:rsid w:val="007D134D"/>
    <w:rPr>
      <w:rFonts w:ascii="Courier New" w:hAnsi="Courier New" w:cs="Courier New"/>
      <w:sz w:val="24"/>
      <w:szCs w:val="24"/>
      <w:lang w:val="en-US" w:eastAsia="en-US" w:bidi="ar-SA"/>
    </w:rPr>
  </w:style>
  <w:style w:type="paragraph" w:styleId="HTMLPreformatted">
    <w:name w:val="HTML Preformatted"/>
    <w:basedOn w:val="Normal"/>
    <w:link w:val="HTMLPreformattedChar"/>
    <w:uiPriority w:val="99"/>
    <w:rsid w:val="007D1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3818AF"/>
    <w:rPr>
      <w:rFonts w:ascii="Courier New" w:hAnsi="Courier New" w:cs="Courier New"/>
      <w:sz w:val="20"/>
      <w:szCs w:val="20"/>
    </w:rPr>
  </w:style>
  <w:style w:type="paragraph" w:customStyle="1" w:styleId="b">
    <w:name w:val="b"/>
    <w:basedOn w:val="Normal"/>
    <w:uiPriority w:val="99"/>
    <w:rsid w:val="007D134D"/>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uiPriority w:val="99"/>
    <w:rsid w:val="007D134D"/>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uiPriority w:val="99"/>
    <w:rsid w:val="007D134D"/>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uiPriority w:val="99"/>
    <w:rsid w:val="007D134D"/>
    <w:pPr>
      <w:spacing w:before="100" w:beforeAutospacing="1" w:after="100" w:afterAutospacing="1"/>
      <w:jc w:val="left"/>
    </w:pPr>
    <w:rPr>
      <w:rFonts w:ascii="Times New Roman" w:hAnsi="Times New Roman"/>
      <w:color w:val="990000"/>
      <w:sz w:val="24"/>
    </w:rPr>
  </w:style>
  <w:style w:type="paragraph" w:customStyle="1" w:styleId="xt">
    <w:name w:val="xt"/>
    <w:basedOn w:val="Normal"/>
    <w:uiPriority w:val="99"/>
    <w:rsid w:val="007D134D"/>
    <w:pPr>
      <w:spacing w:before="100" w:beforeAutospacing="1" w:after="100" w:afterAutospacing="1"/>
      <w:jc w:val="left"/>
    </w:pPr>
    <w:rPr>
      <w:rFonts w:ascii="Times New Roman" w:hAnsi="Times New Roman"/>
      <w:color w:val="990099"/>
      <w:sz w:val="24"/>
    </w:rPr>
  </w:style>
  <w:style w:type="paragraph" w:customStyle="1" w:styleId="ns">
    <w:name w:val="ns"/>
    <w:basedOn w:val="Normal"/>
    <w:uiPriority w:val="99"/>
    <w:rsid w:val="007D134D"/>
    <w:pPr>
      <w:spacing w:before="100" w:beforeAutospacing="1" w:after="100" w:afterAutospacing="1"/>
      <w:jc w:val="left"/>
    </w:pPr>
    <w:rPr>
      <w:rFonts w:ascii="Times New Roman" w:hAnsi="Times New Roman"/>
      <w:color w:val="FF0000"/>
      <w:sz w:val="24"/>
    </w:rPr>
  </w:style>
  <w:style w:type="paragraph" w:customStyle="1" w:styleId="dt">
    <w:name w:val="dt"/>
    <w:basedOn w:val="Normal"/>
    <w:uiPriority w:val="99"/>
    <w:rsid w:val="007D134D"/>
    <w:pPr>
      <w:spacing w:before="100" w:beforeAutospacing="1" w:after="100" w:afterAutospacing="1"/>
      <w:jc w:val="left"/>
    </w:pPr>
    <w:rPr>
      <w:rFonts w:ascii="Times New Roman" w:hAnsi="Times New Roman"/>
      <w:color w:val="008000"/>
      <w:sz w:val="24"/>
    </w:rPr>
  </w:style>
  <w:style w:type="paragraph" w:customStyle="1" w:styleId="m">
    <w:name w:val="m"/>
    <w:basedOn w:val="Normal"/>
    <w:uiPriority w:val="99"/>
    <w:rsid w:val="007D134D"/>
    <w:pPr>
      <w:spacing w:before="100" w:beforeAutospacing="1" w:after="100" w:afterAutospacing="1"/>
      <w:jc w:val="left"/>
    </w:pPr>
    <w:rPr>
      <w:rFonts w:ascii="Times New Roman" w:hAnsi="Times New Roman"/>
      <w:color w:val="0000FF"/>
      <w:sz w:val="24"/>
    </w:rPr>
  </w:style>
  <w:style w:type="paragraph" w:customStyle="1" w:styleId="tx">
    <w:name w:val="tx"/>
    <w:basedOn w:val="Normal"/>
    <w:uiPriority w:val="99"/>
    <w:rsid w:val="007D134D"/>
    <w:pPr>
      <w:spacing w:before="100" w:beforeAutospacing="1" w:after="100" w:afterAutospacing="1"/>
      <w:jc w:val="left"/>
    </w:pPr>
    <w:rPr>
      <w:rFonts w:ascii="Times New Roman" w:hAnsi="Times New Roman"/>
      <w:b/>
      <w:bCs/>
      <w:sz w:val="24"/>
    </w:rPr>
  </w:style>
  <w:style w:type="paragraph" w:customStyle="1" w:styleId="db">
    <w:name w:val="db"/>
    <w:basedOn w:val="Normal"/>
    <w:uiPriority w:val="99"/>
    <w:rsid w:val="007D134D"/>
    <w:pPr>
      <w:pBdr>
        <w:left w:val="single" w:sz="6" w:space="4" w:color="CCCCCC"/>
      </w:pBdr>
      <w:ind w:left="240"/>
      <w:jc w:val="left"/>
    </w:pPr>
    <w:rPr>
      <w:rFonts w:ascii="Courier" w:hAnsi="Courier"/>
      <w:sz w:val="24"/>
    </w:rPr>
  </w:style>
  <w:style w:type="paragraph" w:customStyle="1" w:styleId="di">
    <w:name w:val="di"/>
    <w:basedOn w:val="Normal"/>
    <w:uiPriority w:val="99"/>
    <w:rsid w:val="007D134D"/>
    <w:pPr>
      <w:spacing w:before="100" w:beforeAutospacing="1" w:after="100" w:afterAutospacing="1"/>
      <w:jc w:val="left"/>
    </w:pPr>
    <w:rPr>
      <w:rFonts w:ascii="Courier" w:hAnsi="Courier"/>
      <w:sz w:val="24"/>
    </w:rPr>
  </w:style>
  <w:style w:type="paragraph" w:customStyle="1" w:styleId="d">
    <w:name w:val="d"/>
    <w:basedOn w:val="Normal"/>
    <w:uiPriority w:val="99"/>
    <w:rsid w:val="007D134D"/>
    <w:pPr>
      <w:spacing w:before="100" w:beforeAutospacing="1" w:after="100" w:afterAutospacing="1"/>
      <w:jc w:val="left"/>
    </w:pPr>
    <w:rPr>
      <w:rFonts w:ascii="Times New Roman" w:hAnsi="Times New Roman"/>
      <w:color w:val="0000FF"/>
      <w:sz w:val="24"/>
    </w:rPr>
  </w:style>
  <w:style w:type="paragraph" w:customStyle="1" w:styleId="pi">
    <w:name w:val="pi"/>
    <w:basedOn w:val="Normal"/>
    <w:uiPriority w:val="99"/>
    <w:rsid w:val="007D134D"/>
    <w:pPr>
      <w:spacing w:before="100" w:beforeAutospacing="1" w:after="100" w:afterAutospacing="1"/>
      <w:jc w:val="left"/>
    </w:pPr>
    <w:rPr>
      <w:rFonts w:ascii="Times New Roman" w:hAnsi="Times New Roman"/>
      <w:color w:val="0000FF"/>
      <w:sz w:val="24"/>
    </w:rPr>
  </w:style>
  <w:style w:type="paragraph" w:customStyle="1" w:styleId="cb">
    <w:name w:val="cb"/>
    <w:basedOn w:val="Normal"/>
    <w:uiPriority w:val="99"/>
    <w:rsid w:val="007D134D"/>
    <w:pPr>
      <w:ind w:left="240"/>
      <w:jc w:val="left"/>
    </w:pPr>
    <w:rPr>
      <w:rFonts w:ascii="Courier" w:hAnsi="Courier"/>
      <w:color w:val="888888"/>
      <w:sz w:val="24"/>
    </w:rPr>
  </w:style>
  <w:style w:type="paragraph" w:customStyle="1" w:styleId="ci">
    <w:name w:val="ci"/>
    <w:basedOn w:val="Normal"/>
    <w:uiPriority w:val="99"/>
    <w:rsid w:val="007D134D"/>
    <w:pPr>
      <w:spacing w:before="100" w:beforeAutospacing="1" w:after="100" w:afterAutospacing="1"/>
      <w:jc w:val="left"/>
    </w:pPr>
    <w:rPr>
      <w:rFonts w:ascii="Courier" w:hAnsi="Courier"/>
      <w:color w:val="888888"/>
      <w:sz w:val="24"/>
    </w:rPr>
  </w:style>
  <w:style w:type="character" w:customStyle="1" w:styleId="b1">
    <w:name w:val="b1"/>
    <w:basedOn w:val="DefaultParagraphFont"/>
    <w:uiPriority w:val="99"/>
    <w:rsid w:val="007D134D"/>
    <w:rPr>
      <w:rFonts w:ascii="Courier New" w:hAnsi="Courier New" w:cs="Courier New"/>
      <w:b/>
      <w:bCs/>
      <w:color w:val="FF0000"/>
      <w:u w:val="none"/>
      <w:effect w:val="none"/>
    </w:rPr>
  </w:style>
  <w:style w:type="character" w:customStyle="1" w:styleId="m1">
    <w:name w:val="m1"/>
    <w:basedOn w:val="DefaultParagraphFont"/>
    <w:uiPriority w:val="99"/>
    <w:rsid w:val="007D134D"/>
    <w:rPr>
      <w:rFonts w:cs="Times New Roman"/>
      <w:color w:val="0000FF"/>
    </w:rPr>
  </w:style>
  <w:style w:type="character" w:customStyle="1" w:styleId="pi1">
    <w:name w:val="pi1"/>
    <w:basedOn w:val="DefaultParagraphFont"/>
    <w:uiPriority w:val="99"/>
    <w:rsid w:val="007D134D"/>
    <w:rPr>
      <w:rFonts w:cs="Times New Roman"/>
      <w:color w:val="0000FF"/>
    </w:rPr>
  </w:style>
  <w:style w:type="character" w:customStyle="1" w:styleId="t1">
    <w:name w:val="t1"/>
    <w:basedOn w:val="DefaultParagraphFont"/>
    <w:uiPriority w:val="99"/>
    <w:rsid w:val="007D134D"/>
    <w:rPr>
      <w:rFonts w:cs="Times New Roman"/>
      <w:color w:val="990000"/>
    </w:rPr>
  </w:style>
  <w:style w:type="character" w:customStyle="1" w:styleId="ns1">
    <w:name w:val="ns1"/>
    <w:basedOn w:val="DefaultParagraphFont"/>
    <w:uiPriority w:val="99"/>
    <w:rsid w:val="007D134D"/>
    <w:rPr>
      <w:rFonts w:cs="Times New Roman"/>
      <w:color w:val="FF0000"/>
    </w:rPr>
  </w:style>
  <w:style w:type="table" w:styleId="TableGrid5">
    <w:name w:val="Table Grid 5"/>
    <w:basedOn w:val="TableNormal"/>
    <w:uiPriority w:val="99"/>
    <w:rsid w:val="007D134D"/>
    <w:pPr>
      <w:jc w:val="center"/>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customStyle="1" w:styleId="xl22">
    <w:name w:val="xl22"/>
    <w:basedOn w:val="Normal"/>
    <w:uiPriority w:val="99"/>
    <w:rsid w:val="007D134D"/>
    <w:pPr>
      <w:spacing w:before="100" w:beforeAutospacing="1" w:after="100" w:afterAutospacing="1"/>
      <w:jc w:val="left"/>
    </w:pPr>
    <w:rPr>
      <w:rFonts w:ascii="Arial" w:hAnsi="Arial" w:cs="Arial"/>
      <w:b/>
      <w:bCs/>
      <w:sz w:val="24"/>
    </w:rPr>
  </w:style>
  <w:style w:type="paragraph" w:customStyle="1" w:styleId="xl24">
    <w:name w:val="xl24"/>
    <w:basedOn w:val="Normal"/>
    <w:uiPriority w:val="99"/>
    <w:rsid w:val="007D134D"/>
    <w:pPr>
      <w:spacing w:before="100" w:beforeAutospacing="1" w:after="100" w:afterAutospacing="1"/>
      <w:jc w:val="left"/>
    </w:pPr>
    <w:rPr>
      <w:rFonts w:ascii="Arial" w:hAnsi="Arial" w:cs="Arial"/>
      <w:b/>
      <w:bCs/>
      <w:sz w:val="24"/>
    </w:rPr>
  </w:style>
  <w:style w:type="character" w:styleId="Strong">
    <w:name w:val="Strong"/>
    <w:basedOn w:val="DefaultParagraphFont"/>
    <w:uiPriority w:val="99"/>
    <w:qFormat/>
    <w:rsid w:val="007D134D"/>
    <w:rPr>
      <w:rFonts w:cs="Times New Roman"/>
      <w:b/>
      <w:bCs/>
    </w:rPr>
  </w:style>
  <w:style w:type="character" w:customStyle="1" w:styleId="EmailStyle931">
    <w:name w:val="EmailStyle93"/>
    <w:aliases w:val="EmailStyle93"/>
    <w:basedOn w:val="DefaultParagraphFont"/>
    <w:uiPriority w:val="99"/>
    <w:semiHidden/>
    <w:personal/>
    <w:rsid w:val="00C56965"/>
    <w:rPr>
      <w:rFonts w:ascii="Arial" w:hAnsi="Arial" w:cs="Arial"/>
      <w:color w:val="auto"/>
      <w:sz w:val="20"/>
      <w:szCs w:val="20"/>
    </w:rPr>
  </w:style>
  <w:style w:type="paragraph" w:styleId="TOC3">
    <w:name w:val="toc 3"/>
    <w:basedOn w:val="Normal"/>
    <w:next w:val="Normal"/>
    <w:autoRedefine/>
    <w:uiPriority w:val="39"/>
    <w:rsid w:val="003D2F26"/>
    <w:pPr>
      <w:ind w:left="360"/>
    </w:pPr>
  </w:style>
  <w:style w:type="paragraph" w:styleId="TOC4">
    <w:name w:val="toc 4"/>
    <w:basedOn w:val="Normal"/>
    <w:next w:val="Normal"/>
    <w:autoRedefine/>
    <w:uiPriority w:val="39"/>
    <w:rsid w:val="003D2F26"/>
    <w:pPr>
      <w:ind w:left="540"/>
    </w:pPr>
  </w:style>
  <w:style w:type="paragraph" w:customStyle="1" w:styleId="code0">
    <w:name w:val="code"/>
    <w:basedOn w:val="Normal"/>
    <w:uiPriority w:val="99"/>
    <w:rsid w:val="00184C4A"/>
    <w:pPr>
      <w:jc w:val="left"/>
    </w:pPr>
    <w:rPr>
      <w:rFonts w:ascii="Courier New" w:hAnsi="Courier New" w:cs="Courier New"/>
      <w:sz w:val="16"/>
      <w:szCs w:val="16"/>
    </w:rPr>
  </w:style>
  <w:style w:type="paragraph" w:styleId="ListParagraph">
    <w:name w:val="List Paragraph"/>
    <w:basedOn w:val="Normal"/>
    <w:uiPriority w:val="99"/>
    <w:qFormat/>
    <w:rsid w:val="002A08A3"/>
    <w:pPr>
      <w:ind w:left="720"/>
      <w:contextualSpacing/>
    </w:pPr>
  </w:style>
  <w:style w:type="character" w:customStyle="1" w:styleId="arrow">
    <w:name w:val="arrow"/>
    <w:basedOn w:val="DefaultParagraphFont"/>
    <w:rsid w:val="001C0CBD"/>
    <w:rPr>
      <w:b/>
      <w:bCs/>
      <w:i w:val="0"/>
      <w:iCs w:val="0"/>
    </w:rPr>
  </w:style>
  <w:style w:type="character" w:customStyle="1" w:styleId="termdef">
    <w:name w:val="termdef"/>
    <w:basedOn w:val="DefaultParagraphFont"/>
    <w:rsid w:val="001C0CBD"/>
    <w:rPr>
      <w:color w:val="850021"/>
    </w:rPr>
  </w:style>
</w:styles>
</file>

<file path=word/webSettings.xml><?xml version="1.0" encoding="utf-8"?>
<w:webSettings xmlns:r="http://schemas.openxmlformats.org/officeDocument/2006/relationships" xmlns:w="http://schemas.openxmlformats.org/wordprocessingml/2006/main">
  <w:divs>
    <w:div w:id="1923641531">
      <w:marLeft w:val="0"/>
      <w:marRight w:val="0"/>
      <w:marTop w:val="0"/>
      <w:marBottom w:val="0"/>
      <w:divBdr>
        <w:top w:val="none" w:sz="0" w:space="0" w:color="auto"/>
        <w:left w:val="none" w:sz="0" w:space="0" w:color="auto"/>
        <w:bottom w:val="none" w:sz="0" w:space="0" w:color="auto"/>
        <w:right w:val="none" w:sz="0" w:space="0" w:color="auto"/>
      </w:divBdr>
    </w:div>
    <w:div w:id="1923641532">
      <w:marLeft w:val="0"/>
      <w:marRight w:val="0"/>
      <w:marTop w:val="0"/>
      <w:marBottom w:val="0"/>
      <w:divBdr>
        <w:top w:val="none" w:sz="0" w:space="0" w:color="auto"/>
        <w:left w:val="none" w:sz="0" w:space="0" w:color="auto"/>
        <w:bottom w:val="none" w:sz="0" w:space="0" w:color="auto"/>
        <w:right w:val="none" w:sz="0" w:space="0" w:color="auto"/>
      </w:divBdr>
    </w:div>
    <w:div w:id="1923641533">
      <w:marLeft w:val="0"/>
      <w:marRight w:val="0"/>
      <w:marTop w:val="0"/>
      <w:marBottom w:val="0"/>
      <w:divBdr>
        <w:top w:val="none" w:sz="0" w:space="0" w:color="auto"/>
        <w:left w:val="none" w:sz="0" w:space="0" w:color="auto"/>
        <w:bottom w:val="none" w:sz="0" w:space="0" w:color="auto"/>
        <w:right w:val="none" w:sz="0" w:space="0" w:color="auto"/>
      </w:divBdr>
    </w:div>
    <w:div w:id="1923641534">
      <w:marLeft w:val="0"/>
      <w:marRight w:val="0"/>
      <w:marTop w:val="0"/>
      <w:marBottom w:val="0"/>
      <w:divBdr>
        <w:top w:val="none" w:sz="0" w:space="0" w:color="auto"/>
        <w:left w:val="none" w:sz="0" w:space="0" w:color="auto"/>
        <w:bottom w:val="none" w:sz="0" w:space="0" w:color="auto"/>
        <w:right w:val="none" w:sz="0" w:space="0" w:color="auto"/>
      </w:divBdr>
    </w:div>
    <w:div w:id="1923641535">
      <w:marLeft w:val="0"/>
      <w:marRight w:val="0"/>
      <w:marTop w:val="0"/>
      <w:marBottom w:val="0"/>
      <w:divBdr>
        <w:top w:val="none" w:sz="0" w:space="0" w:color="auto"/>
        <w:left w:val="none" w:sz="0" w:space="0" w:color="auto"/>
        <w:bottom w:val="none" w:sz="0" w:space="0" w:color="auto"/>
        <w:right w:val="none" w:sz="0" w:space="0" w:color="auto"/>
      </w:divBdr>
    </w:div>
    <w:div w:id="1923641536">
      <w:marLeft w:val="0"/>
      <w:marRight w:val="0"/>
      <w:marTop w:val="0"/>
      <w:marBottom w:val="0"/>
      <w:divBdr>
        <w:top w:val="none" w:sz="0" w:space="0" w:color="auto"/>
        <w:left w:val="none" w:sz="0" w:space="0" w:color="auto"/>
        <w:bottom w:val="none" w:sz="0" w:space="0" w:color="auto"/>
        <w:right w:val="none" w:sz="0" w:space="0" w:color="auto"/>
      </w:divBdr>
    </w:div>
    <w:div w:id="1923641537">
      <w:marLeft w:val="0"/>
      <w:marRight w:val="0"/>
      <w:marTop w:val="0"/>
      <w:marBottom w:val="0"/>
      <w:divBdr>
        <w:top w:val="none" w:sz="0" w:space="0" w:color="auto"/>
        <w:left w:val="none" w:sz="0" w:space="0" w:color="auto"/>
        <w:bottom w:val="none" w:sz="0" w:space="0" w:color="auto"/>
        <w:right w:val="none" w:sz="0" w:space="0" w:color="auto"/>
      </w:divBdr>
    </w:div>
    <w:div w:id="19236415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TF-8" TargetMode="External"/><Relationship Id="rId13" Type="http://schemas.openxmlformats.org/officeDocument/2006/relationships/hyperlink" Target="http://en.wikipedia.org/wiki/Latin_alphabet" TargetMode="External"/><Relationship Id="rId18" Type="http://schemas.openxmlformats.org/officeDocument/2006/relationships/hyperlink" Target="http://en.wikipedia.org/wiki/ISO/IEC_8859-15" TargetMode="External"/><Relationship Id="rId26" Type="http://schemas.openxmlformats.org/officeDocument/2006/relationships/hyperlink" Target="http://www.w3.org/TR/xmlschema-2/" TargetMode="External"/><Relationship Id="rId3" Type="http://schemas.openxmlformats.org/officeDocument/2006/relationships/settings" Target="settings.xml"/><Relationship Id="rId21" Type="http://schemas.openxmlformats.org/officeDocument/2006/relationships/hyperlink" Target="http://en.wikipedia.org/wiki/Internet" TargetMode="External"/><Relationship Id="rId7" Type="http://schemas.openxmlformats.org/officeDocument/2006/relationships/hyperlink" Target="http://www.w3.org/TR/wsdl" TargetMode="External"/><Relationship Id="rId12" Type="http://schemas.openxmlformats.org/officeDocument/2006/relationships/hyperlink" Target="http://en.wikipedia.org/wiki/Character_encoding" TargetMode="External"/><Relationship Id="rId17" Type="http://schemas.openxmlformats.org/officeDocument/2006/relationships/hyperlink" Target="http://en.wikipedia.org/wiki/Internet_Assigned_Numbers_Authority" TargetMode="External"/><Relationship Id="rId25" Type="http://schemas.openxmlformats.org/officeDocument/2006/relationships/hyperlink" Target="http://www.w3.org/TR/xmlschema-2/" TargetMode="External"/><Relationship Id="rId2" Type="http://schemas.openxmlformats.org/officeDocument/2006/relationships/styles" Target="styles.xml"/><Relationship Id="rId16" Type="http://schemas.openxmlformats.org/officeDocument/2006/relationships/hyperlink" Target="http://en.wikipedia.org/wiki/Code_page" TargetMode="External"/><Relationship Id="rId20" Type="http://schemas.openxmlformats.org/officeDocument/2006/relationships/hyperlink" Target="http://en.wikipedia.org/wiki/Markup_languag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URL" TargetMode="External"/><Relationship Id="rId24" Type="http://schemas.openxmlformats.org/officeDocument/2006/relationships/hyperlink" Target="http://www.w3.org/TR/xmlschema-2/" TargetMode="External"/><Relationship Id="rId5" Type="http://schemas.openxmlformats.org/officeDocument/2006/relationships/footnotes" Target="footnotes.xml"/><Relationship Id="rId15" Type="http://schemas.openxmlformats.org/officeDocument/2006/relationships/hyperlink" Target="http://en.wikipedia.org/wiki/ISO/IEC_8859-1" TargetMode="External"/><Relationship Id="rId23" Type="http://schemas.openxmlformats.org/officeDocument/2006/relationships/hyperlink" Target="http://www.w3.org/TR/xmlschema-2/" TargetMode="External"/><Relationship Id="rId28" Type="http://schemas.openxmlformats.org/officeDocument/2006/relationships/footer" Target="footer1.xml"/><Relationship Id="rId10" Type="http://schemas.openxmlformats.org/officeDocument/2006/relationships/hyperlink" Target="http://en.wikipedia.org/wiki/Email_address" TargetMode="External"/><Relationship Id="rId19" Type="http://schemas.openxmlformats.org/officeDocument/2006/relationships/hyperlink" Target="http://en.wikipedia.org/wiki/Code_point" TargetMode="External"/><Relationship Id="rId4" Type="http://schemas.openxmlformats.org/officeDocument/2006/relationships/webSettings" Target="webSettings.xml"/><Relationship Id="rId9" Type="http://schemas.openxmlformats.org/officeDocument/2006/relationships/hyperlink" Target="http://en.wikipedia.org/wiki/Windows-1252" TargetMode="External"/><Relationship Id="rId14" Type="http://schemas.openxmlformats.org/officeDocument/2006/relationships/hyperlink" Target="http://en.wikipedia.org/wiki/Microsoft_Windows" TargetMode="External"/><Relationship Id="rId22" Type="http://schemas.openxmlformats.org/officeDocument/2006/relationships/hyperlink" Target="http://www.w3.org/TR/xmlschema-2/"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2623</Words>
  <Characters>17283</Characters>
  <Application>Microsoft Office Word</Application>
  <DocSecurity>0</DocSecurity>
  <Lines>557</Lines>
  <Paragraphs>306</Paragraphs>
  <ScaleCrop>false</ScaleCrop>
  <HeadingPairs>
    <vt:vector size="2" baseType="variant">
      <vt:variant>
        <vt:lpstr>Title</vt:lpstr>
      </vt:variant>
      <vt:variant>
        <vt:i4>1</vt:i4>
      </vt:variant>
    </vt:vector>
  </HeadingPairs>
  <TitlesOfParts>
    <vt:vector size="1" baseType="lpstr">
      <vt:lpstr>CIQ &amp; TMC Technology Solution Specifications</vt:lpstr>
    </vt:vector>
  </TitlesOfParts>
  <Company> Capital IQ, Inc.</Company>
  <LinksUpToDate>false</LinksUpToDate>
  <CharactersWithSpaces>19600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dc:title>
  <dc:subject/>
  <dc:creator>Jeff Sternberg</dc:creator>
  <cp:keywords/>
  <dc:description/>
  <cp:lastModifiedBy>swest</cp:lastModifiedBy>
  <cp:revision>6</cp:revision>
  <cp:lastPrinted>2008-11-12T21:28:00Z</cp:lastPrinted>
  <dcterms:created xsi:type="dcterms:W3CDTF">2008-11-15T17:41:00Z</dcterms:created>
  <dcterms:modified xsi:type="dcterms:W3CDTF">2008-11-20T21:10:00Z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0x0101005F46485E28B5D14CBB72E2E91FB65ECB</vt:lpwstr>
  </property>
</Properties>
</file>