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tl w:val="0"/>
        </w:rPr>
      </w:r>
    </w:p>
    <w:tbl>
      <w:tblPr>
        <w:tblStyle w:val="Table1"/>
        <w:tblW w:w="1083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7935"/>
        <w:tblGridChange w:id="0">
          <w:tblGrid>
            <w:gridCol w:w="2895"/>
            <w:gridCol w:w="7935"/>
          </w:tblGrid>
        </w:tblGridChange>
      </w:tblGrid>
      <w:tr>
        <w:tc>
          <w:tcPr/>
          <w:p w:rsidR="00000000" w:rsidDel="00000000" w:rsidP="00000000" w:rsidRDefault="00000000" w:rsidRPr="00000000" w14:paraId="00000002">
            <w:pPr>
              <w:rPr>
                <w:sz w:val="24"/>
                <w:szCs w:val="24"/>
              </w:rPr>
            </w:pPr>
            <w:r w:rsidDel="00000000" w:rsidR="00000000" w:rsidRPr="00000000">
              <w:rPr>
                <w:sz w:val="24"/>
                <w:szCs w:val="24"/>
                <w:rtl w:val="0"/>
              </w:rPr>
              <w:t xml:space="preserve">Project chapter and number (5 pts)</w:t>
            </w:r>
          </w:p>
        </w:tc>
        <w:tc>
          <w:tcPr/>
          <w:p w:rsidR="00000000" w:rsidDel="00000000" w:rsidP="00000000" w:rsidRDefault="00000000" w:rsidRPr="00000000" w14:paraId="00000003">
            <w:pPr>
              <w:rPr>
                <w:sz w:val="24"/>
                <w:szCs w:val="24"/>
              </w:rPr>
            </w:pPr>
            <w:r w:rsidDel="00000000" w:rsidR="00000000" w:rsidRPr="00000000">
              <w:rPr>
                <w:sz w:val="24"/>
                <w:szCs w:val="24"/>
                <w:rtl w:val="0"/>
              </w:rPr>
              <w:t xml:space="preserve">Ch: 6</w:t>
            </w:r>
          </w:p>
          <w:p w:rsidR="00000000" w:rsidDel="00000000" w:rsidP="00000000" w:rsidRDefault="00000000" w:rsidRPr="00000000" w14:paraId="00000004">
            <w:pPr>
              <w:rPr>
                <w:sz w:val="24"/>
                <w:szCs w:val="24"/>
              </w:rPr>
            </w:pPr>
            <w:r w:rsidDel="00000000" w:rsidR="00000000" w:rsidRPr="00000000">
              <w:rPr>
                <w:sz w:val="24"/>
                <w:szCs w:val="24"/>
                <w:rtl w:val="0"/>
              </w:rPr>
              <w:t xml:space="preserve">Project: 3</w:t>
            </w:r>
          </w:p>
        </w:tc>
      </w:tr>
      <w:tr>
        <w:tc>
          <w:tcPr/>
          <w:p w:rsidR="00000000" w:rsidDel="00000000" w:rsidP="00000000" w:rsidRDefault="00000000" w:rsidRPr="00000000" w14:paraId="00000005">
            <w:pPr>
              <w:rPr>
                <w:sz w:val="24"/>
                <w:szCs w:val="24"/>
              </w:rPr>
            </w:pPr>
            <w:r w:rsidDel="00000000" w:rsidR="00000000" w:rsidRPr="00000000">
              <w:rPr>
                <w:sz w:val="24"/>
                <w:szCs w:val="24"/>
                <w:rtl w:val="0"/>
              </w:rPr>
              <w:t xml:space="preserve">Three keywords and their definitions (10 pts)</w:t>
            </w:r>
          </w:p>
        </w:tc>
        <w:tc>
          <w:tcPr/>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Firewall - </w:t>
            </w:r>
            <w:r w:rsidDel="00000000" w:rsidR="00000000" w:rsidRPr="00000000">
              <w:rPr>
                <w:color w:val="222222"/>
                <w:sz w:val="24"/>
                <w:szCs w:val="24"/>
                <w:highlight w:val="white"/>
                <w:rtl w:val="0"/>
              </w:rPr>
              <w:t xml:space="preserve">Network security system that monitors and controls incoming and outgoing network traffic based on predetermined security rules</w:t>
            </w:r>
            <w:r w:rsidDel="00000000" w:rsidR="00000000" w:rsidRPr="00000000">
              <w:rPr>
                <w:sz w:val="24"/>
                <w:szCs w:val="24"/>
                <w:rtl w:val="0"/>
              </w:rPr>
              <w:t xml:space="preserv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rPr>
            </w:pPr>
            <w:r w:rsidDel="00000000" w:rsidR="00000000" w:rsidRPr="00000000">
              <w:rPr>
                <w:sz w:val="24"/>
                <w:szCs w:val="24"/>
                <w:rtl w:val="0"/>
              </w:rPr>
              <w:t xml:space="preserve">Remote Port - </w:t>
            </w:r>
            <w:r w:rsidDel="00000000" w:rsidR="00000000" w:rsidRPr="00000000">
              <w:rPr>
                <w:color w:val="222222"/>
                <w:sz w:val="24"/>
                <w:szCs w:val="24"/>
                <w:highlight w:val="white"/>
                <w:rtl w:val="0"/>
              </w:rPr>
              <w:t xml:space="preserve">By default, the server listens on TCP port 3389 and UDP port 3389. Microsoft currently refers to their official RDP client software as Remote Desktop Connection, formerly "Terminal Services Client". The protocol is an extension of the ITU-T T. 128 application sharing protocol.</w:t>
            </w:r>
            <w:r w:rsidDel="00000000" w:rsidR="00000000" w:rsidRPr="00000000">
              <w:rPr>
                <w:sz w:val="24"/>
                <w:szCs w:val="24"/>
                <w:rtl w:val="0"/>
              </w:rPr>
              <w:t xml:space="preserve">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rPr>
            </w:pPr>
            <w:r w:rsidDel="00000000" w:rsidR="00000000" w:rsidRPr="00000000">
              <w:rPr>
                <w:sz w:val="24"/>
                <w:szCs w:val="24"/>
                <w:rtl w:val="0"/>
              </w:rPr>
              <w:t xml:space="preserve">Outbound Rules - Filter traffic passing from the local computer to the network based on the filtering conditions specified in the rule.</w:t>
            </w:r>
            <w:r w:rsidDel="00000000" w:rsidR="00000000" w:rsidRPr="00000000">
              <w:rPr>
                <w:rtl w:val="0"/>
              </w:rPr>
            </w:r>
          </w:p>
        </w:tc>
      </w:tr>
      <w:tr>
        <w:trPr>
          <w:trHeight w:val="840" w:hRule="atLeast"/>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Key takeaways or “what you learned” (10 pts)</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In this assignment, I learned what a firewall is and how to configure them. I was also able to learn about the rules that control the firewall.  I learned what ports are and what the difference between a remote and a local port is.</w:t>
            </w:r>
          </w:p>
        </w:tc>
      </w:tr>
      <w:tr>
        <w:trPr>
          <w:trHeight w:val="566" w:hRule="atLeast"/>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Evidence of completion (probably a screen capture) (5 pts)</w:t>
            </w:r>
          </w:p>
        </w:tc>
        <w:tc>
          <w:tcPr/>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3981450" cy="3028950"/>
                  <wp:effectExtent b="0" l="0" r="0" t="0"/>
                  <wp:docPr id="1" name="image2.png"/>
                  <a:graphic>
                    <a:graphicData uri="http://schemas.openxmlformats.org/drawingml/2006/picture">
                      <pic:pic>
                        <pic:nvPicPr>
                          <pic:cNvPr id="0" name="image2.png"/>
                          <pic:cNvPicPr preferRelativeResize="0"/>
                        </pic:nvPicPr>
                        <pic:blipFill>
                          <a:blip r:embed="rId6"/>
                          <a:srcRect b="10922" l="10097" r="8737" t="11893"/>
                          <a:stretch>
                            <a:fillRect/>
                          </a:stretch>
                        </pic:blipFill>
                        <pic:spPr>
                          <a:xfrm>
                            <a:off x="0" y="0"/>
                            <a:ext cx="39814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3971925" cy="3019425"/>
                  <wp:effectExtent b="0" l="0" r="0" t="0"/>
                  <wp:docPr id="3" name="image3.png"/>
                  <a:graphic>
                    <a:graphicData uri="http://schemas.openxmlformats.org/drawingml/2006/picture">
                      <pic:pic>
                        <pic:nvPicPr>
                          <pic:cNvPr id="0" name="image3.png"/>
                          <pic:cNvPicPr preferRelativeResize="0"/>
                        </pic:nvPicPr>
                        <pic:blipFill>
                          <a:blip r:embed="rId7"/>
                          <a:srcRect b="11165" l="9320" r="9708" t="11893"/>
                          <a:stretch>
                            <a:fillRect/>
                          </a:stretch>
                        </pic:blipFill>
                        <pic:spPr>
                          <a:xfrm>
                            <a:off x="0" y="0"/>
                            <a:ext cx="39719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3990975" cy="3086100"/>
                  <wp:effectExtent b="0" l="0" r="0" t="0"/>
                  <wp:docPr id="2" name="image1.png"/>
                  <a:graphic>
                    <a:graphicData uri="http://schemas.openxmlformats.org/drawingml/2006/picture">
                      <pic:pic>
                        <pic:nvPicPr>
                          <pic:cNvPr id="0" name="image1.png"/>
                          <pic:cNvPicPr preferRelativeResize="0"/>
                        </pic:nvPicPr>
                        <pic:blipFill>
                          <a:blip r:embed="rId8"/>
                          <a:srcRect b="10436" l="9320" r="9320" t="10922"/>
                          <a:stretch>
                            <a:fillRect/>
                          </a:stretch>
                        </pic:blipFill>
                        <pic:spPr>
                          <a:xfrm>
                            <a:off x="0" y="0"/>
                            <a:ext cx="3990975" cy="308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rFonts w:ascii="Verdana" w:cs="Verdana" w:eastAsia="Verdana" w:hAnsi="Verdana"/>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CIT 270 Hands-on Projects</w:t>
    </w:r>
  </w:p>
  <w:p w:rsidR="00000000" w:rsidDel="00000000" w:rsidP="00000000" w:rsidRDefault="00000000" w:rsidRPr="00000000" w14:paraId="00000012">
    <w:pPr>
      <w:rPr/>
    </w:pPr>
    <w:r w:rsidDel="00000000" w:rsidR="00000000" w:rsidRPr="00000000">
      <w:rPr>
        <w:rFonts w:ascii="Verdana" w:cs="Verdana" w:eastAsia="Verdana" w:hAnsi="Verdana"/>
        <w:rtl w:val="0"/>
      </w:rPr>
      <w:t xml:space="preserve">Choose one hands-on project at the end of the chapter, complete it, and fill out the following template. Upload this document to I-Learn Canvas to complete your hands-on project submission.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