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Evaluation and Reporting Methods</w:t>
      </w:r>
    </w:p>
    <w:p w:rsidR="00000000" w:rsidDel="00000000" w:rsidP="00000000" w:rsidRDefault="00000000" w:rsidRPr="00000000" w14:paraId="00000002">
      <w:pPr>
        <w:pageBreakBefore w:val="0"/>
        <w:numPr>
          <w:ilvl w:val="0"/>
          <w:numId w:val="1"/>
        </w:numPr>
        <w:ind w:left="720" w:hanging="360"/>
        <w:rPr>
          <w:u w:val="none"/>
        </w:rPr>
      </w:pPr>
      <w:hyperlink r:id="rId6">
        <w:r w:rsidDel="00000000" w:rsidR="00000000" w:rsidRPr="00000000">
          <w:rPr>
            <w:color w:val="1155cc"/>
            <w:u w:val="single"/>
            <w:rtl w:val="0"/>
          </w:rPr>
          <w:t xml:space="preserve">A Cycle of Principles and Patterns</w:t>
        </w:r>
      </w:hyperlink>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u w:val="none"/>
        </w:rPr>
      </w:pPr>
      <w:hyperlink r:id="rId7">
        <w:r w:rsidDel="00000000" w:rsidR="00000000" w:rsidRPr="00000000">
          <w:rPr>
            <w:color w:val="1155cc"/>
            <w:u w:val="single"/>
            <w:rtl w:val="0"/>
          </w:rPr>
          <w:t xml:space="preserve">Time tracking</w:t>
        </w:r>
      </w:hyperlink>
      <w:r w:rsidDel="00000000" w:rsidR="00000000" w:rsidRPr="00000000">
        <w:rPr>
          <w:rtl w:val="0"/>
        </w:rPr>
      </w:r>
    </w:p>
    <w:p w:rsidR="00000000" w:rsidDel="00000000" w:rsidP="00000000" w:rsidRDefault="00000000" w:rsidRPr="00000000" w14:paraId="00000004">
      <w:pPr>
        <w:pageBreakBefore w:val="0"/>
        <w:numPr>
          <w:ilvl w:val="0"/>
          <w:numId w:val="1"/>
        </w:numPr>
        <w:ind w:left="720" w:hanging="360"/>
      </w:pPr>
      <w:hyperlink r:id="rId8">
        <w:r w:rsidDel="00000000" w:rsidR="00000000" w:rsidRPr="00000000">
          <w:rPr>
            <w:color w:val="1155cc"/>
            <w:u w:val="single"/>
            <w:rtl w:val="0"/>
          </w:rPr>
          <w:t xml:space="preserve">PM Toolbelt</w:t>
        </w:r>
      </w:hyperlink>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pPr>
      <w:hyperlink r:id="rId9">
        <w:r w:rsidDel="00000000" w:rsidR="00000000" w:rsidRPr="00000000">
          <w:rPr>
            <w:color w:val="1155cc"/>
            <w:u w:val="single"/>
            <w:rtl w:val="0"/>
          </w:rPr>
          <w:t xml:space="preserve">PM Character Traits scale</w:t>
        </w:r>
      </w:hyperlink>
      <w:r w:rsidDel="00000000" w:rsidR="00000000" w:rsidRPr="00000000">
        <w:rPr>
          <w:rtl w:val="0"/>
        </w:rPr>
        <w:t xml:space="preserve"> (or </w:t>
      </w:r>
      <w:hyperlink r:id="rId10">
        <w:r w:rsidDel="00000000" w:rsidR="00000000" w:rsidRPr="00000000">
          <w:rPr>
            <w:color w:val="1155cc"/>
            <w:u w:val="single"/>
            <w:rtl w:val="0"/>
          </w:rPr>
          <w:t xml:space="preserve">Christlike Attributes self-assessment activity from Preach My Gospel</w:t>
        </w:r>
      </w:hyperlink>
      <w:r w:rsidDel="00000000" w:rsidR="00000000" w:rsidRPr="00000000">
        <w:rPr>
          <w:rtl w:val="0"/>
        </w:rPr>
        <w:t xml:space="preserve">)</w:t>
      </w:r>
    </w:p>
    <w:p w:rsidR="00000000" w:rsidDel="00000000" w:rsidP="00000000" w:rsidRDefault="00000000" w:rsidRPr="00000000" w14:paraId="00000006">
      <w:pPr>
        <w:pageBreakBefore w:val="0"/>
        <w:numPr>
          <w:ilvl w:val="1"/>
          <w:numId w:val="1"/>
        </w:numPr>
        <w:ind w:left="1440" w:hanging="360"/>
        <w:rPr>
          <w:u w:val="none"/>
        </w:rPr>
      </w:pPr>
      <w:r w:rsidDel="00000000" w:rsidR="00000000" w:rsidRPr="00000000">
        <w:rPr>
          <w:rtl w:val="0"/>
        </w:rPr>
        <w:t xml:space="preserve">See also </w:t>
      </w:r>
      <w:hyperlink r:id="rId11">
        <w:r w:rsidDel="00000000" w:rsidR="00000000" w:rsidRPr="00000000">
          <w:rPr>
            <w:color w:val="1155cc"/>
            <w:u w:val="single"/>
            <w:rtl w:val="0"/>
          </w:rPr>
          <w:t xml:space="preserve">“Becoming Like Him”</w:t>
        </w:r>
      </w:hyperlink>
      <w:r w:rsidDel="00000000" w:rsidR="00000000" w:rsidRPr="00000000">
        <w:rPr>
          <w:rtl w:val="0"/>
        </w:rPr>
        <w:t xml:space="preserve"> from Elder Scott Whiting, October 2020</w:t>
      </w:r>
    </w:p>
    <w:p w:rsidR="00000000" w:rsidDel="00000000" w:rsidP="00000000" w:rsidRDefault="00000000" w:rsidRPr="00000000" w14:paraId="00000007">
      <w:pPr>
        <w:pageBreakBefore w:val="0"/>
        <w:numPr>
          <w:ilvl w:val="0"/>
          <w:numId w:val="1"/>
        </w:numPr>
        <w:ind w:left="720" w:hanging="360"/>
      </w:pPr>
      <w:hyperlink r:id="rId12">
        <w:r w:rsidDel="00000000" w:rsidR="00000000" w:rsidRPr="00000000">
          <w:rPr>
            <w:color w:val="1155cc"/>
            <w:u w:val="single"/>
            <w:rtl w:val="0"/>
          </w:rPr>
          <w:t xml:space="preserve">10 Knowledge areas</w:t>
        </w:r>
      </w:hyperlink>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rPr>
          <w:u w:val="none"/>
        </w:rPr>
      </w:pPr>
      <w:hyperlink r:id="rId13">
        <w:r w:rsidDel="00000000" w:rsidR="00000000" w:rsidRPr="00000000">
          <w:rPr>
            <w:color w:val="1155cc"/>
            <w:u w:val="single"/>
            <w:rtl w:val="0"/>
          </w:rPr>
          <w:t xml:space="preserve">Gordon Competence Scale</w:t>
        </w:r>
      </w:hyperlink>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pPr>
      <w:hyperlink r:id="rId14">
        <w:r w:rsidDel="00000000" w:rsidR="00000000" w:rsidRPr="00000000">
          <w:rPr>
            <w:color w:val="1155cc"/>
            <w:u w:val="single"/>
            <w:rtl w:val="0"/>
          </w:rPr>
          <w:t xml:space="preserve">Shu-Ha-Ri</w:t>
        </w:r>
      </w:hyperlink>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rPr>
          <w:u w:val="none"/>
        </w:rPr>
      </w:pPr>
      <w:hyperlink r:id="rId15">
        <w:r w:rsidDel="00000000" w:rsidR="00000000" w:rsidRPr="00000000">
          <w:rPr>
            <w:color w:val="1155cc"/>
            <w:u w:val="single"/>
            <w:rtl w:val="0"/>
          </w:rPr>
          <w:t xml:space="preserve">Project Evaluation Methods</w:t>
        </w:r>
      </w:hyperlink>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u w:val="none"/>
        </w:rPr>
      </w:pPr>
      <w:hyperlink r:id="rId16">
        <w:r w:rsidDel="00000000" w:rsidR="00000000" w:rsidRPr="00000000">
          <w:rPr>
            <w:color w:val="1155cc"/>
            <w:u w:val="single"/>
            <w:rtl w:val="0"/>
          </w:rPr>
          <w:t xml:space="preserve">House of Quality</w:t>
        </w:r>
      </w:hyperlink>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Variations on the </w:t>
      </w:r>
      <w:hyperlink r:id="rId17">
        <w:r w:rsidDel="00000000" w:rsidR="00000000" w:rsidRPr="00000000">
          <w:rPr>
            <w:color w:val="1155cc"/>
            <w:u w:val="single"/>
            <w:rtl w:val="0"/>
          </w:rPr>
          <w:t xml:space="preserve">360 Review</w:t>
        </w:r>
      </w:hyperlink>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pPr>
      <w:hyperlink r:id="rId18">
        <w:r w:rsidDel="00000000" w:rsidR="00000000" w:rsidRPr="00000000">
          <w:rPr>
            <w:color w:val="1155cc"/>
            <w:u w:val="single"/>
            <w:rtl w:val="0"/>
          </w:rPr>
          <w:t xml:space="preserve">5 Outcomes rubric</w:t>
        </w:r>
      </w:hyperlink>
      <w:r w:rsidDel="00000000" w:rsidR="00000000" w:rsidRPr="00000000">
        <w:rPr>
          <w:rtl w:val="0"/>
        </w:rPr>
      </w:r>
    </w:p>
    <w:p w:rsidR="00000000" w:rsidDel="00000000" w:rsidP="00000000" w:rsidRDefault="00000000" w:rsidRPr="00000000" w14:paraId="0000000E">
      <w:pPr>
        <w:pageBreakBefore w:val="0"/>
        <w:numPr>
          <w:ilvl w:val="1"/>
          <w:numId w:val="1"/>
        </w:numPr>
        <w:ind w:left="1440" w:hanging="360"/>
      </w:pPr>
      <w:r w:rsidDel="00000000" w:rsidR="00000000" w:rsidRPr="00000000">
        <w:rPr>
          <w:rtl w:val="0"/>
        </w:rPr>
        <w:t xml:space="preserve">Good-Better-Best (see </w:t>
      </w:r>
      <w:hyperlink r:id="rId19">
        <w:r w:rsidDel="00000000" w:rsidR="00000000" w:rsidRPr="00000000">
          <w:rPr>
            <w:color w:val="1155cc"/>
            <w:u w:val="single"/>
            <w:rtl w:val="0"/>
          </w:rPr>
          <w:t xml:space="preserve">Elder Oaks, October 2007</w:t>
        </w:r>
      </w:hyperlink>
      <w:r w:rsidDel="00000000" w:rsidR="00000000" w:rsidRPr="00000000">
        <w:rPr>
          <w:rtl w:val="0"/>
        </w:rPr>
        <w:t xml:space="preserve">)</w:t>
        <w:br w:type="textWrapping"/>
        <w:t xml:space="preserve">abstract pattern, can apply to many different scales, but “trick” is to focus on articulating the difference between the levels (could also be called the “build your own rubric” model)</w:t>
      </w:r>
    </w:p>
    <w:p w:rsidR="00000000" w:rsidDel="00000000" w:rsidP="00000000" w:rsidRDefault="00000000" w:rsidRPr="00000000" w14:paraId="0000000F">
      <w:pPr>
        <w:pageBreakBefore w:val="0"/>
        <w:numPr>
          <w:ilvl w:val="1"/>
          <w:numId w:val="1"/>
        </w:numPr>
        <w:ind w:left="1440" w:hanging="360"/>
        <w:rPr>
          <w:u w:val="none"/>
        </w:rPr>
      </w:pPr>
      <w:hyperlink r:id="rId20">
        <w:r w:rsidDel="00000000" w:rsidR="00000000" w:rsidRPr="00000000">
          <w:rPr>
            <w:color w:val="1155cc"/>
            <w:u w:val="single"/>
            <w:rtl w:val="0"/>
          </w:rPr>
          <w:t xml:space="preserve">PMI 8 Performance Domains</w:t>
        </w:r>
      </w:hyperlink>
      <w:r w:rsidDel="00000000" w:rsidR="00000000" w:rsidRPr="00000000">
        <w:rPr>
          <w:rtl w:val="0"/>
        </w:rPr>
      </w:r>
    </w:p>
    <w:p w:rsidR="00000000" w:rsidDel="00000000" w:rsidP="00000000" w:rsidRDefault="00000000" w:rsidRPr="00000000" w14:paraId="00000010">
      <w:pPr>
        <w:pageBreakBefore w:val="0"/>
        <w:numPr>
          <w:ilvl w:val="0"/>
          <w:numId w:val="1"/>
        </w:numPr>
        <w:ind w:left="720" w:hanging="360"/>
        <w:rPr>
          <w:u w:val="none"/>
        </w:rPr>
      </w:pPr>
      <w:hyperlink r:id="rId21">
        <w:r w:rsidDel="00000000" w:rsidR="00000000" w:rsidRPr="00000000">
          <w:rPr>
            <w:color w:val="1155cc"/>
            <w:u w:val="single"/>
            <w:rtl w:val="0"/>
          </w:rPr>
          <w:t xml:space="preserve">3 point grading scale</w:t>
        </w:r>
      </w:hyperlink>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rPr>
          <w:u w:val="none"/>
        </w:rPr>
      </w:pPr>
      <w:hyperlink r:id="rId22">
        <w:r w:rsidDel="00000000" w:rsidR="00000000" w:rsidRPr="00000000">
          <w:rPr>
            <w:color w:val="1155cc"/>
            <w:u w:val="single"/>
            <w:rtl w:val="0"/>
          </w:rPr>
          <w:t xml:space="preserve">Project Metrics</w:t>
        </w:r>
      </w:hyperlink>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rPr>
          <w:u w:val="none"/>
        </w:rPr>
      </w:pPr>
      <w:hyperlink r:id="rId23">
        <w:r w:rsidDel="00000000" w:rsidR="00000000" w:rsidRPr="00000000">
          <w:rPr>
            <w:color w:val="1155cc"/>
            <w:u w:val="single"/>
            <w:rtl w:val="0"/>
          </w:rPr>
          <w:t xml:space="preserve">Know-Do-Become</w:t>
        </w:r>
      </w:hyperlink>
      <w:r w:rsidDel="00000000" w:rsidR="00000000" w:rsidRPr="00000000">
        <w:rPr>
          <w:rtl w:val="0"/>
        </w:rPr>
        <w:t xml:space="preserve"> (</w:t>
      </w:r>
      <w:hyperlink r:id="rId24">
        <w:r w:rsidDel="00000000" w:rsidR="00000000" w:rsidRPr="00000000">
          <w:rPr>
            <w:color w:val="1155cc"/>
            <w:u w:val="single"/>
            <w:rtl w:val="0"/>
          </w:rPr>
          <w:t xml:space="preserve">President Kim Clark</w:t>
        </w:r>
      </w:hyperlink>
      <w:r w:rsidDel="00000000" w:rsidR="00000000" w:rsidRPr="00000000">
        <w:rPr>
          <w:rtl w:val="0"/>
        </w:rPr>
        <w:t xml:space="preserve">)</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Goal-Question-Metric (</w:t>
      </w:r>
      <w:hyperlink r:id="rId25">
        <w:r w:rsidDel="00000000" w:rsidR="00000000" w:rsidRPr="00000000">
          <w:rPr>
            <w:color w:val="1155cc"/>
            <w:u w:val="single"/>
            <w:rtl w:val="0"/>
          </w:rPr>
          <w:t xml:space="preserve">GQM slides by Leading Agile</w:t>
        </w:r>
      </w:hyperlink>
      <w:r w:rsidDel="00000000" w:rsidR="00000000" w:rsidRPr="00000000">
        <w:rPr>
          <w:rtl w:val="0"/>
        </w:rPr>
        <w:t xml:space="preserve">)</w:t>
      </w:r>
    </w:p>
    <w:p w:rsidR="00000000" w:rsidDel="00000000" w:rsidP="00000000" w:rsidRDefault="00000000" w:rsidRPr="00000000" w14:paraId="00000014">
      <w:pPr>
        <w:pageBreakBefore w:val="0"/>
        <w:numPr>
          <w:ilvl w:val="0"/>
          <w:numId w:val="1"/>
        </w:numPr>
        <w:ind w:left="720" w:hanging="360"/>
        <w:rPr>
          <w:u w:val="none"/>
        </w:rPr>
      </w:pPr>
      <w:hyperlink r:id="rId26">
        <w:r w:rsidDel="00000000" w:rsidR="00000000" w:rsidRPr="00000000">
          <w:rPr>
            <w:color w:val="1155cc"/>
            <w:u w:val="single"/>
            <w:rtl w:val="0"/>
          </w:rPr>
          <w:t xml:space="preserve">Earned Value Management (EVM)</w:t>
        </w:r>
      </w:hyperlink>
      <w:r w:rsidDel="00000000" w:rsidR="00000000" w:rsidRPr="00000000">
        <w:rPr>
          <w:rtl w:val="0"/>
        </w:rPr>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One Percent Better (</w:t>
      </w:r>
      <w:hyperlink r:id="rId27">
        <w:r w:rsidDel="00000000" w:rsidR="00000000" w:rsidRPr="00000000">
          <w:rPr>
            <w:color w:val="1155cc"/>
            <w:u w:val="single"/>
            <w:rtl w:val="0"/>
          </w:rPr>
          <w:t xml:space="preserve">Michael Dunn, October 2021</w:t>
        </w:r>
      </w:hyperlink>
      <w:r w:rsidDel="00000000" w:rsidR="00000000" w:rsidRPr="00000000">
        <w:rPr>
          <w:rtl w:val="0"/>
        </w:rPr>
        <w:t xml:space="preserve">)</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Qualitative “I hope the importance of becoming will cause our local leaders to reduce their concentration on statistical measures of actions and to focus more on what our brothers and sisters </w:t>
      </w:r>
      <w:r w:rsidDel="00000000" w:rsidR="00000000" w:rsidRPr="00000000">
        <w:rPr>
          <w:i w:val="1"/>
          <w:rtl w:val="0"/>
        </w:rPr>
        <w:t xml:space="preserve">are</w:t>
      </w:r>
      <w:r w:rsidDel="00000000" w:rsidR="00000000" w:rsidRPr="00000000">
        <w:rPr>
          <w:rtl w:val="0"/>
        </w:rPr>
        <w:t xml:space="preserve"> and what they are striving to </w:t>
      </w:r>
      <w:r w:rsidDel="00000000" w:rsidR="00000000" w:rsidRPr="00000000">
        <w:rPr>
          <w:i w:val="1"/>
          <w:rtl w:val="0"/>
        </w:rPr>
        <w:t xml:space="preserve">become.</w:t>
      </w:r>
      <w:r w:rsidDel="00000000" w:rsidR="00000000" w:rsidRPr="00000000">
        <w:rPr>
          <w:rtl w:val="0"/>
        </w:rPr>
        <w:t xml:space="preserve">” Elder Oaks, </w:t>
      </w:r>
      <w:hyperlink r:id="rId28">
        <w:r w:rsidDel="00000000" w:rsidR="00000000" w:rsidRPr="00000000">
          <w:rPr>
            <w:i w:val="1"/>
            <w:color w:val="1155cc"/>
            <w:u w:val="single"/>
            <w:rtl w:val="0"/>
          </w:rPr>
          <w:t xml:space="preserve">The Challenge to Become</w:t>
        </w:r>
      </w:hyperlink>
      <w:r w:rsidDel="00000000" w:rsidR="00000000" w:rsidRPr="00000000">
        <w:rPr>
          <w:rtl w:val="0"/>
        </w:rPr>
      </w:r>
    </w:p>
    <w:p w:rsidR="00000000" w:rsidDel="00000000" w:rsidP="00000000" w:rsidRDefault="00000000" w:rsidRPr="00000000" w14:paraId="00000017">
      <w:pPr>
        <w:pageBreakBefore w:val="0"/>
        <w:numPr>
          <w:ilvl w:val="1"/>
          <w:numId w:val="1"/>
        </w:numPr>
        <w:ind w:left="1440" w:hanging="360"/>
        <w:rPr>
          <w:u w:val="none"/>
        </w:rPr>
      </w:pPr>
      <w:hyperlink r:id="rId29">
        <w:r w:rsidDel="00000000" w:rsidR="00000000" w:rsidRPr="00000000">
          <w:rPr>
            <w:color w:val="1155cc"/>
            <w:u w:val="single"/>
            <w:rtl w:val="0"/>
          </w:rPr>
          <w:t xml:space="preserve">BYU-Idaho Institutional Learning Outcomes Rubrics</w:t>
        </w:r>
      </w:hyperlink>
      <w:r w:rsidDel="00000000" w:rsidR="00000000" w:rsidRPr="00000000">
        <w:rPr>
          <w:rtl w:val="0"/>
        </w:rPr>
      </w:r>
    </w:p>
    <w:p w:rsidR="00000000" w:rsidDel="00000000" w:rsidP="00000000" w:rsidRDefault="00000000" w:rsidRPr="00000000" w14:paraId="00000018">
      <w:pPr>
        <w:pageBreakBefore w:val="0"/>
        <w:numPr>
          <w:ilvl w:val="1"/>
          <w:numId w:val="1"/>
        </w:numPr>
        <w:ind w:left="1440" w:hanging="360"/>
        <w:rPr>
          <w:u w:val="none"/>
        </w:rPr>
      </w:pPr>
      <w:r w:rsidDel="00000000" w:rsidR="00000000" w:rsidRPr="00000000">
        <w:rPr>
          <w:rtl w:val="0"/>
        </w:rPr>
        <w:t xml:space="preserve">Project Journal</w:t>
      </w:r>
    </w:p>
    <w:p w:rsidR="00000000" w:rsidDel="00000000" w:rsidP="00000000" w:rsidRDefault="00000000" w:rsidRPr="00000000" w14:paraId="00000019">
      <w:pPr>
        <w:pageBreakBefore w:val="0"/>
        <w:numPr>
          <w:ilvl w:val="1"/>
          <w:numId w:val="1"/>
        </w:numPr>
        <w:ind w:left="1440" w:hanging="360"/>
        <w:rPr>
          <w:u w:val="none"/>
        </w:rPr>
      </w:pPr>
      <w:r w:rsidDel="00000000" w:rsidR="00000000" w:rsidRPr="00000000">
        <w:rPr>
          <w:rtl w:val="0"/>
        </w:rPr>
        <w:t xml:space="preserve">PM Vocabulary (talk the talk)</w:t>
      </w:r>
    </w:p>
    <w:p w:rsidR="00000000" w:rsidDel="00000000" w:rsidP="00000000" w:rsidRDefault="00000000" w:rsidRPr="00000000" w14:paraId="0000001A">
      <w:pPr>
        <w:pageBreakBefore w:val="0"/>
        <w:numPr>
          <w:ilvl w:val="1"/>
          <w:numId w:val="1"/>
        </w:numPr>
        <w:ind w:left="1440" w:hanging="360"/>
        <w:rPr>
          <w:u w:val="none"/>
        </w:rPr>
      </w:pPr>
      <w:hyperlink r:id="rId30">
        <w:r w:rsidDel="00000000" w:rsidR="00000000" w:rsidRPr="00000000">
          <w:rPr>
            <w:color w:val="1155cc"/>
            <w:u w:val="single"/>
            <w:rtl w:val="0"/>
          </w:rPr>
          <w:t xml:space="preserve">Learning through Hyperemesis</w:t>
        </w:r>
      </w:hyperlink>
      <w:r w:rsidDel="00000000" w:rsidR="00000000" w:rsidRPr="00000000">
        <w:rPr>
          <w:rtl w:val="0"/>
        </w:rPr>
      </w:r>
    </w:p>
    <w:p w:rsidR="00000000" w:rsidDel="00000000" w:rsidP="00000000" w:rsidRDefault="00000000" w:rsidRPr="00000000" w14:paraId="0000001B">
      <w:pPr>
        <w:pageBreakBefore w:val="0"/>
        <w:numPr>
          <w:ilvl w:val="1"/>
          <w:numId w:val="1"/>
        </w:numPr>
        <w:ind w:left="1440" w:hanging="360"/>
        <w:rPr>
          <w:u w:val="none"/>
        </w:rPr>
      </w:pPr>
      <w:r w:rsidDel="00000000" w:rsidR="00000000" w:rsidRPr="00000000">
        <w:rPr>
          <w:rtl w:val="0"/>
        </w:rPr>
        <w:t xml:space="preserve">Blog posts</w:t>
      </w:r>
    </w:p>
    <w:p w:rsidR="00000000" w:rsidDel="00000000" w:rsidP="00000000" w:rsidRDefault="00000000" w:rsidRPr="00000000" w14:paraId="0000001C">
      <w:pPr>
        <w:pageBreakBefore w:val="0"/>
        <w:numPr>
          <w:ilvl w:val="1"/>
          <w:numId w:val="1"/>
        </w:numPr>
        <w:ind w:left="1440" w:hanging="360"/>
        <w:rPr>
          <w:u w:val="none"/>
        </w:rPr>
      </w:pPr>
      <w:r w:rsidDel="00000000" w:rsidR="00000000" w:rsidRPr="00000000">
        <w:rPr>
          <w:rtl w:val="0"/>
        </w:rPr>
        <w:t xml:space="preserve">Project Management Principles (see </w:t>
      </w:r>
      <w:hyperlink r:id="rId31">
        <w:r w:rsidDel="00000000" w:rsidR="00000000" w:rsidRPr="00000000">
          <w:rPr>
            <w:color w:val="1155cc"/>
            <w:u w:val="single"/>
            <w:rtl w:val="0"/>
          </w:rPr>
          <w:t xml:space="preserve">Principles of Project Management in the Creation of the World</w:t>
        </w:r>
      </w:hyperlink>
      <w:r w:rsidDel="00000000" w:rsidR="00000000" w:rsidRPr="00000000">
        <w:rPr>
          <w:rtl w:val="0"/>
        </w:rPr>
        <w:t xml:space="preserve"> assignment for a sample format)</w:t>
      </w:r>
    </w:p>
    <w:p w:rsidR="00000000" w:rsidDel="00000000" w:rsidP="00000000" w:rsidRDefault="00000000" w:rsidRPr="00000000" w14:paraId="0000001D">
      <w:pPr>
        <w:pageBreakBefore w:val="0"/>
        <w:numPr>
          <w:ilvl w:val="1"/>
          <w:numId w:val="1"/>
        </w:numPr>
        <w:ind w:left="1440" w:hanging="360"/>
        <w:rPr>
          <w:u w:val="none"/>
        </w:rPr>
      </w:pPr>
      <w:r w:rsidDel="00000000" w:rsidR="00000000" w:rsidRPr="00000000">
        <w:rPr>
          <w:rtl w:val="0"/>
        </w:rPr>
        <w:t xml:space="preserve">Variations on the </w:t>
      </w:r>
      <w:hyperlink r:id="rId32">
        <w:r w:rsidDel="00000000" w:rsidR="00000000" w:rsidRPr="00000000">
          <w:rPr>
            <w:color w:val="1155cc"/>
            <w:u w:val="single"/>
            <w:rtl w:val="0"/>
          </w:rPr>
          <w:t xml:space="preserve">Delphi technique</w:t>
        </w:r>
      </w:hyperlink>
      <w:r w:rsidDel="00000000" w:rsidR="00000000" w:rsidRPr="00000000">
        <w:rPr>
          <w:rtl w:val="0"/>
        </w:rPr>
      </w:r>
    </w:p>
    <w:p w:rsidR="00000000" w:rsidDel="00000000" w:rsidP="00000000" w:rsidRDefault="00000000" w:rsidRPr="00000000" w14:paraId="0000001E">
      <w:pPr>
        <w:pageBreakBefore w:val="0"/>
        <w:numPr>
          <w:ilvl w:val="1"/>
          <w:numId w:val="1"/>
        </w:numPr>
        <w:ind w:left="1440" w:hanging="360"/>
      </w:pPr>
      <w:r w:rsidDel="00000000" w:rsidR="00000000" w:rsidRPr="00000000">
        <w:rPr>
          <w:rtl w:val="0"/>
        </w:rPr>
        <w:t xml:space="preserve">Knowledge base entries</w:t>
      </w:r>
    </w:p>
    <w:p w:rsidR="00000000" w:rsidDel="00000000" w:rsidP="00000000" w:rsidRDefault="00000000" w:rsidRPr="00000000" w14:paraId="0000001F">
      <w:pPr>
        <w:pageBreakBefore w:val="0"/>
        <w:numPr>
          <w:ilvl w:val="0"/>
          <w:numId w:val="1"/>
        </w:numPr>
        <w:ind w:left="720" w:hanging="360"/>
        <w:rPr>
          <w:u w:val="none"/>
        </w:rPr>
      </w:pPr>
      <w:r w:rsidDel="00000000" w:rsidR="00000000" w:rsidRPr="00000000">
        <w:rPr>
          <w:rtl w:val="0"/>
        </w:rPr>
        <w:t xml:space="preserve">Certifications</w:t>
      </w:r>
    </w:p>
    <w:p w:rsidR="00000000" w:rsidDel="00000000" w:rsidP="00000000" w:rsidRDefault="00000000" w:rsidRPr="00000000" w14:paraId="00000020">
      <w:pPr>
        <w:pageBreakBefore w:val="0"/>
        <w:numPr>
          <w:ilvl w:val="1"/>
          <w:numId w:val="1"/>
        </w:numPr>
        <w:ind w:left="1440" w:hanging="360"/>
        <w:rPr>
          <w:u w:val="none"/>
        </w:rPr>
      </w:pPr>
      <w:r w:rsidDel="00000000" w:rsidR="00000000" w:rsidRPr="00000000">
        <w:rPr>
          <w:rtl w:val="0"/>
        </w:rPr>
        <w:t xml:space="preserve">Lean/Six Sigma Yellow Belts (</w:t>
      </w:r>
      <w:hyperlink r:id="rId33">
        <w:r w:rsidDel="00000000" w:rsidR="00000000" w:rsidRPr="00000000">
          <w:rPr>
            <w:color w:val="1155cc"/>
            <w:u w:val="single"/>
            <w:rtl w:val="0"/>
          </w:rPr>
          <w:t xml:space="preserve">White</w:t>
        </w:r>
      </w:hyperlink>
      <w:r w:rsidDel="00000000" w:rsidR="00000000" w:rsidRPr="00000000">
        <w:rPr>
          <w:rtl w:val="0"/>
        </w:rPr>
        <w:t xml:space="preserve">, </w:t>
      </w:r>
      <w:hyperlink r:id="rId34">
        <w:r w:rsidDel="00000000" w:rsidR="00000000" w:rsidRPr="00000000">
          <w:rPr>
            <w:color w:val="1155cc"/>
            <w:u w:val="single"/>
            <w:rtl w:val="0"/>
          </w:rPr>
          <w:t xml:space="preserve">Yellow</w:t>
        </w:r>
      </w:hyperlink>
      <w:r w:rsidDel="00000000" w:rsidR="00000000" w:rsidRPr="00000000">
        <w:rPr>
          <w:rtl w:val="0"/>
        </w:rPr>
        <w:t xml:space="preserve">, Green, Black, Master Black)</w:t>
      </w:r>
    </w:p>
    <w:p w:rsidR="00000000" w:rsidDel="00000000" w:rsidP="00000000" w:rsidRDefault="00000000" w:rsidRPr="00000000" w14:paraId="00000021">
      <w:pPr>
        <w:pageBreakBefore w:val="0"/>
        <w:numPr>
          <w:ilvl w:val="1"/>
          <w:numId w:val="1"/>
        </w:numPr>
        <w:ind w:left="1440" w:hanging="360"/>
        <w:rPr>
          <w:u w:val="none"/>
        </w:rPr>
      </w:pPr>
      <w:hyperlink r:id="rId35">
        <w:r w:rsidDel="00000000" w:rsidR="00000000" w:rsidRPr="00000000">
          <w:rPr>
            <w:color w:val="1155cc"/>
            <w:u w:val="single"/>
            <w:rtl w:val="0"/>
          </w:rPr>
          <w:t xml:space="preserve">Project Management Institute</w:t>
        </w:r>
      </w:hyperlink>
      <w:r w:rsidDel="00000000" w:rsidR="00000000" w:rsidRPr="00000000">
        <w:rPr>
          <w:rtl w:val="0"/>
        </w:rPr>
        <w:t xml:space="preserve"> (CAPM, PMP, PMI-ACP, etc)</w:t>
      </w:r>
    </w:p>
    <w:p w:rsidR="00000000" w:rsidDel="00000000" w:rsidP="00000000" w:rsidRDefault="00000000" w:rsidRPr="00000000" w14:paraId="00000022">
      <w:pPr>
        <w:pageBreakBefore w:val="0"/>
        <w:numPr>
          <w:ilvl w:val="1"/>
          <w:numId w:val="1"/>
        </w:numPr>
        <w:ind w:left="1440" w:hanging="360"/>
        <w:rPr>
          <w:u w:val="none"/>
        </w:rPr>
      </w:pPr>
      <w:hyperlink r:id="rId36">
        <w:r w:rsidDel="00000000" w:rsidR="00000000" w:rsidRPr="00000000">
          <w:rPr>
            <w:color w:val="1155cc"/>
            <w:u w:val="single"/>
            <w:rtl w:val="0"/>
          </w:rPr>
          <w:t xml:space="preserve">Disciplined Agile Delivery</w:t>
        </w:r>
      </w:hyperlink>
      <w:r w:rsidDel="00000000" w:rsidR="00000000" w:rsidRPr="00000000">
        <w:rPr>
          <w:rtl w:val="0"/>
        </w:rPr>
        <w:t xml:space="preserve"> (CDA, CDAP, etc)</w:t>
      </w:r>
    </w:p>
    <w:p w:rsidR="00000000" w:rsidDel="00000000" w:rsidP="00000000" w:rsidRDefault="00000000" w:rsidRPr="00000000" w14:paraId="00000023">
      <w:pPr>
        <w:pageBreakBefore w:val="0"/>
        <w:numPr>
          <w:ilvl w:val="1"/>
          <w:numId w:val="1"/>
        </w:numPr>
        <w:ind w:left="1440" w:hanging="360"/>
        <w:rPr>
          <w:u w:val="none"/>
        </w:rPr>
      </w:pPr>
      <w:hyperlink r:id="rId37">
        <w:r w:rsidDel="00000000" w:rsidR="00000000" w:rsidRPr="00000000">
          <w:rPr>
            <w:color w:val="1155cc"/>
            <w:u w:val="single"/>
            <w:rtl w:val="0"/>
          </w:rPr>
          <w:t xml:space="preserve">Scrum Alliance</w:t>
        </w:r>
      </w:hyperlink>
      <w:r w:rsidDel="00000000" w:rsidR="00000000" w:rsidRPr="00000000">
        <w:rPr>
          <w:rtl w:val="0"/>
        </w:rPr>
        <w:t xml:space="preserve"> (Certified Scrum Master, etc)</w:t>
      </w:r>
      <w:r w:rsidDel="00000000" w:rsidR="00000000" w:rsidRPr="00000000">
        <w:rPr>
          <w:rtl w:val="0"/>
        </w:rPr>
      </w:r>
    </w:p>
    <w:sectPr>
      <w:pgSz w:h="15840" w:w="12240" w:orient="portrait"/>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file/d/14DmKuxAdMq3IOIjOnf2cZzPZr8wEu91E/edit?usp=docslist_api&amp;filetype=msexcel" TargetMode="External"/><Relationship Id="rId22" Type="http://schemas.openxmlformats.org/officeDocument/2006/relationships/hyperlink" Target="http://ebookcentral.proquest.com/lib/byui/reader.action?docID=3338101" TargetMode="External"/><Relationship Id="rId21" Type="http://schemas.openxmlformats.org/officeDocument/2006/relationships/hyperlink" Target="https://www.youtube.com/watch?v=hOE6cDpBdkk" TargetMode="External"/><Relationship Id="rId24" Type="http://schemas.openxmlformats.org/officeDocument/2006/relationships/hyperlink" Target="https://www.byui.edu/Documents/Adjunct%20Faculty/To%20Know,%20To%20Do,%20To%20Become.pdf" TargetMode="External"/><Relationship Id="rId23" Type="http://schemas.openxmlformats.org/officeDocument/2006/relationships/hyperlink" Target="https://www.churchofjesuschrist.org/study/general-conference/2000/10/the-challenge-to-become?lang=e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b-PlnbnYc91V0A2B_Y85wFoByMsph6jU8DQZ1jHnZyk/edit?usp=sharing" TargetMode="External"/><Relationship Id="rId26" Type="http://schemas.openxmlformats.org/officeDocument/2006/relationships/hyperlink" Target="https://www.google.com/search?q=earned+value+management" TargetMode="External"/><Relationship Id="rId25" Type="http://schemas.openxmlformats.org/officeDocument/2006/relationships/hyperlink" Target="https://www.slideshare.net/KoryGodfrey/clipboards/my-clips" TargetMode="External"/><Relationship Id="rId28" Type="http://schemas.openxmlformats.org/officeDocument/2006/relationships/hyperlink" Target="https://www.churchofjesuschrist.org/study/general-conference/2000/10/the-challenge-to-become?lang=eng" TargetMode="External"/><Relationship Id="rId27" Type="http://schemas.openxmlformats.org/officeDocument/2006/relationships/hyperlink" Target="https://www.churchofjesuschrist.org/study/general-conference/2021/10/54dunn?lang=eng" TargetMode="External"/><Relationship Id="rId5" Type="http://schemas.openxmlformats.org/officeDocument/2006/relationships/styles" Target="styles.xml"/><Relationship Id="rId6" Type="http://schemas.openxmlformats.org/officeDocument/2006/relationships/hyperlink" Target="https://docs.google.com/document/d/1hru_AYrcXCKx32JhFKNshfNTZ7OKO7C2huz_aHqxbgQ" TargetMode="External"/><Relationship Id="rId29" Type="http://schemas.openxmlformats.org/officeDocument/2006/relationships/hyperlink" Target="https://drive.google.com/open?id=1iEH-qqSXw4CQIhz-jdhu36Q3lWz4kYh7" TargetMode="External"/><Relationship Id="rId7" Type="http://schemas.openxmlformats.org/officeDocument/2006/relationships/hyperlink" Target="https://docs.google.com/spreadsheets/d/1CVaySYesi9kgP_4XOcU1MUJziLXFBs4pe877zLK2MAk" TargetMode="External"/><Relationship Id="rId8" Type="http://schemas.openxmlformats.org/officeDocument/2006/relationships/hyperlink" Target="https://docs.google.com/document/d/1J7HZorGEPm0bEpeMzjJmaoEZB2Zb__VZw4Fkl0uEDHQ/edit" TargetMode="External"/><Relationship Id="rId31" Type="http://schemas.openxmlformats.org/officeDocument/2006/relationships/hyperlink" Target="https://byui.instructure.com/courses/28096/modules/items/3508198" TargetMode="External"/><Relationship Id="rId30" Type="http://schemas.openxmlformats.org/officeDocument/2006/relationships/hyperlink" Target="https://webmailbyui-my.sharepoint.com/:w:/g/personal/kwg6_byui_edu/EYorHXlvNdZKnRTpexJkuBoBkyqq13zm-rLLKj3bKKzbSw?e=Y5IMhc" TargetMode="External"/><Relationship Id="rId11" Type="http://schemas.openxmlformats.org/officeDocument/2006/relationships/hyperlink" Target="https://www.churchofjesuschrist.org/study/general-conference/2020/10/13whiting?lang=eng" TargetMode="External"/><Relationship Id="rId33" Type="http://schemas.openxmlformats.org/officeDocument/2006/relationships/hyperlink" Target="https://www.msicertified.com/lean-six-sigma-white-belt-certification.html" TargetMode="External"/><Relationship Id="rId10" Type="http://schemas.openxmlformats.org/officeDocument/2006/relationships/hyperlink" Target="https://www.lds.org/study/manual/preach-my-gospel-a-guide-to-missionary-service/how-do-i-develop-christlike-attributes?lang=eng" TargetMode="External"/><Relationship Id="rId32" Type="http://schemas.openxmlformats.org/officeDocument/2006/relationships/hyperlink" Target="https://www.google.com/search?q=delphi+method" TargetMode="External"/><Relationship Id="rId13" Type="http://schemas.openxmlformats.org/officeDocument/2006/relationships/hyperlink" Target="https://www.mindtools.com/pages/article/newISS_96.htm" TargetMode="External"/><Relationship Id="rId35" Type="http://schemas.openxmlformats.org/officeDocument/2006/relationships/hyperlink" Target="https://www.pmi.org/certifications" TargetMode="External"/><Relationship Id="rId12" Type="http://schemas.openxmlformats.org/officeDocument/2006/relationships/hyperlink" Target="https://drive.google.com/file/d/0Bw1QUVfjr7AvR0ZTbGR4TkRaVXc/view" TargetMode="External"/><Relationship Id="rId34" Type="http://schemas.openxmlformats.org/officeDocument/2006/relationships/hyperlink" Target="https://goleansixsigma.com/free-lean-six-sigma-training/" TargetMode="External"/><Relationship Id="rId15" Type="http://schemas.openxmlformats.org/officeDocument/2006/relationships/hyperlink" Target="https://constructionexec.com/article/how-to-choose-the-best-project-evaluation-methods" TargetMode="External"/><Relationship Id="rId37" Type="http://schemas.openxmlformats.org/officeDocument/2006/relationships/hyperlink" Target="https://www.scrumalliance.org/get-certified" TargetMode="External"/><Relationship Id="rId14" Type="http://schemas.openxmlformats.org/officeDocument/2006/relationships/hyperlink" Target="https://www.google.com/search?q=shu+ha+ri+in+agile+project+management" TargetMode="External"/><Relationship Id="rId36" Type="http://schemas.openxmlformats.org/officeDocument/2006/relationships/hyperlink" Target="http://www.disciplinedagiledelivery.com/certification/" TargetMode="External"/><Relationship Id="rId17" Type="http://schemas.openxmlformats.org/officeDocument/2006/relationships/hyperlink" Target="https://www.google.com/search?q=360+review" TargetMode="External"/><Relationship Id="rId16" Type="http://schemas.openxmlformats.org/officeDocument/2006/relationships/hyperlink" Target="https://www.youtube.com/watch?v=-MAniUYG2bA" TargetMode="External"/><Relationship Id="rId19" Type="http://schemas.openxmlformats.org/officeDocument/2006/relationships/hyperlink" Target="https://www.lds.org/general-conference/2007/10/good-better-best?lang=eng" TargetMode="External"/><Relationship Id="rId18" Type="http://schemas.openxmlformats.org/officeDocument/2006/relationships/hyperlink" Target="https://docs.google.com/spreadsheets/d/1sVS1OUt7E2dLOZWjv86FCMa961XSL94xowxZAj7ZY_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