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Red Mic, LLC</w:t>
      </w:r>
    </w:p>
    <w:p w:rsidR="00000000" w:rsidDel="00000000" w:rsidP="00000000" w:rsidRDefault="00000000" w:rsidRPr="00000000" w14:paraId="00000002">
      <w:pPr>
        <w:pStyle w:val="Subtitle"/>
        <w:jc w:val="center"/>
        <w:rPr/>
      </w:pPr>
      <w:r w:rsidDel="00000000" w:rsidR="00000000" w:rsidRPr="00000000">
        <w:rPr>
          <w:rtl w:val="0"/>
        </w:rPr>
        <w:t xml:space="preserve">Corporate Culture Data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spacing w:after="120" w:lineRule="auto"/>
        <w:jc w:val="center"/>
        <w:rPr/>
      </w:pPr>
      <w:r w:rsidDel="00000000" w:rsidR="00000000" w:rsidRPr="00000000">
        <w:rPr>
          <w:rtl w:val="0"/>
        </w:rPr>
        <w:t xml:space="preserve">Presented by</w:t>
      </w:r>
    </w:p>
    <w:p w:rsidR="00000000" w:rsidDel="00000000" w:rsidP="00000000" w:rsidRDefault="00000000" w:rsidRPr="00000000" w14:paraId="0000000A">
      <w:pPr>
        <w:jc w:val="center"/>
        <w:rPr/>
      </w:pPr>
      <w:r w:rsidDel="00000000" w:rsidR="00000000" w:rsidRPr="00000000">
        <w:rPr>
          <w:rtl w:val="0"/>
        </w:rPr>
        <w:t xml:space="preserve">Kyle Tolliver</w:t>
      </w:r>
    </w:p>
    <w:p w:rsidR="00000000" w:rsidDel="00000000" w:rsidP="00000000" w:rsidRDefault="00000000" w:rsidRPr="00000000" w14:paraId="0000000B">
      <w:pPr>
        <w:jc w:val="center"/>
        <w:rPr/>
      </w:pPr>
      <w:r w:rsidDel="00000000" w:rsidR="00000000" w:rsidRPr="00000000">
        <w:rPr>
          <w:rtl w:val="0"/>
        </w:rPr>
        <w:t xml:space="preserve">Jesse Gibbons</w:t>
      </w:r>
    </w:p>
    <w:p w:rsidR="00000000" w:rsidDel="00000000" w:rsidP="00000000" w:rsidRDefault="00000000" w:rsidRPr="00000000" w14:paraId="0000000C">
      <w:pPr>
        <w:jc w:val="center"/>
        <w:rPr/>
      </w:pPr>
      <w:r w:rsidDel="00000000" w:rsidR="00000000" w:rsidRPr="00000000">
        <w:rPr>
          <w:rtl w:val="0"/>
        </w:rPr>
        <w:t xml:space="preserve">Richard Kung</w:t>
      </w:r>
    </w:p>
    <w:p w:rsidR="00000000" w:rsidDel="00000000" w:rsidP="00000000" w:rsidRDefault="00000000" w:rsidRPr="00000000" w14:paraId="0000000D">
      <w:pPr>
        <w:jc w:val="center"/>
        <w:rPr/>
      </w:pPr>
      <w:r w:rsidDel="00000000" w:rsidR="00000000" w:rsidRPr="00000000">
        <w:rPr>
          <w:rtl w:val="0"/>
        </w:rPr>
        <w:t xml:space="preserve">Shane Mecham</w:t>
      </w:r>
    </w:p>
    <w:p w:rsidR="00000000" w:rsidDel="00000000" w:rsidP="00000000" w:rsidRDefault="00000000" w:rsidRPr="00000000" w14:paraId="0000000E">
      <w:pPr>
        <w:jc w:val="center"/>
        <w:rPr>
          <w:rFonts w:ascii="Calibri" w:cs="Calibri" w:eastAsia="Calibri" w:hAnsi="Calibri"/>
          <w:color w:val="2f5496"/>
          <w:sz w:val="32"/>
          <w:szCs w:val="32"/>
        </w:rPr>
      </w:pPr>
      <w:r w:rsidDel="00000000" w:rsidR="00000000" w:rsidRPr="00000000">
        <w:rPr>
          <w:rtl w:val="0"/>
        </w:rPr>
        <w:t xml:space="preserve">Benjamin Hinchman</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tab/>
            <w:t xml:space="preserve">Analysis Overview</w:t>
            <w:tab/>
          </w:r>
          <w:r w:rsidDel="00000000" w:rsidR="00000000" w:rsidRPr="00000000">
            <w:fldChar w:fldCharType="begin"/>
            <w:instrText xml:space="preserve"> HYPERLINK \l "_gjdgxs"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w:t>
            <w:tab/>
            <w:t xml:space="preserve">Equitable Pay Analysis</w:t>
            <w:tab/>
          </w:r>
          <w:r w:rsidDel="00000000" w:rsidR="00000000" w:rsidRPr="00000000">
            <w:fldChar w:fldCharType="begin"/>
            <w:instrText xml:space="preserve"> HYPERLINK \l "_30j0zll"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w:t>
            <w:tab/>
            <w:t xml:space="preserve">Employee Longevity Clusters</w:t>
            <w:tab/>
          </w:r>
          <w:r w:rsidDel="00000000" w:rsidR="00000000" w:rsidRPr="00000000">
            <w:fldChar w:fldCharType="begin"/>
            <w:instrText xml:space="preserve"> HYPERLINK \l "_1fob9te"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IV.</w:t>
            <w:tab/>
            <w:t xml:space="preserve">Diversity</w:t>
            <w:tab/>
          </w:r>
          <w:r w:rsidDel="00000000" w:rsidR="00000000" w:rsidRPr="00000000">
            <w:rPr>
              <w:color w:val="000000"/>
              <w:u w:val="none"/>
              <w:rtl w:val="0"/>
            </w:rPr>
            <w:t xml:space="preserve">4</w:t>
          </w:r>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w:t>
            <w:tab/>
            <w:t xml:space="preserve">Employee Satisfaction and Engagement Survey Analysis</w:t>
            <w:tab/>
          </w:r>
          <w:r w:rsidDel="00000000" w:rsidR="00000000" w:rsidRPr="00000000">
            <w:fldChar w:fldCharType="begin"/>
            <w:instrText xml:space="preserve"> HYPERLINK \l "_2et92p0"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w:t>
            <w:tab/>
            <w:t xml:space="preserve">Conclusion and Caveats</w:t>
            <w:tab/>
          </w:r>
          <w:r w:rsidDel="00000000" w:rsidR="00000000" w:rsidRPr="00000000">
            <w:fldChar w:fldCharType="begin"/>
            <w:instrText xml:space="preserve"> HYPERLINK \l "_tyjcwt"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VII.</w:t>
            <w:tab/>
            <w:t xml:space="preserve">Python Notebooks</w:t>
            <w:tab/>
          </w:r>
          <w:r w:rsidDel="00000000" w:rsidR="00000000" w:rsidRPr="00000000">
            <w:fldChar w:fldCharType="begin"/>
            <w:instrText xml:space="preserve"> HYPERLINK \l "_3dy6vkm"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p>
      </w:sdtContent>
    </w:sdt>
    <w:p w:rsidR="00000000" w:rsidDel="00000000" w:rsidP="00000000" w:rsidRDefault="00000000" w:rsidRPr="00000000" w14:paraId="00000017">
      <w:pPr>
        <w:spacing w:after="0" w:lineRule="auto"/>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18">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Analysis Overview</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company wanted us to answer different questions using data analytics. We were able to get graphs and statistical test results to have with the analysis. We were able to answer the questions given to me using the data given to us. All the analytics were done using the programming language python and the additional libraries.  </w:t>
      </w:r>
    </w:p>
    <w:p w:rsidR="00000000" w:rsidDel="00000000" w:rsidP="00000000" w:rsidRDefault="00000000" w:rsidRPr="00000000" w14:paraId="0000001A">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30j0zll" w:id="1"/>
      <w:bookmarkEnd w:id="1"/>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Equitable Pay Analysis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All of the positions that have only one employee where assumed to be receiving equitable pay as there is no comparable pay for these positions.</w:t>
      </w:r>
    </w:p>
    <w:p w:rsidR="00000000" w:rsidDel="00000000" w:rsidP="00000000" w:rsidRDefault="00000000" w:rsidRPr="00000000" w14:paraId="0000001C">
      <w:pPr>
        <w:rPr/>
      </w:pPr>
      <w:r w:rsidDel="00000000" w:rsidR="00000000" w:rsidRPr="00000000">
        <w:rPr>
          <w:rtl w:val="0"/>
        </w:rPr>
        <w:t xml:space="preserve">Sex : For the hourly positions the pay is flat across the board, for the salaried positions they vary by very small amounts however that could be due to raises accrued or other factors. Areas that need a more indepth analysis would be IT Support to see if females are getting paid less than males and Software Engineer's to see if males are getting paid less than females.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9652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Race : Senior BI Developers, Shared Services Manager, Sr. Accountant, Sr. DBA, Sr. Network Engineer, and Network Engineer are the only positions that will not require a more in depth analysis as all employees are paid the same amount. Areas that drastically need evaluation are IT Manager - DB where one employee is being paid three times more than his counterpart, IT Support where white employees appear to be paid more, Production Manager has no two races getting paid the same way, both groups of Production Technicians has no two races getting paid the same way.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11303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Marital Status : Area Sales Manager, Senior BI Developer, Shared Services Manager, and Sr Accountant don't appear to have equitable pay issues. All other positions that contain more than one position need a case-by-case analysis to ensure equitable pay.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9144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1fob9te" w:id="2"/>
      <w:bookmarkEnd w:id="2"/>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Employee Longevity Clusters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Our analysis of the longevity of employees shows that a majority of our current employees have been here for less than two years. If we look at all employees, we can see that a majority of our employees leave at about the 6th-7th year mark. Our longest tenured employee currently is at the 7th year mark, while the longest an employee has been here was over 14 years. According to the graph, our main turnover begins to happen at the 5th year of employment, and peaks at the 7th year.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4400550" cy="33528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005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3znysh7" w:id="3"/>
      <w:bookmarkEnd w:id="3"/>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Diversity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35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Ethnicity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Massachusetts Diversity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 Diversity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62.3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Black or African American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18.4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Hispanic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American Indian, Alaska Native, Hawaiians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Two or more 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company being in MA, it has been doing really well in diversity. The white population is at 81.3% in MA, the company has managed to lower its white population workforce to 62.2%. This help other races get more opportunity to work in the company.</w:t>
      </w:r>
    </w:p>
    <w:p w:rsidR="00000000" w:rsidDel="00000000" w:rsidP="00000000" w:rsidRDefault="00000000" w:rsidRPr="00000000" w14:paraId="00000044">
      <w:pPr>
        <w:rPr/>
      </w:pPr>
      <w:r w:rsidDel="00000000" w:rsidR="00000000" w:rsidRPr="00000000">
        <w:rPr>
          <w:rtl w:val="0"/>
        </w:rPr>
        <w:t xml:space="preserve">We also have a good amount of each gender, 0.571 (57.1%) of Females, and 0.429 (42.9%) of Males. This is a very impressive job we have done to ensure women and men have equal opportunities.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105400" cy="249555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054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2et92p0" w:id="4"/>
      <w:bookmarkEnd w:id="4"/>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Employee Satisfaction and Engagement Survey Analysis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There does appear to be a correlation between the new Employee Satisfaction survey results and the number of years an employee has been working. From the second year to the fourth year of employment, employee satisfaction decreases. Then, employee satisfaction increases until about the seventh year of employment.</w:t>
      </w:r>
    </w:p>
    <w:p w:rsidR="00000000" w:rsidDel="00000000" w:rsidP="00000000" w:rsidRDefault="00000000" w:rsidRPr="00000000" w14:paraId="0000004A">
      <w:pPr>
        <w:rPr/>
      </w:pPr>
      <w:r w:rsidDel="00000000" w:rsidR="00000000" w:rsidRPr="00000000">
        <w:rPr/>
        <w:drawing>
          <wp:inline distB="114300" distT="114300" distL="114300" distR="114300">
            <wp:extent cx="3705225" cy="249555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052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There does not appear to be any correlation between the Engagement survey results and the number of years an employee has been working.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3638550" cy="249555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6385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There does not appear to be any correlation between the old Employee Satisfaction survey results and the number of years an employee has been working.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3676650" cy="249555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6766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tyjcwt" w:id="5"/>
      <w:bookmarkEnd w:id="5"/>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Conclusion and Caveats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 were able to dive deep into the code and analyse the data to make inferences. We were able to create graphs to help answer your questions. We used the method of machine learning called clustering. As a team we split up the questions and focused on the question. We found this effective because each of us mastered one question. We also had a team member compile all the analyzes into one analysis. We hope this analysis answers all your questions. </w:t>
      </w:r>
    </w:p>
    <w:p w:rsidR="00000000" w:rsidDel="00000000" w:rsidP="00000000" w:rsidRDefault="00000000" w:rsidRPr="00000000" w14:paraId="00000056">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3dy6vkm" w:id="6"/>
      <w:bookmarkEnd w:id="6"/>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Python Notebooks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Below are Github Gist links to the notebooks we used during this case study: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hyperlink r:id="rId14">
        <w:r w:rsidDel="00000000" w:rsidR="00000000" w:rsidRPr="00000000">
          <w:rPr>
            <w:color w:val="1155cc"/>
            <w:u w:val="single"/>
            <w:rtl w:val="0"/>
          </w:rPr>
          <w:t xml:space="preserve">https://colab.research.google.com/gist/kctolli/d92095e5b68dee1609359563002bb4c5/main-2.ipynb</w:t>
        </w:r>
      </w:hyperlink>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sectPr>
      <w:footerReference r:id="rId15" w:type="default"/>
      <w:footerReference r:id="rId16"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hyperlink" Target="https://colab.research.google.com/gist/kctolli/d92095e5b68dee1609359563002bb4c5/main-2.ipynb"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